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80"/>
        </w:tabs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胰岛素泵参数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667"/>
        <w:gridCol w:w="7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No.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71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外形尺寸，重量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尺寸：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89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mm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C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48mm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F0C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23mm，重量：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86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克（包含电池）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操作菜单＋彩色图标显示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全中文菜单，彩色图标显示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储药器容量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基础率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0.1—50u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基础率步长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0.1u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每小时基础率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0-5U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基础率设置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一键自动分配基础率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最小输注精度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最小输注精度可达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0.1u/h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，血糖调节更精细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输注准确性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输注机构误差≤正负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％，剂量更精确、输注更稳定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大剂量输注方式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正常输注，或大剂量快捷输注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大剂量和大剂量增量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大剂量：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0.1—25u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，大剂量增量：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0.1u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大剂量预设功能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使用电源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节，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AAA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／3.2V可充电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号磷酸铁锂电池（LiFePO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专利微量输注机构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专利微量输注机构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生理脉冲式胰岛素输注，确保胰岛素吸收均匀稳定，无皮下蓄积现象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基础率方案选择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两套方案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胰岛素浓度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U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屏幕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OLED彩色屏幕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键盘锁功能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有，防止误操作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自检功能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在双处理器的基础上又增加了双编码器，可实现实时自检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报警记录及模式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可回顾至少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次报警，及报警的时间、日期，报警模式：蜂鸣和震动，佩带操作更私密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记录储存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连接APP后可实现基础率输注记录/大剂量记录/报警提醒等回顾达到1000条以上的存储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21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智能报警功能</w:t>
            </w:r>
          </w:p>
        </w:tc>
        <w:tc>
          <w:tcPr>
            <w:tcW w:w="719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储药器剩余量不足30U时自动报警（低液量报警），提示剩余单位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电量过低≤10%自动报警提醒，提高治疗的安全性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阻塞报警提醒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22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防水设计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防溅水，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IPX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－7防水性能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23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大剂量输注模式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常规输注，方波输注，双波输注三种模式可供选择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大剂量向导（大剂量计算器）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手机A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PP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端匹配大剂量向导，可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自动根据血糖值和/或进餐量（碳水化合物含量）计算胰岛素剂量。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输注管路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专用接口和通用接口可供选择，配有快速分离器，佩带舒适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质保与售后服务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是厂家与代理商提供双重负责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按键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电容屏触摸按键，延长按键使用年限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配套APP数据存储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至少存储10年以上数据不丢失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29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数据传输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BLE蓝牙传输，通过云端进行数据交互，医患/各医疗中心之间/亲友之间形成照护网络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主菜单显示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首界面显示包含蓝牙提醒、报警信息提醒、大剂量输注提醒、每小时基础率总量＋本时段已输注记录提醒、剩余电量提醒、剩余药量提醒）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31</w:t>
            </w:r>
          </w:p>
        </w:tc>
        <w:tc>
          <w:tcPr>
            <w:tcW w:w="2667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APP配套管理</w:t>
            </w:r>
          </w:p>
        </w:tc>
        <w:tc>
          <w:tcPr>
            <w:tcW w:w="7193" w:type="dxa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手机APP数据下载，通过云服务器进行管理、配套APP进行蓝牙血糖仪进行链接，对血糖、用药、运动、用餐、基础率、活性胰岛素、大剂量实现记录和数据计算，实现体外半闭环</w:t>
            </w:r>
          </w:p>
        </w:tc>
      </w:tr>
    </w:tbl>
    <w:p>
      <w:pPr>
        <w:tabs>
          <w:tab w:val="left" w:pos="1980"/>
        </w:tabs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kern w:val="1"/>
          <w:sz w:val="36"/>
          <w:szCs w:val="36"/>
        </w:rPr>
      </w:pPr>
      <w:r>
        <w:rPr>
          <w:rFonts w:hint="eastAsia" w:ascii="仿宋" w:hAnsi="仿宋" w:eastAsia="仿宋" w:cs="仿宋"/>
          <w:b/>
          <w:kern w:val="1"/>
          <w:sz w:val="36"/>
          <w:szCs w:val="36"/>
        </w:rPr>
        <w:t>生物洁净安全柜技术参数</w:t>
      </w:r>
    </w:p>
    <w:p>
      <w:pPr>
        <w:jc w:val="center"/>
        <w:rPr>
          <w:rFonts w:hint="eastAsia" w:ascii="仿宋" w:hAnsi="仿宋" w:eastAsia="仿宋" w:cs="仿宋"/>
          <w:b/>
          <w:kern w:val="1"/>
          <w:sz w:val="28"/>
          <w:szCs w:val="28"/>
        </w:rPr>
      </w:pPr>
    </w:p>
    <w:tbl>
      <w:tblPr>
        <w:tblStyle w:val="3"/>
        <w:tblW w:w="87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552"/>
        <w:gridCol w:w="5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洁净度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HYPERLINK "mailto:100级@≥0.5μm(美联邦209E）"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100级@≥0.5μm(美联邦209E）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菌落数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≤0.5个/皿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时（Φ90㎜培养平皿）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平均  风速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门内侧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0.38±0.025m/s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  间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0.26±0.025m/s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里  侧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0.27±0.025m/s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排风量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30%外排/70%外排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前面吸入风速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0.35m±0.025m/s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气密度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≤10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-6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m/s(在500Pa压力下)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噪  音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≤62dB(A)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振动半峰值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≤5μm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度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≥300LX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源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AC单相220V/50Hz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最大功耗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600W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重量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﹤250㎏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高效过滤器规格及数量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1090×600×50×①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荧光灯/紫外灯规格及数量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0W×①/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0W×①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外形尺寸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1300×800×1950mm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工作区尺寸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00×650×580mm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二氧化碳送气装置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参数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1.适用气体：医用高纯二氧化碳气体（CO2）；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2.输入CO2气体额定压强范围：0.3432MPa-1.4MPa；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3.输入CO2气体压强上限报警最大值：1.5MPa；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4.输入CO2气体压强下限报警最小值：250KPa；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5.输出CO2气体额定压强：45KPa±4KPa；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6.输出CO2气体流量下限报警最小值：0.2L/min；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7.输出CO2气体额定流量8.5 L/min±1 L/min；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8输出CO2气体额定流量精度±0.3 L/min；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9.输出CO2气体温度范围（辅助加热功能） 15-35℃；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10.四档定时模式可选：4种（15min，30min，60min，120min）；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11.定时精度：±10s；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12.耗能（额定输入功率）：100-240V～50/60Hz 60VA；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中药熏蒸机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参数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技术参数：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1、通道数：双通道（二个喷头），微电脑独立控制；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2、保温及治疗功率1、2、3、4档可调；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3、药液从常温加热到95℃时间≤15分钟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4、治疗时间1-60分钟可调；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5、具有低液位报警及温度保护开关功能；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6、设备具有保温功能，保温温度70-90℃可调；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7、温度监测功能，可实时监测体表温度，超过45℃具有提示音，50℃切断电源；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8、按键操作、治疗结束、预热达到设定温度及缺液时具有声音提示；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9、当熏蒸机加热容器中气压大于0.08MPa时，减压阀排气减压；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10、喷杆关节多角度旋转可调，满足临床患者坐姿卧姿不同体位的熏蒸需求；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11、设备输入功率：2100VA；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12、额定装药最大容量：≥5L 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13、智能倒计时功能，药液温度达97℃开始倒计时；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14、机箱容器部分和电路显示部分采用分体设计，便于保养和维修,并做到完全隔离；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15、采用气路、液路防阻塞设计及工艺；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16、采用直径达16mm排液管路,确保排液方便快捷不阻塞，便于维护；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17、外置气路过滤器，方便清洁维护；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18、入选国家中医药管理局“中医诊疗设备评估选型推荐品目”，提供国家中医局文件为准；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2240" w:h="15840"/>
      <w:pgMar w:top="590" w:right="913" w:bottom="595" w:left="91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25F85"/>
    <w:multiLevelType w:val="multilevel"/>
    <w:tmpl w:val="7B425F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zI1ODVkNTQ5MmZiYTFlNmEwNTcyNjEzMWRlM2IifQ=="/>
  </w:docVars>
  <w:rsids>
    <w:rsidRoot w:val="57C57710"/>
    <w:rsid w:val="57C57710"/>
    <w:rsid w:val="67F30197"/>
    <w:rsid w:val="6CE1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2024-05-17T03:42:00Z</dcterms:created>
  <dc:creator>何先生</dc:creator>
  <cp:lastModifiedBy>何先生</cp:lastModifiedBy>
  <cp:lastPrinted>2024-05-17T03:46:35Z</cp:lastPrinted>
  <dcterms:modified xsi:type="dcterms:W3CDTF">2024-05-17T03:48:24Z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3E5CEB483B7A48D3A0D401DEAEB3D5C2_11</vt:lpwstr>
  </property>
</Properties>
</file>