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5101"/>
        <w:gridCol w:w="1370"/>
      </w:tblGrid>
      <w:tr w14:paraId="2EA0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兴安县人民医院医学装备科遴选供应商评分表</w:t>
            </w:r>
          </w:p>
        </w:tc>
      </w:tr>
      <w:tr w14:paraId="543E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7BA7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资质与合规性（20分）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相关资质证书齐全度[5分]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2F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生产经营合法性[5分]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C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B0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行业认证情况[5分]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8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93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遵守法律法规情况[5分]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2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B6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产品质量与性能（15分）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产品质量稳定性[5分]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6C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技术先进性与适用性[5分]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8C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性能指标达标情况[5分]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1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8E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价格与性价比（10分）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价格合理性[5分]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B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46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D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性价比高低[5分]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0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F7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售后服务与响应速度（15分）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售后保障承诺[5分]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E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D5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维修服务能力[5分]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F9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7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响应时间快慢[5分]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BF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供货能力与及时性（10分）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供货充足程度[5分]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0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16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按时交货能力[5分]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CD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企业信誉与口碑（10分）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行业内评价[10分]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9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D6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过往合作经验（5分）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7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有合作：合作项目质量、配合程度[5分]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18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5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无合作：提供与其他医院长期合作证明[5分]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5E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服务业绩（15分）</w:t>
            </w:r>
          </w:p>
        </w:tc>
        <w:tc>
          <w:tcPr>
            <w:tcW w:w="2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同地区供货单位[15分]</w:t>
            </w:r>
            <w:bookmarkStart w:id="0" w:name="_GoBack"/>
            <w:bookmarkEnd w:id="0"/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5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CAFC6E0"/>
    <w:p w14:paraId="37B58478"/>
    <w:p w14:paraId="277A795C"/>
    <w:p w14:paraId="061AD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I1ODVkNTQ5MmZiYTFlNmEwNTcyNjEzMWRlM2IifQ=="/>
  </w:docVars>
  <w:rsids>
    <w:rsidRoot w:val="2FAD3915"/>
    <w:rsid w:val="22C6396B"/>
    <w:rsid w:val="2A9867EE"/>
    <w:rsid w:val="2FAD3915"/>
    <w:rsid w:val="407E705F"/>
    <w:rsid w:val="4A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305</Characters>
  <Lines>0</Lines>
  <Paragraphs>0</Paragraphs>
  <TotalTime>0</TotalTime>
  <ScaleCrop>false</ScaleCrop>
  <LinksUpToDate>false</LinksUpToDate>
  <CharactersWithSpaces>308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2024-09-18T03:54:00Z</dcterms:created>
  <dc:creator>何先生</dc:creator>
  <cp:lastModifiedBy>何先生</cp:lastModifiedBy>
  <dcterms:modified xsi:type="dcterms:W3CDTF">2024-09-18T04:10:52Z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8B8D61A8F869459782C8FE68FA6A7AA9_11</vt:lpwstr>
  </property>
</Properties>
</file>