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兴安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县人民医院招标代理机构遴选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文件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spacing w:line="50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第一章、服务内容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（1）根据相关法律法规的要求，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承担我院货物、服务和工程等招标采购项目的招标代理服务工作。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（2）提供采购需求调查服务，编制采购实施计划及审查服务。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（3）组织专家完成公开招标项目的招标文件复核论证。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（4）组织专家完成进口产品招标项目的进口论证。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（5）发布相关采购项目公告、公示。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（6）招标完毕后，制作采购项目存档资料（需包含装订采购合同复印件、装订未中标供应商资料）。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（7）协助完成合同签订的相关工作。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（8）提供招标采购活动咨询服务。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（9）完成采购人安排的与采购活动相关的工作。</w:t>
      </w:r>
    </w:p>
    <w:p>
      <w:pPr>
        <w:spacing w:line="50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第二章、服务要求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服务期限三年，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服务时间：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2024年10月1日至2027年9月30日。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（2）服务响应时间：采购人委派采购项目时，4小时内响应，需要到现场的项目，自采购人委托时12个小时内到达现场。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（3）涉及到采购人支付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招标代理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服务费的项目，需先开具发票，采购人在收到发票后15个工作日内支付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招标代理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服务费。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（4）采购项目完成后，制作的存档资料要齐全。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（5）遵守医院相关的管理规章制度。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（6）接受医院纪检监督检查。</w:t>
      </w: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>
      <w:p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本项目采用综合评分法（总分100分）。评审小组对参与遴选的招标代理机构所递交的遴选文件进行评审：</w:t>
      </w:r>
    </w:p>
    <w:p>
      <w:pPr>
        <w:spacing w:line="50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第三章、资格评审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1、依法成立，具有独立的法人资格的招标代理机构营业执照复印件。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2、提供政府采购代理机构名录备案证明（中国政府采购网、广西政府采购网截图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）。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3、招标代理业务所需的设施、人员及办公条件照片。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4、三年内在经营活动中没有重大违法记录的书面声明。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5、有良好的社会信誉，近三年没有违规处罚记录（信用中国信用记录截图，中国政府采购网政府采购严重违法失信行为记录截图）。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6、提供办公场地购房合同或租赁合同复印件，其中租赁合同的租赁期应至少到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2027年9月30日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7。提供由会计师事务所出具的近两年财务审计报告。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8、招标代理具备服务方案、工作程序和廉洁制度、诚信承诺书。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9、代理机构提供近三年招标代理业绩情况，2021年1月1日至今完成各类招标及代理业绩列表，医疗涉医项目单列。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10、已注册成功政采云平台（政采云信息截图）。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11、招标代理机构服务费收费标准。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12、提供公司近半年内任意3个月社保、纳税证明。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评审小组对各参加遴选的招标代理机构进行上述条款的资格审查，如招标代理机构有其中任何一项不满足要求或不提供资料，则视为资格评审不合格，不得进入下一步评审。</w:t>
      </w:r>
    </w:p>
    <w:p>
      <w:pPr>
        <w:spacing w:line="50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第四章、综合评分办法（满分100分）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对资格评审合格的招标代理机构采用百分制综合评分法进行评分</w:t>
      </w:r>
    </w:p>
    <w:p>
      <w:pPr>
        <w:spacing w:line="5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1、价格分 （满分10分）</w:t>
      </w:r>
    </w:p>
    <w:tbl>
      <w:tblPr>
        <w:tblStyle w:val="4"/>
        <w:tblW w:w="8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4445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45" w:type="dxa"/>
            <w:vAlign w:val="center"/>
          </w:tcPr>
          <w:p>
            <w:pPr>
              <w:spacing w:line="500" w:lineRule="exact"/>
              <w:ind w:firstLine="1400" w:firstLineChars="5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名   称</w:t>
            </w:r>
          </w:p>
        </w:tc>
        <w:tc>
          <w:tcPr>
            <w:tcW w:w="2840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价格下浮系数（%）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500" w:lineRule="exact"/>
              <w:ind w:firstLine="56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5" w:type="dxa"/>
            <w:vAlign w:val="center"/>
          </w:tcPr>
          <w:p>
            <w:pPr>
              <w:spacing w:line="500" w:lineRule="exact"/>
              <w:ind w:firstLine="56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采购人支付招标代理服务费</w:t>
            </w:r>
          </w:p>
        </w:tc>
        <w:tc>
          <w:tcPr>
            <w:tcW w:w="2840" w:type="dxa"/>
            <w:vAlign w:val="center"/>
          </w:tcPr>
          <w:p>
            <w:pPr>
              <w:spacing w:line="500" w:lineRule="exact"/>
              <w:ind w:firstLine="1120" w:firstLineChars="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X</w:t>
            </w:r>
          </w:p>
        </w:tc>
      </w:tr>
    </w:tbl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收费标准参照国家计委《招标代理服务收费管理暂行办法》（计价格【2002】1980号）及发改价格【2011】534号收费标准执行。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（1）按原价格计算出的招标代理服务费上进行优惠。服务费收费计算=收费标准×（1-下浮系数）。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（2）以进入综合评分环节的下浮系数最大为基准价，基准价报价为10分。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（3）价格分计算公式：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各招标代理机构报出的价格下浮系数X（≤20%）为dn，对比各招标代理机构的下浮系数，下浮系数最大者为dmax，得满分10分。其他招标代理机构的价格分按以下公式计算：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某招标代理机构的价格分=【（1-dmax）/（1-dn）】×10分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>
      <w:pPr>
        <w:spacing w:line="500" w:lineRule="exact"/>
        <w:ind w:firstLine="562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2、服务工作方案及程序（满分20分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）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（1）服务工作方案分（满分15分）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一档（5分 ）：对医院采购工作了解一般，采购工作目标、工作内容等有简单认识和简单方案；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二档（10分 ）：对医院采购情况比较熟悉，对采购工作目标、工作内容等有较好的认识，工作方案较为具体可行，对采购文件，采购过程及采购公告质量有一定把控，能满足医院采购需求；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三档（15分）：对医院采购管理、流程有深入理解，经验丰富，能提供具体针对性方案，有关认识和措施非常详细和到位，重点、难点突出，服务优势明显，凭借专业特长，为采购人提供增值服务，确保采购文件，采购过程及采购公告质量，完全能满足医院采购需求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（2）工作程序、质量控制措施及内控制度（满分5分）：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一档（1分）：工作程序、内控制度较为简单；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二档（3分）：有一定的工作程序，具有一定的质量控制措施及防范和控制风险方案，基本可行；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三档（5分）：工作程序制定全面严谨，有完善的防范和控制风险方案，质量控制措施操作性强，内控措施细致周全，具有很强的可靠性和针对性，完全满足服务需要。</w:t>
      </w:r>
    </w:p>
    <w:p>
      <w:pPr>
        <w:spacing w:line="5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3、专业能力构成分（满分34分）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（1）办公场地情况分（满分6分）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招标代理机构每拥有一间开标室得1.5分，满分为3分，每拥有一间评标室得1.5分，满分为3分。（开标室和评标室均必须配置有音频视频电子监控设备，评标室具备评标全过程现场传递监控图像及语音通话条件，实现对开标评标全过程录像录音，并可以刻录存档，不满足条件不得分。提供相关图片作为证明材料。)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（2）资质分（满分5分）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1、拥有国际招标机构资格证书，招标代理机构提供证书复印件；得1分。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2、已在广西大型乙类医用设备集中采购处备案，提供网站截图；得2分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3、已在桂林市、广西区公共资源交易中心备案的，提供网站截图；得2分，提供1处或者不提供的不得分。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（3）网上招投标专家库管理平台（满分8分） 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1、招标代理机构具有专家库管理平台的得2分。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2、专家库管理平台的专家类别有仪器设备（医用）、工程、法律、经济的专家得2分，还有其他类别的，每个类别1分，满分2份。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3、专家库管理平台的专家数量超过200人-300人的（含），得1分，超过300人以上的，得2分。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（4）拟投入项目人员情况（15分）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一档（5分）：拟投入项目团队配置及人员职责分工一般，其中具备中级职称3人及以下，招标师2人及以下；取得广西壮族自治区政府采购从业人员培训班合格证的人员1人。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二档（10分）：拟投入项目团队配置合理，项目团队人数不少于12人，其中具备高级职称不少于4人，中级职称不少于4人，招标师不少于3人；取得广西壮族自治区政府采购从业人员培训班合格证的人员3人。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三档（15分）：拟投入项目团队配置科学合理、人员职责分工明确，项目团队人数不少于18人，其中具备高级职称人员不少于6人，中级职称不少于6人，招标师不少于5人；取得广西壮族自治区政府采购从业人员培训班合格证的人员5人以上（含5人）。</w:t>
      </w:r>
    </w:p>
    <w:p>
      <w:pPr>
        <w:spacing w:line="5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4、服务承诺、廉政廉洁承诺及组织机构图和管理制度（满分15分）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（1） 服务承诺分（满分5分）：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一档（1分）：有服务承诺，基本内容具备，基本满足服务要求；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二档（3分）：服务承诺具体，服务保障较好，能满足服务需要；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三档（5分）：服务承诺具体，服务保障措施全面可行，完全满足服务需要。 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（2）廉政廉洁承诺（满分5分）：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一档（1分 ）：有廉政管理措施及制度，基本能满足服务需求；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二档（3分 ）：较为具体的廉政管理措施及制度，能满足服务需求；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三档（5分）：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廉政廉洁管理措施和制度健全，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保障措施全面可行，举措较优，较好满足服务需求。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（3）组织机构图及管理规章、制度分（满分5分）：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一档（1分）：提供公司组织机构图及各项管理规章、制度情况一般。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二档（3分）：提供公司组织机构图及各项管理规章、制度内容较详细、具体，有招标业务质量管理办法等。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三档（5分）：提供公司组织机构图及各项管理规章、制度内容详细、具体，招标业务质量管理办法及职责分工明确。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5、信誉业绩分（满分21分）</w:t>
      </w:r>
    </w:p>
    <w:p>
      <w:pPr>
        <w:numPr>
          <w:ilvl w:val="0"/>
          <w:numId w:val="0"/>
        </w:numPr>
        <w:spacing w:line="500" w:lineRule="exact"/>
        <w:ind w:firstLine="280" w:firstLineChars="1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（1）2020年以来获得省级及以上与招标代理类奖励证书的，1项得0.5分，满分1分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（提供奖励证书复印件，否则不得分）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；</w:t>
      </w:r>
    </w:p>
    <w:p>
      <w:pPr>
        <w:spacing w:line="500" w:lineRule="exact"/>
        <w:ind w:firstLine="280" w:firstLineChars="1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（2）业绩分，满分20分。（自2021年1月1日至遴选截止之日，已完成的项目，提供中标通知书复印件、中标公告网络截图并加盖公章，按照合同签订时间先后次序排列；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制作项目业绩清单表，分别按货物、服务、工程进行列表，并列明完成项目的委托方联系人及联系方式，按类型列明项目名称、预算金额。</w:t>
      </w:r>
    </w:p>
    <w:p>
      <w:pPr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1）货物类：满分5分；单个项目采购中标金额：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①50-300万元（含300万元）项目业绩，每个项目得0.2分，该项满分1分；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②300以上项目业绩，每个项目得0.5分，该项满分2分；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③属于医疗大型乙类设备国际招标项目的，每个项目得0.5分，该项满分2分。 </w:t>
      </w:r>
    </w:p>
    <w:p>
      <w:pPr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2）工程类：满分9分；单个项目采购中标金额：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①60-400万元（含400万元）项目业绩，每个项目得0.25分，该项满分1分；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②400-1000万元（含1000万元）项目业绩，每个项目得0.4分，该项满分2分；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③1000万元以上的每个项目得0.5分，该项满分2分。 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④工程总承包类（EPC）1000万元以上（含），每个项目得1分，该项满分4分。</w:t>
      </w:r>
    </w:p>
    <w:p>
      <w:pPr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3）服务类：满分3分；单个项目采购中标金额：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①50-300万元（含300万元）项目业绩，每个项目得0.2分，该项满分1分；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②300以上项目业绩，每个项目得0.5分，该项满分2分。</w:t>
      </w:r>
    </w:p>
    <w:p>
      <w:pPr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4）全过程类（不分类型）：满分3分，单个项目采购中标金额：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①400万元（含）-1000万（不含）的每个项目得0.5分，该项满分1分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②1000万元（含）以上的每个项目得1分，该项满分2分。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 注：以上项目业绩不得重复，重复的业绩只算一次分数。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总得分=1+2+3+4+5（满分100分）</w:t>
      </w:r>
    </w:p>
    <w:p>
      <w:pPr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第五章、供应商须知</w:t>
      </w:r>
    </w:p>
    <w:p>
      <w:pPr>
        <w:numPr>
          <w:ilvl w:val="0"/>
          <w:numId w:val="0"/>
        </w:num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凡愿意报名参加我院遴选项目的供应商，均视为无条件认同我院提出所有采购要求。所提交给医院的遴选文件资料，恕不退回。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jE5YjkyODcyMzNlYWFmNTc0NjFjY2ZmZTE4ZjMifQ=="/>
  </w:docVars>
  <w:rsids>
    <w:rsidRoot w:val="747F41CB"/>
    <w:rsid w:val="088639B2"/>
    <w:rsid w:val="0B456236"/>
    <w:rsid w:val="179E5EC8"/>
    <w:rsid w:val="1F41117D"/>
    <w:rsid w:val="33A34F2A"/>
    <w:rsid w:val="38352F11"/>
    <w:rsid w:val="41DF49AD"/>
    <w:rsid w:val="43927D21"/>
    <w:rsid w:val="43DB0B79"/>
    <w:rsid w:val="542931E3"/>
    <w:rsid w:val="735F2614"/>
    <w:rsid w:val="747F41CB"/>
    <w:rsid w:val="75A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jc w:val="left"/>
    </w:pPr>
    <w:rPr>
      <w:rFonts w:ascii="宋体" w:hAnsi="宋体"/>
      <w:sz w:val="20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恭城县</Company>
  <Pages>7</Pages>
  <Words>3385</Words>
  <Characters>3536</Characters>
  <Lines>0</Lines>
  <Paragraphs>0</Paragraphs>
  <TotalTime>2</TotalTime>
  <ScaleCrop>false</ScaleCrop>
  <LinksUpToDate>false</LinksUpToDate>
  <CharactersWithSpaces>3554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2022-10-14T00:43:00Z</dcterms:created>
  <dc:creator>Administrator</dc:creator>
  <cp:lastModifiedBy>Administrator</cp:lastModifiedBy>
  <dcterms:modified xsi:type="dcterms:W3CDTF">2024-09-19T01:28:09Z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  <property fmtid="{D5CDD505-2E9C-101B-9397-08002B2CF9AE}" pid="3" name="ICV">
    <vt:lpwstr>52E5699E9E3744168312A39F8FD89F6B_12</vt:lpwstr>
  </property>
</Properties>
</file>