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仿宋" w:hAnsi="仿宋" w:eastAsia="仿宋"/>
          <w:sz w:val="52"/>
          <w:szCs w:val="52"/>
        </w:rPr>
      </w:pPr>
    </w:p>
    <w:p>
      <w:pPr>
        <w:spacing w:line="360" w:lineRule="auto"/>
        <w:jc w:val="center"/>
        <w:rPr>
          <w:rFonts w:hint="eastAsia" w:ascii="仿宋" w:hAnsi="仿宋" w:eastAsia="仿宋"/>
          <w:sz w:val="52"/>
          <w:szCs w:val="52"/>
        </w:rPr>
      </w:pPr>
      <w:r>
        <w:rPr>
          <w:rFonts w:ascii="仿宋" w:hAnsi="仿宋" w:eastAsia="仿宋"/>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pPr>
        <w:pStyle w:val="29"/>
        <w:ind w:firstLine="0" w:firstLineChars="0"/>
        <w:jc w:val="center"/>
        <w:rPr>
          <w:rFonts w:hint="eastAsia"/>
          <w:sz w:val="52"/>
          <w:szCs w:val="52"/>
        </w:rPr>
      </w:pPr>
      <w: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61312;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569c1wAAAAgBAAAPAAAAAAAAAAEAIAAAACIAAABkcnMvZG93bnJldi54bWxQSwECFAAUAAAACACH&#10;TuJAgaALsLMBAABdAwAADgAAAAAAAAABACAAAAAmAQAAZHJzL2Uyb0RvYy54bWxQSwUGAAAAAAYA&#10;BgBZAQAASwUAAAAA&#10;">
                <v:fill on="f" focussize="0,0"/>
                <v:stroke weight="1pt" color="#000000" joinstyle="round"/>
                <v:imagedata o:title=""/>
                <o:lock v:ext="edit" aspectratio="f"/>
              </v:line>
            </w:pict>
          </mc:Fallback>
        </mc:AlternateContent>
      </w:r>
      <w:r>
        <w:rPr>
          <w:rFonts w:hint="eastAsia"/>
          <w:sz w:val="52"/>
          <w:szCs w:val="52"/>
        </w:rPr>
        <w:t xml:space="preserve">广 西 </w:t>
      </w:r>
      <w:r>
        <w:rPr>
          <w:sz w:val="52"/>
          <w:szCs w:val="52"/>
        </w:rPr>
        <w:t>科</w:t>
      </w:r>
      <w:r>
        <w:rPr>
          <w:rFonts w:hint="eastAsia"/>
          <w:sz w:val="52"/>
          <w:szCs w:val="52"/>
        </w:rPr>
        <w:t xml:space="preserve"> </w:t>
      </w:r>
      <w:r>
        <w:rPr>
          <w:sz w:val="52"/>
          <w:szCs w:val="52"/>
        </w:rPr>
        <w:t>文</w:t>
      </w:r>
      <w:r>
        <w:rPr>
          <w:rFonts w:hint="eastAsia"/>
          <w:sz w:val="52"/>
          <w:szCs w:val="52"/>
        </w:rPr>
        <w:t xml:space="preserve"> </w:t>
      </w:r>
      <w:r>
        <w:rPr>
          <w:sz w:val="52"/>
          <w:szCs w:val="52"/>
        </w:rPr>
        <w:t>招</w:t>
      </w:r>
      <w:r>
        <w:rPr>
          <w:rFonts w:hint="eastAsia"/>
          <w:sz w:val="52"/>
          <w:szCs w:val="52"/>
        </w:rPr>
        <w:t xml:space="preserve"> </w:t>
      </w:r>
      <w:r>
        <w:rPr>
          <w:sz w:val="52"/>
          <w:szCs w:val="52"/>
        </w:rPr>
        <w:t>标</w:t>
      </w:r>
      <w:r>
        <w:rPr>
          <w:rFonts w:hint="eastAsia"/>
          <w:sz w:val="52"/>
          <w:szCs w:val="52"/>
        </w:rPr>
        <w:t xml:space="preserve"> </w:t>
      </w:r>
      <w:r>
        <w:rPr>
          <w:sz w:val="52"/>
          <w:szCs w:val="52"/>
        </w:rPr>
        <w:t>有</w:t>
      </w:r>
      <w:r>
        <w:rPr>
          <w:rFonts w:hint="eastAsia"/>
          <w:sz w:val="52"/>
          <w:szCs w:val="52"/>
        </w:rPr>
        <w:t xml:space="preserve"> </w:t>
      </w:r>
      <w:r>
        <w:rPr>
          <w:sz w:val="52"/>
          <w:szCs w:val="52"/>
        </w:rPr>
        <w:t>限</w:t>
      </w:r>
      <w:r>
        <w:rPr>
          <w:rFonts w:hint="eastAsia"/>
          <w:sz w:val="52"/>
          <w:szCs w:val="52"/>
        </w:rPr>
        <w:t xml:space="preserve"> </w:t>
      </w:r>
      <w:r>
        <w:rPr>
          <w:sz w:val="52"/>
          <w:szCs w:val="52"/>
        </w:rPr>
        <w:t>公</w:t>
      </w:r>
      <w:r>
        <w:rPr>
          <w:rFonts w:hint="eastAsia"/>
          <w:sz w:val="52"/>
          <w:szCs w:val="52"/>
        </w:rPr>
        <w:t xml:space="preserve"> </w:t>
      </w:r>
      <w:r>
        <w:rPr>
          <w:sz w:val="52"/>
          <w:szCs w:val="52"/>
        </w:rPr>
        <w:t>司</w:t>
      </w:r>
    </w:p>
    <w:p>
      <w:pPr>
        <w:pStyle w:val="29"/>
        <w:ind w:firstLine="594"/>
        <w:rPr>
          <w:rFonts w:hint="eastAsia"/>
          <w:spacing w:val="28"/>
        </w:rPr>
      </w:pPr>
    </w:p>
    <w:p>
      <w:pPr>
        <w:snapToGrid w:val="0"/>
        <w:spacing w:before="120" w:beforeLines="50" w:line="360" w:lineRule="auto"/>
        <w:jc w:val="center"/>
        <w:rPr>
          <w:rFonts w:hint="eastAsia" w:ascii="仿宋" w:hAnsi="仿宋" w:eastAsia="仿宋"/>
          <w:sz w:val="120"/>
          <w:szCs w:val="120"/>
        </w:rPr>
      </w:pPr>
      <w:r>
        <w:rPr>
          <w:rFonts w:hint="eastAsia" w:ascii="仿宋" w:hAnsi="仿宋" w:eastAsia="仿宋"/>
          <w:sz w:val="120"/>
          <w:szCs w:val="120"/>
        </w:rPr>
        <w:t>招 标 文 件</w:t>
      </w:r>
    </w:p>
    <w:p>
      <w:pPr>
        <w:pStyle w:val="29"/>
        <w:ind w:firstLine="456"/>
        <w:rPr>
          <w:rFonts w:hint="eastAsia"/>
          <w:w w:val="95"/>
        </w:rPr>
      </w:pPr>
    </w:p>
    <w:p>
      <w:pPr>
        <w:pStyle w:val="29"/>
        <w:ind w:firstLine="570"/>
        <w:jc w:val="center"/>
        <w:rPr>
          <w:rFonts w:hint="eastAsia"/>
          <w:w w:val="95"/>
          <w:sz w:val="30"/>
          <w:szCs w:val="30"/>
        </w:rPr>
      </w:pPr>
    </w:p>
    <w:p>
      <w:pPr>
        <w:pStyle w:val="29"/>
        <w:ind w:firstLine="602"/>
        <w:jc w:val="center"/>
        <w:rPr>
          <w:rFonts w:hint="eastAsia"/>
          <w:sz w:val="30"/>
          <w:szCs w:val="30"/>
        </w:rPr>
      </w:pPr>
      <w:bookmarkStart w:id="0" w:name="OLE_LINK36"/>
      <w:r>
        <w:rPr>
          <w:rFonts w:hint="eastAsia"/>
          <w:sz w:val="30"/>
          <w:szCs w:val="30"/>
        </w:rPr>
        <w:t xml:space="preserve">              项目名称：2025年兴安县人民医院全自动微生物鉴定药  </w:t>
      </w:r>
    </w:p>
    <w:p>
      <w:pPr>
        <w:pStyle w:val="29"/>
        <w:ind w:firstLine="602"/>
        <w:jc w:val="center"/>
        <w:rPr>
          <w:rFonts w:hint="eastAsia"/>
          <w:sz w:val="30"/>
          <w:szCs w:val="30"/>
        </w:rPr>
      </w:pPr>
      <w:r>
        <w:rPr>
          <w:rFonts w:hint="eastAsia"/>
          <w:sz w:val="30"/>
          <w:szCs w:val="30"/>
        </w:rPr>
        <w:t xml:space="preserve">      敏分析仪等检验设备采购</w:t>
      </w:r>
    </w:p>
    <w:p>
      <w:pPr>
        <w:pStyle w:val="29"/>
        <w:ind w:firstLine="602"/>
        <w:jc w:val="center"/>
        <w:rPr>
          <w:rFonts w:hint="eastAsia" w:eastAsia="仿宋"/>
          <w:sz w:val="30"/>
          <w:szCs w:val="30"/>
          <w:lang w:eastAsia="zh-CN"/>
        </w:rPr>
      </w:pPr>
      <w:r>
        <w:rPr>
          <w:rFonts w:hint="eastAsia"/>
          <w:sz w:val="30"/>
          <w:szCs w:val="30"/>
        </w:rPr>
        <w:t>项目编号：</w:t>
      </w:r>
      <w:r>
        <w:rPr>
          <w:rFonts w:hint="eastAsia"/>
          <w:sz w:val="30"/>
          <w:szCs w:val="30"/>
          <w:lang w:eastAsia="zh-CN"/>
        </w:rPr>
        <w:t>GLZC2025-G1-250118-KWZB</w:t>
      </w:r>
    </w:p>
    <w:bookmarkEnd w:id="0"/>
    <w:p>
      <w:pPr>
        <w:pStyle w:val="29"/>
        <w:ind w:firstLine="602"/>
        <w:rPr>
          <w:rFonts w:hint="eastAsia"/>
          <w:sz w:val="30"/>
          <w:szCs w:val="30"/>
        </w:rPr>
      </w:pPr>
    </w:p>
    <w:p/>
    <w:p>
      <w:pPr>
        <w:pStyle w:val="29"/>
        <w:ind w:firstLine="456"/>
        <w:rPr>
          <w:rFonts w:hint="eastAsia"/>
          <w:w w:val="95"/>
        </w:rPr>
      </w:pPr>
    </w:p>
    <w:p>
      <w:pPr>
        <w:pStyle w:val="29"/>
        <w:ind w:firstLine="456"/>
        <w:rPr>
          <w:rFonts w:hint="eastAsia"/>
          <w:w w:val="95"/>
        </w:rPr>
      </w:pPr>
    </w:p>
    <w:p>
      <w:pPr>
        <w:pStyle w:val="29"/>
        <w:ind w:firstLine="456"/>
        <w:rPr>
          <w:rFonts w:hint="eastAsia"/>
          <w:w w:val="95"/>
        </w:rPr>
      </w:pPr>
    </w:p>
    <w:p>
      <w:pPr>
        <w:pStyle w:val="29"/>
        <w:ind w:firstLine="456"/>
        <w:jc w:val="center"/>
        <w:rPr>
          <w:rFonts w:hint="eastAsia"/>
          <w:w w:val="95"/>
        </w:rPr>
      </w:pPr>
    </w:p>
    <w:p>
      <w:pPr>
        <w:pStyle w:val="29"/>
        <w:ind w:firstLine="0" w:firstLineChars="0"/>
        <w:jc w:val="center"/>
        <w:rPr>
          <w:rFonts w:hint="eastAsia"/>
          <w:sz w:val="30"/>
          <w:szCs w:val="30"/>
        </w:rPr>
      </w:pPr>
      <w:r>
        <w:rPr>
          <w:rFonts w:hint="eastAsia"/>
          <w:sz w:val="30"/>
          <w:szCs w:val="30"/>
        </w:rPr>
        <w:t>采购人：</w:t>
      </w:r>
      <w:bookmarkStart w:id="1" w:name="OLE_LINK39"/>
      <w:r>
        <w:rPr>
          <w:rFonts w:hint="eastAsia"/>
          <w:sz w:val="30"/>
          <w:szCs w:val="30"/>
        </w:rPr>
        <w:t>兴安县人民医院</w:t>
      </w:r>
      <w:bookmarkEnd w:id="1"/>
    </w:p>
    <w:p>
      <w:pPr>
        <w:pStyle w:val="29"/>
        <w:ind w:firstLine="0" w:firstLineChars="0"/>
        <w:jc w:val="center"/>
        <w:rPr>
          <w:rFonts w:hint="eastAsia"/>
          <w:sz w:val="30"/>
          <w:szCs w:val="30"/>
        </w:rPr>
      </w:pPr>
      <w:r>
        <w:rPr>
          <w:rFonts w:hint="eastAsia"/>
          <w:sz w:val="30"/>
          <w:szCs w:val="30"/>
        </w:rPr>
        <w:t>采购代理机构：广西</w:t>
      </w:r>
      <w:r>
        <w:rPr>
          <w:sz w:val="30"/>
          <w:szCs w:val="30"/>
        </w:rPr>
        <w:t>科文</w:t>
      </w:r>
      <w:r>
        <w:rPr>
          <w:rFonts w:hint="eastAsia"/>
          <w:sz w:val="30"/>
          <w:szCs w:val="30"/>
        </w:rPr>
        <w:t>招标有限公司</w:t>
      </w:r>
    </w:p>
    <w:p>
      <w:pPr>
        <w:pStyle w:val="29"/>
        <w:ind w:firstLine="0" w:firstLineChars="0"/>
        <w:jc w:val="center"/>
        <w:rPr>
          <w:rFonts w:hint="eastAsia"/>
          <w:sz w:val="30"/>
          <w:szCs w:val="30"/>
        </w:rPr>
      </w:pPr>
      <w:r>
        <w:rPr>
          <w:rFonts w:hint="eastAsia"/>
          <w:sz w:val="30"/>
          <w:szCs w:val="30"/>
        </w:rPr>
        <w:t>2025年11月</w:t>
      </w:r>
      <w:r>
        <w:rPr>
          <w:rFonts w:hint="eastAsia"/>
          <w:sz w:val="30"/>
          <w:szCs w:val="30"/>
          <w:lang w:val="en-US" w:eastAsia="zh-CN"/>
        </w:rPr>
        <w:t>27</w:t>
      </w:r>
      <w:r>
        <w:rPr>
          <w:rFonts w:hint="eastAsia"/>
          <w:sz w:val="30"/>
          <w:szCs w:val="30"/>
        </w:rPr>
        <w:t>日</w:t>
      </w:r>
    </w:p>
    <w:p>
      <w:pPr>
        <w:spacing w:line="360" w:lineRule="auto"/>
        <w:jc w:val="center"/>
        <w:rPr>
          <w:rFonts w:hint="eastAsia" w:ascii="仿宋" w:hAnsi="仿宋" w:eastAsia="仿宋"/>
          <w:b/>
          <w:sz w:val="44"/>
          <w:szCs w:val="44"/>
        </w:rPr>
      </w:pPr>
      <w:r>
        <w:rPr>
          <w:rFonts w:hint="eastAsia" w:ascii="仿宋" w:hAnsi="仿宋" w:eastAsia="仿宋"/>
          <w:b/>
          <w:sz w:val="44"/>
          <w:szCs w:val="44"/>
        </w:rPr>
        <w:t>目  录</w:t>
      </w:r>
    </w:p>
    <w:p>
      <w:pPr>
        <w:pStyle w:val="37"/>
        <w:tabs>
          <w:tab w:val="right" w:leader="dot" w:pos="9880"/>
          <w:tab w:val="clear" w:pos="8398"/>
        </w:tabs>
        <w:spacing w:line="360" w:lineRule="auto"/>
        <w:ind w:firstLine="219" w:firstLineChars="61"/>
        <w:rPr>
          <w:rFonts w:hint="eastAsia" w:ascii="仿宋" w:hAnsi="仿宋" w:eastAsia="仿宋" w:cs="仿宋"/>
          <w:sz w:val="32"/>
          <w:szCs w:val="32"/>
        </w:rPr>
      </w:pPr>
      <w:r>
        <w:rPr>
          <w:rFonts w:ascii="仿宋" w:hAnsi="仿宋" w:eastAsia="仿宋"/>
          <w:b w:val="0"/>
          <w:sz w:val="36"/>
          <w:szCs w:val="36"/>
        </w:rPr>
        <w:fldChar w:fldCharType="begin"/>
      </w:r>
      <w:r>
        <w:rPr>
          <w:rFonts w:ascii="仿宋" w:hAnsi="仿宋" w:eastAsia="仿宋"/>
          <w:b w:val="0"/>
          <w:sz w:val="36"/>
          <w:szCs w:val="36"/>
        </w:rPr>
        <w:instrText xml:space="preserve"> </w:instrText>
      </w:r>
      <w:r>
        <w:rPr>
          <w:rFonts w:hint="eastAsia" w:ascii="仿宋" w:hAnsi="仿宋" w:eastAsia="仿宋"/>
          <w:b w:val="0"/>
          <w:sz w:val="36"/>
          <w:szCs w:val="36"/>
        </w:rPr>
        <w:instrText xml:space="preserve">TOC \o "1-2" \h \z \u</w:instrText>
      </w:r>
      <w:r>
        <w:rPr>
          <w:rFonts w:ascii="仿宋" w:hAnsi="仿宋" w:eastAsia="仿宋"/>
          <w:b w:val="0"/>
          <w:sz w:val="36"/>
          <w:szCs w:val="36"/>
        </w:rPr>
        <w:instrText xml:space="preserve"> </w:instrText>
      </w:r>
      <w:r>
        <w:rPr>
          <w:rFonts w:ascii="仿宋" w:hAnsi="仿宋" w:eastAsia="仿宋"/>
          <w:b w:val="0"/>
          <w:sz w:val="36"/>
          <w:szCs w:val="36"/>
        </w:rPr>
        <w:fldChar w:fldCharType="separate"/>
      </w:r>
      <w:r>
        <w:fldChar w:fldCharType="begin"/>
      </w:r>
      <w:r>
        <w:instrText xml:space="preserve"> HYPERLINK \l "_Toc19327" </w:instrText>
      </w:r>
      <w:r>
        <w:fldChar w:fldCharType="separate"/>
      </w:r>
      <w:r>
        <w:rPr>
          <w:rFonts w:hint="eastAsia" w:ascii="仿宋" w:hAnsi="仿宋" w:eastAsia="仿宋"/>
          <w:b w:val="0"/>
          <w:sz w:val="32"/>
          <w:szCs w:val="32"/>
        </w:rPr>
        <w:t>第一章  招标公告</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_Toc19327 \h </w:instrText>
      </w:r>
      <w:r>
        <w:rPr>
          <w:rFonts w:hint="eastAsia" w:ascii="仿宋" w:hAnsi="仿宋" w:eastAsia="仿宋"/>
          <w:b w:val="0"/>
          <w:sz w:val="32"/>
          <w:szCs w:val="32"/>
        </w:rPr>
        <w:fldChar w:fldCharType="separate"/>
      </w:r>
      <w:r>
        <w:rPr>
          <w:rFonts w:hint="eastAsia" w:ascii="仿宋" w:hAnsi="仿宋" w:eastAsia="仿宋"/>
          <w:b w:val="0"/>
          <w:sz w:val="32"/>
          <w:szCs w:val="32"/>
        </w:rPr>
        <w:t>- 1 -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pStyle w:val="37"/>
        <w:tabs>
          <w:tab w:val="right" w:leader="dot" w:pos="9880"/>
          <w:tab w:val="clear" w:pos="8398"/>
        </w:tabs>
        <w:spacing w:line="360" w:lineRule="auto"/>
        <w:ind w:firstLine="147" w:firstLineChars="61"/>
        <w:rPr>
          <w:rFonts w:hint="eastAsia" w:ascii="仿宋" w:hAnsi="仿宋" w:eastAsia="仿宋"/>
          <w:b w:val="0"/>
          <w:sz w:val="32"/>
          <w:szCs w:val="32"/>
        </w:rPr>
      </w:pPr>
      <w:r>
        <w:fldChar w:fldCharType="begin"/>
      </w:r>
      <w:r>
        <w:instrText xml:space="preserve"> HYPERLINK \l "_Toc31332" </w:instrText>
      </w:r>
      <w:r>
        <w:fldChar w:fldCharType="separate"/>
      </w:r>
      <w:r>
        <w:rPr>
          <w:rFonts w:hint="eastAsia" w:ascii="仿宋" w:hAnsi="仿宋" w:eastAsia="仿宋"/>
          <w:b w:val="0"/>
          <w:sz w:val="32"/>
          <w:szCs w:val="32"/>
        </w:rPr>
        <w:t>第二章  采购需求</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_Toc31332 \h </w:instrText>
      </w:r>
      <w:r>
        <w:rPr>
          <w:rFonts w:hint="eastAsia" w:ascii="仿宋" w:hAnsi="仿宋" w:eastAsia="仿宋"/>
          <w:b w:val="0"/>
          <w:sz w:val="32"/>
          <w:szCs w:val="32"/>
        </w:rPr>
        <w:fldChar w:fldCharType="separate"/>
      </w:r>
      <w:r>
        <w:rPr>
          <w:rFonts w:hint="eastAsia" w:ascii="仿宋" w:hAnsi="仿宋" w:eastAsia="仿宋"/>
          <w:b w:val="0"/>
          <w:sz w:val="32"/>
          <w:szCs w:val="32"/>
        </w:rPr>
        <w:t>- 4 -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pStyle w:val="37"/>
        <w:tabs>
          <w:tab w:val="right" w:leader="dot" w:pos="9880"/>
          <w:tab w:val="clear" w:pos="8398"/>
        </w:tabs>
        <w:spacing w:line="360" w:lineRule="auto"/>
        <w:ind w:firstLine="147" w:firstLineChars="61"/>
        <w:rPr>
          <w:rFonts w:hint="eastAsia" w:ascii="仿宋" w:hAnsi="仿宋" w:eastAsia="仿宋"/>
          <w:b w:val="0"/>
          <w:sz w:val="32"/>
          <w:szCs w:val="32"/>
        </w:rPr>
      </w:pPr>
      <w:r>
        <w:fldChar w:fldCharType="begin"/>
      </w:r>
      <w:r>
        <w:instrText xml:space="preserve"> HYPERLINK \l "_Toc21766" </w:instrText>
      </w:r>
      <w:r>
        <w:fldChar w:fldCharType="separate"/>
      </w:r>
      <w:r>
        <w:rPr>
          <w:rFonts w:hint="eastAsia" w:ascii="仿宋" w:hAnsi="仿宋" w:eastAsia="仿宋"/>
          <w:b w:val="0"/>
          <w:sz w:val="32"/>
          <w:szCs w:val="32"/>
        </w:rPr>
        <w:t>第三章  投标人须知</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_Toc21766 \h </w:instrText>
      </w:r>
      <w:r>
        <w:rPr>
          <w:rFonts w:hint="eastAsia" w:ascii="仿宋" w:hAnsi="仿宋" w:eastAsia="仿宋"/>
          <w:b w:val="0"/>
          <w:sz w:val="32"/>
          <w:szCs w:val="32"/>
        </w:rPr>
        <w:fldChar w:fldCharType="separate"/>
      </w:r>
      <w:r>
        <w:rPr>
          <w:rFonts w:hint="eastAsia" w:ascii="仿宋" w:hAnsi="仿宋" w:eastAsia="仿宋"/>
          <w:b w:val="0"/>
          <w:sz w:val="32"/>
          <w:szCs w:val="32"/>
        </w:rPr>
        <w:t>- 25 -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pStyle w:val="37"/>
        <w:tabs>
          <w:tab w:val="right" w:leader="dot" w:pos="9880"/>
          <w:tab w:val="clear" w:pos="8398"/>
        </w:tabs>
        <w:spacing w:line="360" w:lineRule="auto"/>
        <w:ind w:firstLine="147" w:firstLineChars="61"/>
        <w:rPr>
          <w:rFonts w:hint="eastAsia" w:ascii="仿宋" w:hAnsi="仿宋" w:eastAsia="仿宋"/>
          <w:b w:val="0"/>
          <w:sz w:val="32"/>
          <w:szCs w:val="32"/>
        </w:rPr>
      </w:pPr>
      <w:r>
        <w:fldChar w:fldCharType="begin"/>
      </w:r>
      <w:r>
        <w:instrText xml:space="preserve"> HYPERLINK \l "_Toc18970" </w:instrText>
      </w:r>
      <w:r>
        <w:fldChar w:fldCharType="separate"/>
      </w:r>
      <w:r>
        <w:rPr>
          <w:rFonts w:hint="eastAsia" w:ascii="仿宋" w:hAnsi="仿宋" w:eastAsia="仿宋"/>
          <w:b w:val="0"/>
          <w:sz w:val="32"/>
          <w:szCs w:val="32"/>
        </w:rPr>
        <w:t>第四章  评标方法及评标标准</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_Toc18970 \h </w:instrText>
      </w:r>
      <w:r>
        <w:rPr>
          <w:rFonts w:hint="eastAsia" w:ascii="仿宋" w:hAnsi="仿宋" w:eastAsia="仿宋"/>
          <w:b w:val="0"/>
          <w:sz w:val="32"/>
          <w:szCs w:val="32"/>
        </w:rPr>
        <w:fldChar w:fldCharType="separate"/>
      </w:r>
      <w:r>
        <w:rPr>
          <w:rFonts w:hint="eastAsia" w:ascii="仿宋" w:hAnsi="仿宋" w:eastAsia="仿宋"/>
          <w:b w:val="0"/>
          <w:sz w:val="32"/>
          <w:szCs w:val="32"/>
        </w:rPr>
        <w:t>- 47 -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pStyle w:val="37"/>
        <w:tabs>
          <w:tab w:val="right" w:leader="dot" w:pos="9880"/>
          <w:tab w:val="clear" w:pos="8398"/>
        </w:tabs>
        <w:spacing w:line="360" w:lineRule="auto"/>
        <w:ind w:firstLine="147" w:firstLineChars="61"/>
        <w:rPr>
          <w:rFonts w:hint="eastAsia" w:ascii="仿宋" w:hAnsi="仿宋" w:eastAsia="仿宋"/>
          <w:b w:val="0"/>
          <w:sz w:val="32"/>
          <w:szCs w:val="32"/>
        </w:rPr>
      </w:pPr>
      <w:r>
        <w:fldChar w:fldCharType="begin"/>
      </w:r>
      <w:r>
        <w:instrText xml:space="preserve"> HYPERLINK \l "_Toc24990" </w:instrText>
      </w:r>
      <w:r>
        <w:fldChar w:fldCharType="separate"/>
      </w:r>
      <w:r>
        <w:rPr>
          <w:rFonts w:hint="eastAsia" w:ascii="仿宋" w:hAnsi="仿宋" w:eastAsia="仿宋"/>
          <w:b w:val="0"/>
          <w:sz w:val="32"/>
          <w:szCs w:val="32"/>
        </w:rPr>
        <w:t>第五章  拟签订的合同文本</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_Toc24990 \h </w:instrText>
      </w:r>
      <w:r>
        <w:rPr>
          <w:rFonts w:hint="eastAsia" w:ascii="仿宋" w:hAnsi="仿宋" w:eastAsia="仿宋"/>
          <w:b w:val="0"/>
          <w:sz w:val="32"/>
          <w:szCs w:val="32"/>
        </w:rPr>
        <w:fldChar w:fldCharType="separate"/>
      </w:r>
      <w:r>
        <w:rPr>
          <w:rFonts w:hint="eastAsia" w:ascii="仿宋" w:hAnsi="仿宋" w:eastAsia="仿宋"/>
          <w:b w:val="0"/>
          <w:sz w:val="32"/>
          <w:szCs w:val="32"/>
        </w:rPr>
        <w:t>- 55 -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pStyle w:val="37"/>
        <w:tabs>
          <w:tab w:val="right" w:leader="dot" w:pos="9880"/>
          <w:tab w:val="clear" w:pos="8398"/>
        </w:tabs>
        <w:spacing w:line="360" w:lineRule="auto"/>
        <w:ind w:firstLine="147" w:firstLineChars="61"/>
        <w:rPr>
          <w:rFonts w:hint="eastAsia"/>
        </w:rPr>
      </w:pPr>
      <w:r>
        <w:fldChar w:fldCharType="begin"/>
      </w:r>
      <w:r>
        <w:instrText xml:space="preserve"> HYPERLINK \l "_Toc13518" </w:instrText>
      </w:r>
      <w:r>
        <w:fldChar w:fldCharType="separate"/>
      </w:r>
      <w:r>
        <w:rPr>
          <w:rFonts w:hint="eastAsia" w:ascii="仿宋" w:hAnsi="仿宋" w:eastAsia="仿宋"/>
          <w:b w:val="0"/>
          <w:sz w:val="32"/>
          <w:szCs w:val="32"/>
        </w:rPr>
        <w:t>第六章　投标文件格式</w:t>
      </w:r>
      <w:r>
        <w:rPr>
          <w:rFonts w:hint="eastAsia" w:ascii="仿宋" w:hAnsi="仿宋" w:eastAsia="仿宋"/>
          <w:b w:val="0"/>
          <w:sz w:val="32"/>
          <w:szCs w:val="32"/>
        </w:rPr>
        <w:tab/>
      </w:r>
      <w:r>
        <w:rPr>
          <w:rFonts w:hint="eastAsia" w:ascii="仿宋" w:hAnsi="仿宋" w:eastAsia="仿宋"/>
          <w:b w:val="0"/>
          <w:sz w:val="32"/>
          <w:szCs w:val="32"/>
        </w:rPr>
        <w:fldChar w:fldCharType="begin"/>
      </w:r>
      <w:r>
        <w:rPr>
          <w:rFonts w:hint="eastAsia" w:ascii="仿宋" w:hAnsi="仿宋" w:eastAsia="仿宋"/>
          <w:b w:val="0"/>
          <w:sz w:val="32"/>
          <w:szCs w:val="32"/>
        </w:rPr>
        <w:instrText xml:space="preserve"> PAGEREF _Toc13518 \h </w:instrText>
      </w:r>
      <w:r>
        <w:rPr>
          <w:rFonts w:hint="eastAsia" w:ascii="仿宋" w:hAnsi="仿宋" w:eastAsia="仿宋"/>
          <w:b w:val="0"/>
          <w:sz w:val="32"/>
          <w:szCs w:val="32"/>
        </w:rPr>
        <w:fldChar w:fldCharType="separate"/>
      </w:r>
      <w:r>
        <w:rPr>
          <w:rFonts w:hint="eastAsia" w:ascii="仿宋" w:hAnsi="仿宋" w:eastAsia="仿宋"/>
          <w:b w:val="0"/>
          <w:sz w:val="32"/>
          <w:szCs w:val="32"/>
        </w:rPr>
        <w:t>- 68 -</w:t>
      </w:r>
      <w:r>
        <w:rPr>
          <w:rFonts w:hint="eastAsia" w:ascii="仿宋" w:hAnsi="仿宋" w:eastAsia="仿宋"/>
          <w:b w:val="0"/>
          <w:sz w:val="32"/>
          <w:szCs w:val="32"/>
        </w:rPr>
        <w:fldChar w:fldCharType="end"/>
      </w:r>
      <w:r>
        <w:rPr>
          <w:rFonts w:hint="eastAsia" w:ascii="仿宋" w:hAnsi="仿宋" w:eastAsia="仿宋"/>
          <w:b w:val="0"/>
          <w:sz w:val="32"/>
          <w:szCs w:val="32"/>
        </w:rPr>
        <w:fldChar w:fldCharType="end"/>
      </w:r>
    </w:p>
    <w:p>
      <w:pPr>
        <w:spacing w:line="480" w:lineRule="auto"/>
        <w:jc w:val="center"/>
        <w:rPr>
          <w:rFonts w:hint="eastAsia" w:ascii="仿宋" w:hAnsi="仿宋" w:eastAsia="仿宋"/>
          <w:sz w:val="24"/>
        </w:rPr>
      </w:pPr>
      <w:r>
        <w:rPr>
          <w:rFonts w:ascii="仿宋" w:hAnsi="仿宋" w:eastAsia="仿宋"/>
          <w:szCs w:val="36"/>
        </w:rPr>
        <w:fldChar w:fldCharType="end"/>
      </w:r>
    </w:p>
    <w:p>
      <w:pPr>
        <w:spacing w:before="120" w:beforeLines="50" w:line="480" w:lineRule="exact"/>
        <w:rPr>
          <w:rFonts w:hint="eastAsia" w:ascii="仿宋" w:hAnsi="仿宋" w:eastAsia="仿宋"/>
          <w:sz w:val="30"/>
        </w:rPr>
      </w:pPr>
    </w:p>
    <w:p>
      <w:pPr>
        <w:pStyle w:val="13"/>
        <w:rPr>
          <w:rFonts w:hint="eastAsia" w:ascii="仿宋" w:hAnsi="仿宋" w:eastAsia="仿宋" w:cs="宋体"/>
          <w:b/>
          <w:bCs/>
        </w:rPr>
      </w:pPr>
      <w:bookmarkStart w:id="2" w:name="_Toc254970489"/>
      <w:bookmarkStart w:id="3" w:name="_Toc254970630"/>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宋体"/>
          <w:b w:val="0"/>
          <w:bCs w:val="0"/>
        </w:rPr>
      </w:pPr>
    </w:p>
    <w:p/>
    <w:p/>
    <w:p/>
    <w:p/>
    <w:p/>
    <w:p/>
    <w:p/>
    <w:p/>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rPr>
        <w:sectPr>
          <w:footerReference r:id="rId5" w:type="first"/>
          <w:headerReference r:id="rId3" w:type="default"/>
          <w:footerReference r:id="rId4" w:type="even"/>
          <w:pgSz w:w="11906" w:h="16838"/>
          <w:pgMar w:top="907" w:right="955" w:bottom="907" w:left="1071" w:header="680" w:footer="510" w:gutter="0"/>
          <w:pgNumType w:fmt="numberInDash" w:start="0"/>
          <w:cols w:space="720" w:num="1"/>
          <w:titlePg/>
          <w:docGrid w:linePitch="312" w:charSpace="0"/>
        </w:sectPr>
      </w:pPr>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rPr>
      </w:pPr>
      <w:bookmarkStart w:id="4" w:name="_Toc19327"/>
      <w:r>
        <w:rPr>
          <w:rFonts w:hint="eastAsia" w:ascii="仿宋" w:hAnsi="仿宋" w:eastAsia="仿宋"/>
        </w:rPr>
        <w:t>第一章</w:t>
      </w:r>
      <w:bookmarkEnd w:id="2"/>
      <w:bookmarkEnd w:id="3"/>
      <w:bookmarkStart w:id="5" w:name="_Toc28359001"/>
      <w:bookmarkStart w:id="6" w:name="_Toc35393789"/>
      <w:r>
        <w:rPr>
          <w:rFonts w:hint="eastAsia" w:ascii="仿宋" w:hAnsi="仿宋" w:eastAsia="仿宋"/>
        </w:rPr>
        <w:t xml:space="preserve"> 招标公告</w:t>
      </w:r>
      <w:bookmarkEnd w:id="4"/>
      <w:bookmarkEnd w:id="5"/>
      <w:bookmarkEnd w:id="6"/>
    </w:p>
    <w:p>
      <w:pPr>
        <w:jc w:val="center"/>
        <w:rPr>
          <w:rFonts w:hint="eastAsia" w:ascii="仿宋" w:hAnsi="仿宋" w:eastAsia="仿宋" w:cs="仿宋"/>
          <w:b/>
          <w:bCs/>
          <w:sz w:val="30"/>
          <w:szCs w:val="30"/>
        </w:rPr>
      </w:pPr>
      <w:bookmarkStart w:id="176" w:name="_GoBack"/>
      <w:bookmarkStart w:id="7" w:name="OLE_LINK12"/>
      <w:bookmarkStart w:id="8" w:name="OLE_LINK38"/>
      <w:r>
        <w:rPr>
          <w:rFonts w:hint="eastAsia" w:ascii="仿宋" w:hAnsi="仿宋" w:eastAsia="仿宋" w:cs="仿宋"/>
          <w:b/>
          <w:bCs/>
          <w:sz w:val="30"/>
          <w:szCs w:val="30"/>
        </w:rPr>
        <w:t>2025年兴安县人民医院全自动微生物鉴定药敏分析仪等检验设备采购（</w:t>
      </w:r>
      <w:r>
        <w:rPr>
          <w:rFonts w:hint="eastAsia" w:ascii="仿宋" w:hAnsi="仿宋" w:eastAsia="仿宋" w:cs="仿宋"/>
          <w:b/>
          <w:bCs/>
          <w:sz w:val="30"/>
          <w:szCs w:val="30"/>
          <w:lang w:eastAsia="zh-CN"/>
        </w:rPr>
        <w:t>GLZC2025-G1-250118-KWZB</w:t>
      </w:r>
      <w:r>
        <w:rPr>
          <w:rFonts w:hint="eastAsia" w:ascii="仿宋" w:hAnsi="仿宋" w:eastAsia="仿宋" w:cs="仿宋"/>
          <w:b/>
          <w:bCs/>
          <w:sz w:val="30"/>
          <w:szCs w:val="30"/>
        </w:rPr>
        <w:t>）招标公告</w:t>
      </w:r>
    </w:p>
    <w:tbl>
      <w:tblPr>
        <w:tblStyle w:val="57"/>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9540" w:type="dxa"/>
          </w:tcPr>
          <w:p>
            <w:pPr>
              <w:spacing w:line="360" w:lineRule="exact"/>
              <w:rPr>
                <w:rFonts w:hint="eastAsia" w:ascii="仿宋" w:hAnsi="仿宋" w:eastAsia="仿宋"/>
                <w:sz w:val="24"/>
              </w:rPr>
            </w:pPr>
            <w:r>
              <w:rPr>
                <w:rFonts w:hint="eastAsia" w:ascii="仿宋" w:hAnsi="仿宋" w:eastAsia="仿宋"/>
                <w:sz w:val="24"/>
              </w:rPr>
              <w:t>项目概况</w:t>
            </w:r>
          </w:p>
          <w:p>
            <w:pPr>
              <w:spacing w:line="360" w:lineRule="exact"/>
              <w:ind w:firstLine="480" w:firstLineChars="200"/>
            </w:pPr>
            <w:r>
              <w:rPr>
                <w:rFonts w:hint="eastAsia" w:ascii="仿宋" w:hAnsi="仿宋" w:eastAsia="仿宋"/>
                <w:sz w:val="24"/>
              </w:rPr>
              <w:t>2025年兴安县人民医院全自动微生物鉴定药敏分析仪等检验设备采购招标项目的潜在投标人应在“广西政府采购云平台”（ http://www.ccgp-guangxi.gov.cn/）获取招标文件，并于</w:t>
            </w:r>
            <w:r>
              <w:rPr>
                <w:rFonts w:hint="eastAsia" w:ascii="仿宋" w:hAnsi="仿宋" w:eastAsia="仿宋"/>
                <w:sz w:val="24"/>
                <w:lang w:eastAsia="zh-CN"/>
              </w:rPr>
              <w:t>2025年12月19日</w:t>
            </w:r>
            <w:r>
              <w:rPr>
                <w:rFonts w:hint="eastAsia" w:ascii="仿宋" w:hAnsi="仿宋" w:eastAsia="仿宋"/>
                <w:sz w:val="24"/>
              </w:rPr>
              <w:t>9：30（北京时间）前递交投标文件。</w:t>
            </w:r>
          </w:p>
        </w:tc>
      </w:tr>
    </w:tbl>
    <w:p>
      <w:pPr>
        <w:spacing w:line="360" w:lineRule="exact"/>
      </w:pPr>
    </w:p>
    <w:p>
      <w:pPr>
        <w:spacing w:line="360" w:lineRule="exact"/>
        <w:rPr>
          <w:rFonts w:hint="eastAsia" w:ascii="仿宋" w:hAnsi="仿宋" w:eastAsia="仿宋"/>
          <w:b/>
          <w:bCs/>
          <w:sz w:val="24"/>
        </w:rPr>
      </w:pPr>
      <w:bookmarkStart w:id="9" w:name="_Toc28359079"/>
      <w:bookmarkStart w:id="10" w:name="_Toc35393621"/>
      <w:bookmarkStart w:id="11" w:name="_Toc28359002"/>
      <w:bookmarkStart w:id="12" w:name="_Toc35393790"/>
      <w:bookmarkStart w:id="13" w:name="_Hlk24379207"/>
      <w:r>
        <w:rPr>
          <w:rFonts w:hint="eastAsia" w:ascii="仿宋" w:hAnsi="仿宋" w:eastAsia="仿宋"/>
          <w:b/>
          <w:bCs/>
          <w:sz w:val="24"/>
        </w:rPr>
        <w:t>一、项目基本情况</w:t>
      </w:r>
      <w:bookmarkEnd w:id="9"/>
      <w:bookmarkEnd w:id="10"/>
      <w:bookmarkEnd w:id="11"/>
      <w:bookmarkEnd w:id="12"/>
    </w:p>
    <w:p>
      <w:pPr>
        <w:spacing w:line="360" w:lineRule="exact"/>
        <w:ind w:firstLine="480" w:firstLineChars="200"/>
        <w:rPr>
          <w:rFonts w:hint="eastAsia" w:ascii="仿宋" w:hAnsi="仿宋" w:eastAsia="仿宋"/>
          <w:sz w:val="24"/>
          <w:lang w:eastAsia="zh-CN"/>
        </w:rPr>
      </w:pPr>
      <w:r>
        <w:rPr>
          <w:rFonts w:hint="eastAsia" w:ascii="仿宋" w:hAnsi="仿宋" w:eastAsia="仿宋"/>
          <w:sz w:val="24"/>
        </w:rPr>
        <w:t>项目编号：</w:t>
      </w:r>
      <w:r>
        <w:rPr>
          <w:rFonts w:hint="eastAsia" w:ascii="仿宋" w:hAnsi="仿宋" w:eastAsia="仿宋"/>
          <w:sz w:val="24"/>
          <w:lang w:eastAsia="zh-CN"/>
        </w:rPr>
        <w:t>GLZC2025-G1-250118-KWZB</w:t>
      </w:r>
    </w:p>
    <w:p>
      <w:pPr>
        <w:pStyle w:val="16"/>
        <w:spacing w:line="360" w:lineRule="exact"/>
        <w:ind w:firstLine="480" w:firstLineChars="200"/>
        <w:rPr>
          <w:rFonts w:hint="eastAsia"/>
        </w:rPr>
      </w:pPr>
      <w:r>
        <w:rPr>
          <w:rFonts w:hint="eastAsia"/>
        </w:rPr>
        <w:t>政府采购计划编号：</w:t>
      </w:r>
      <w:r>
        <w:rPr>
          <w:rFonts w:hint="eastAsia"/>
          <w:lang w:eastAsia="zh-CN"/>
        </w:rPr>
        <w:t>XAZC2025-G1-00464</w:t>
      </w:r>
      <w:r>
        <w:rPr>
          <w:rFonts w:hint="eastAsia"/>
        </w:rPr>
        <w:t xml:space="preserve"> </w:t>
      </w:r>
    </w:p>
    <w:p>
      <w:pPr>
        <w:spacing w:line="360" w:lineRule="exact"/>
        <w:ind w:firstLine="480" w:firstLineChars="200"/>
        <w:rPr>
          <w:rFonts w:hint="eastAsia" w:ascii="仿宋" w:hAnsi="仿宋" w:eastAsia="仿宋"/>
          <w:sz w:val="24"/>
        </w:rPr>
      </w:pPr>
      <w:r>
        <w:rPr>
          <w:rFonts w:hint="eastAsia" w:ascii="仿宋" w:hAnsi="仿宋" w:eastAsia="仿宋"/>
          <w:sz w:val="24"/>
        </w:rPr>
        <w:t>项目名称：</w:t>
      </w:r>
      <w:r>
        <w:rPr>
          <w:rFonts w:hint="eastAsia" w:ascii="仿宋" w:hAnsi="仿宋" w:eastAsia="仿宋" w:cs="Arial"/>
          <w:bCs/>
          <w:sz w:val="24"/>
        </w:rPr>
        <w:t>2025年兴安县人民医院全自动微生物鉴定药敏分析仪等检验设备采购</w:t>
      </w:r>
    </w:p>
    <w:bookmarkEnd w:id="13"/>
    <w:p>
      <w:pPr>
        <w:spacing w:line="360" w:lineRule="exact"/>
        <w:ind w:firstLine="480" w:firstLineChars="200"/>
        <w:rPr>
          <w:rFonts w:hint="eastAsia" w:ascii="仿宋" w:hAnsi="仿宋" w:eastAsia="仿宋"/>
          <w:sz w:val="24"/>
        </w:rPr>
      </w:pPr>
      <w:r>
        <w:rPr>
          <w:rFonts w:hint="eastAsia" w:ascii="仿宋" w:hAnsi="仿宋" w:eastAsia="仿宋"/>
          <w:sz w:val="24"/>
        </w:rPr>
        <w:t>预算总金额（元）：1432000.00元</w:t>
      </w:r>
    </w:p>
    <w:p>
      <w:pPr>
        <w:pStyle w:val="16"/>
        <w:spacing w:line="360" w:lineRule="exact"/>
        <w:ind w:firstLine="480" w:firstLineChars="200"/>
        <w:rPr>
          <w:rFonts w:hint="eastAsia"/>
        </w:rPr>
      </w:pPr>
      <w:r>
        <w:rPr>
          <w:rFonts w:hint="eastAsia"/>
        </w:rPr>
        <w:t>最高限价（如有）：</w:t>
      </w:r>
      <w:r>
        <w:rPr>
          <w:rFonts w:hint="eastAsia"/>
          <w:iCs/>
        </w:rPr>
        <w:t>143.20万</w:t>
      </w:r>
      <w:r>
        <w:rPr>
          <w:rFonts w:hint="eastAsia"/>
        </w:rPr>
        <w:t>元</w:t>
      </w:r>
    </w:p>
    <w:p>
      <w:pPr>
        <w:spacing w:line="360" w:lineRule="exact"/>
        <w:ind w:firstLine="480" w:firstLineChars="200"/>
        <w:rPr>
          <w:rFonts w:hint="eastAsia" w:ascii="仿宋" w:hAnsi="仿宋" w:eastAsia="仿宋"/>
          <w:sz w:val="24"/>
        </w:rPr>
      </w:pPr>
      <w:r>
        <w:rPr>
          <w:rFonts w:hint="eastAsia" w:ascii="仿宋" w:hAnsi="仿宋" w:eastAsia="仿宋"/>
          <w:sz w:val="24"/>
        </w:rPr>
        <w:t>简要规格描述或项目基本概况介绍、用途：全自动微生物鉴定药敏分析仪1套、全自动尿液分析流水线1套、全自动凝血分析仪1套、全自动血细胞分析仪流水线1套、立式压力蒸汽灭菌器1台、水平旋转摇床1张，具体要求详见招标文件。</w:t>
      </w:r>
    </w:p>
    <w:p>
      <w:pPr>
        <w:spacing w:line="360" w:lineRule="exact"/>
        <w:ind w:firstLine="480" w:firstLineChars="200"/>
        <w:rPr>
          <w:rFonts w:hint="eastAsia" w:ascii="仿宋" w:hAnsi="仿宋" w:eastAsia="仿宋"/>
          <w:sz w:val="24"/>
        </w:rPr>
      </w:pPr>
      <w:r>
        <w:rPr>
          <w:rFonts w:hint="eastAsia" w:ascii="仿宋" w:hAnsi="仿宋" w:eastAsia="仿宋"/>
          <w:sz w:val="24"/>
        </w:rPr>
        <w:t>合同履约期限：</w:t>
      </w:r>
      <w:r>
        <w:rPr>
          <w:rFonts w:hint="eastAsia" w:ascii="仿宋" w:hAnsi="仿宋" w:eastAsia="仿宋" w:cs="仿宋"/>
          <w:kern w:val="0"/>
          <w:sz w:val="24"/>
        </w:rPr>
        <w:t>自签订合同之日起</w:t>
      </w:r>
      <w:r>
        <w:rPr>
          <w:rFonts w:hint="eastAsia" w:ascii="仿宋" w:hAnsi="仿宋" w:eastAsia="仿宋" w:cs="仿宋"/>
          <w:kern w:val="0"/>
          <w:sz w:val="24"/>
          <w:u w:val="single"/>
        </w:rPr>
        <w:t xml:space="preserve"> 30 </w:t>
      </w:r>
      <w:r>
        <w:rPr>
          <w:rFonts w:hint="eastAsia" w:ascii="仿宋" w:hAnsi="仿宋" w:eastAsia="仿宋" w:cs="仿宋"/>
          <w:kern w:val="0"/>
          <w:sz w:val="24"/>
        </w:rPr>
        <w:t>个日历日内，安装调试完毕并交付使用。</w:t>
      </w:r>
    </w:p>
    <w:p>
      <w:pPr>
        <w:spacing w:line="360" w:lineRule="exact"/>
        <w:ind w:firstLine="480" w:firstLineChars="200"/>
        <w:rPr>
          <w:rFonts w:hint="eastAsia" w:ascii="仿宋" w:hAnsi="仿宋" w:eastAsia="仿宋"/>
          <w:sz w:val="24"/>
        </w:rPr>
      </w:pPr>
      <w:r>
        <w:rPr>
          <w:rFonts w:hint="eastAsia" w:ascii="仿宋" w:hAnsi="仿宋" w:eastAsia="仿宋"/>
          <w:sz w:val="24"/>
        </w:rPr>
        <w:t>本标项（否）接受联合体投标</w:t>
      </w:r>
    </w:p>
    <w:p>
      <w:pPr>
        <w:spacing w:line="360" w:lineRule="exact"/>
        <w:ind w:firstLine="480" w:firstLineChars="200"/>
        <w:rPr>
          <w:rFonts w:hint="eastAsia" w:ascii="仿宋" w:hAnsi="仿宋" w:eastAsia="仿宋"/>
          <w:sz w:val="24"/>
        </w:rPr>
      </w:pPr>
      <w:r>
        <w:rPr>
          <w:rFonts w:hint="eastAsia" w:ascii="仿宋" w:hAnsi="仿宋" w:eastAsia="仿宋"/>
          <w:sz w:val="24"/>
        </w:rPr>
        <w:t>备注：</w:t>
      </w:r>
    </w:p>
    <w:p>
      <w:pPr>
        <w:spacing w:line="360" w:lineRule="exact"/>
        <w:rPr>
          <w:rFonts w:hint="eastAsia" w:ascii="仿宋" w:hAnsi="仿宋" w:eastAsia="仿宋"/>
          <w:b/>
          <w:bCs/>
          <w:sz w:val="24"/>
        </w:rPr>
      </w:pPr>
      <w:bookmarkStart w:id="14" w:name="_Toc35393791"/>
      <w:bookmarkStart w:id="15" w:name="_Toc28359003"/>
      <w:bookmarkStart w:id="16" w:name="_Toc28359080"/>
      <w:bookmarkStart w:id="17" w:name="_Toc35393622"/>
      <w:r>
        <w:rPr>
          <w:rFonts w:hint="eastAsia" w:ascii="仿宋" w:hAnsi="仿宋" w:eastAsia="仿宋"/>
          <w:b/>
          <w:bCs/>
          <w:sz w:val="24"/>
        </w:rPr>
        <w:t>二、申请人的资格要求：</w:t>
      </w:r>
      <w:bookmarkEnd w:id="14"/>
      <w:bookmarkEnd w:id="15"/>
      <w:bookmarkEnd w:id="16"/>
      <w:bookmarkEnd w:id="17"/>
    </w:p>
    <w:p>
      <w:pPr>
        <w:spacing w:line="360" w:lineRule="exact"/>
        <w:ind w:firstLine="480" w:firstLineChars="200"/>
        <w:rPr>
          <w:rFonts w:hint="eastAsia" w:ascii="仿宋" w:hAnsi="仿宋" w:eastAsia="仿宋"/>
          <w:sz w:val="24"/>
        </w:rPr>
      </w:pPr>
      <w:bookmarkStart w:id="18" w:name="_Hlk51746371"/>
      <w:bookmarkStart w:id="19" w:name="_Toc28359004"/>
      <w:bookmarkStart w:id="20" w:name="_Toc28359081"/>
      <w:r>
        <w:rPr>
          <w:rFonts w:hint="eastAsia" w:ascii="仿宋" w:hAnsi="仿宋" w:eastAsia="仿宋"/>
          <w:sz w:val="24"/>
        </w:rPr>
        <w:t>1、满足《中华人民共和国政府采购法》第二十二条规定；</w:t>
      </w:r>
    </w:p>
    <w:p>
      <w:pPr>
        <w:spacing w:line="360" w:lineRule="exact"/>
        <w:ind w:firstLine="480" w:firstLineChars="200"/>
        <w:rPr>
          <w:rFonts w:hint="eastAsia" w:ascii="仿宋" w:hAnsi="仿宋" w:eastAsia="仿宋"/>
          <w:sz w:val="24"/>
        </w:rPr>
      </w:pPr>
      <w:r>
        <w:rPr>
          <w:rFonts w:ascii="仿宋" w:hAnsi="仿宋" w:eastAsia="仿宋"/>
          <w:sz w:val="24"/>
        </w:rPr>
        <w:t>2</w:t>
      </w:r>
      <w:r>
        <w:rPr>
          <w:rFonts w:hint="eastAsia" w:ascii="仿宋" w:hAnsi="仿宋" w:eastAsia="仿宋"/>
          <w:sz w:val="24"/>
        </w:rPr>
        <w:t>、落实政府采购政策需满足的资格要求：无</w:t>
      </w:r>
    </w:p>
    <w:p>
      <w:pPr>
        <w:spacing w:line="360" w:lineRule="exact"/>
        <w:ind w:firstLine="480" w:firstLineChars="200"/>
        <w:rPr>
          <w:rFonts w:hint="eastAsia" w:ascii="仿宋" w:hAnsi="仿宋" w:eastAsia="仿宋"/>
          <w:sz w:val="24"/>
        </w:rPr>
      </w:pPr>
      <w:r>
        <w:rPr>
          <w:rFonts w:hint="eastAsia" w:ascii="仿宋" w:hAnsi="仿宋" w:eastAsia="仿宋"/>
          <w:sz w:val="24"/>
        </w:rPr>
        <w:t>3、本项目的特定资格要求：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18"/>
    <w:p>
      <w:pPr>
        <w:spacing w:line="360" w:lineRule="exact"/>
        <w:rPr>
          <w:rFonts w:hint="eastAsia" w:ascii="仿宋" w:hAnsi="仿宋" w:eastAsia="仿宋"/>
          <w:b/>
          <w:bCs/>
          <w:sz w:val="24"/>
        </w:rPr>
      </w:pPr>
      <w:bookmarkStart w:id="21" w:name="_Toc35393623"/>
      <w:bookmarkStart w:id="22" w:name="_Toc35393792"/>
      <w:r>
        <w:rPr>
          <w:rFonts w:hint="eastAsia" w:ascii="仿宋" w:hAnsi="仿宋" w:eastAsia="仿宋"/>
          <w:b/>
          <w:bCs/>
          <w:sz w:val="24"/>
        </w:rPr>
        <w:t>三、</w:t>
      </w:r>
      <w:bookmarkStart w:id="23" w:name="OLE_LINK15"/>
      <w:r>
        <w:rPr>
          <w:rFonts w:hint="eastAsia" w:ascii="仿宋" w:hAnsi="仿宋" w:eastAsia="仿宋"/>
          <w:b/>
          <w:bCs/>
          <w:sz w:val="24"/>
        </w:rPr>
        <w:t>获取招标文件</w:t>
      </w:r>
      <w:bookmarkEnd w:id="19"/>
      <w:bookmarkEnd w:id="20"/>
      <w:bookmarkEnd w:id="21"/>
      <w:bookmarkEnd w:id="22"/>
      <w:bookmarkEnd w:id="23"/>
    </w:p>
    <w:p>
      <w:pPr>
        <w:spacing w:line="3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时间：</w:t>
      </w:r>
      <w:r>
        <w:rPr>
          <w:rFonts w:hint="eastAsia" w:ascii="仿宋" w:hAnsi="仿宋" w:eastAsia="仿宋" w:cs="Arial"/>
          <w:sz w:val="24"/>
          <w:lang w:val="en-US" w:eastAsia="zh-CN"/>
        </w:rPr>
        <w:t>2025年11月27日</w:t>
      </w:r>
      <w:r>
        <w:rPr>
          <w:rFonts w:hint="eastAsia" w:ascii="仿宋" w:hAnsi="仿宋" w:eastAsia="仿宋" w:cs="Arial"/>
          <w:sz w:val="24"/>
        </w:rPr>
        <w:t>至</w:t>
      </w:r>
      <w:r>
        <w:rPr>
          <w:rFonts w:hint="eastAsia" w:ascii="仿宋" w:hAnsi="仿宋" w:eastAsia="仿宋" w:cs="Arial"/>
          <w:sz w:val="24"/>
          <w:lang w:eastAsia="zh-CN"/>
        </w:rPr>
        <w:t>2025年12月19日</w:t>
      </w:r>
      <w:r>
        <w:rPr>
          <w:rFonts w:hint="eastAsia" w:ascii="仿宋" w:hAnsi="仿宋" w:eastAsia="仿宋" w:cs="Arial"/>
          <w:sz w:val="24"/>
        </w:rPr>
        <w:t>，每天上午00:00至</w:t>
      </w:r>
      <w:r>
        <w:rPr>
          <w:rFonts w:ascii="仿宋" w:hAnsi="仿宋" w:eastAsia="仿宋" w:cs="Arial"/>
          <w:sz w:val="24"/>
        </w:rPr>
        <w:t>12</w:t>
      </w:r>
      <w:r>
        <w:rPr>
          <w:rFonts w:hint="eastAsia" w:ascii="仿宋" w:hAnsi="仿宋" w:eastAsia="仿宋" w:cs="Arial"/>
          <w:sz w:val="24"/>
        </w:rPr>
        <w:t>:</w:t>
      </w:r>
      <w:r>
        <w:rPr>
          <w:rFonts w:ascii="仿宋" w:hAnsi="仿宋" w:eastAsia="仿宋" w:cs="Arial"/>
          <w:sz w:val="24"/>
        </w:rPr>
        <w:t>00</w:t>
      </w:r>
      <w:r>
        <w:rPr>
          <w:rFonts w:hint="eastAsia" w:ascii="仿宋" w:hAnsi="仿宋" w:eastAsia="仿宋" w:cs="Arial"/>
          <w:sz w:val="24"/>
        </w:rPr>
        <w:t>；下午12:0</w:t>
      </w:r>
      <w:r>
        <w:rPr>
          <w:rFonts w:ascii="仿宋" w:hAnsi="仿宋" w:eastAsia="仿宋" w:cs="Arial"/>
          <w:sz w:val="24"/>
        </w:rPr>
        <w:t>1</w:t>
      </w:r>
      <w:r>
        <w:rPr>
          <w:rFonts w:hint="eastAsia" w:ascii="仿宋" w:hAnsi="仿宋" w:eastAsia="仿宋" w:cs="Arial"/>
          <w:sz w:val="24"/>
        </w:rPr>
        <w:t>-23:59（北京时间，</w:t>
      </w:r>
      <w:r>
        <w:rPr>
          <w:rFonts w:ascii="仿宋" w:hAnsi="仿宋" w:eastAsia="仿宋" w:cs="Arial"/>
          <w:sz w:val="24"/>
        </w:rPr>
        <w:t>法定节假日</w:t>
      </w:r>
      <w:r>
        <w:rPr>
          <w:rFonts w:hint="eastAsia" w:ascii="仿宋" w:hAnsi="仿宋" w:eastAsia="仿宋" w:cs="Arial"/>
          <w:sz w:val="24"/>
        </w:rPr>
        <w:t>除外）</w:t>
      </w:r>
    </w:p>
    <w:p>
      <w:pPr>
        <w:spacing w:line="3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地点（网址）：广西政府采购云平台（http://www.ccgp-guangxi.gov.cn/）</w:t>
      </w:r>
    </w:p>
    <w:p>
      <w:pPr>
        <w:wordWrap w:val="0"/>
        <w:spacing w:line="3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方式：网上下载。供应商应自行登陆</w:t>
      </w:r>
      <w:r>
        <w:fldChar w:fldCharType="begin"/>
      </w:r>
      <w:r>
        <w:instrText xml:space="preserve"> HYPERLINK </w:instrText>
      </w:r>
      <w:r>
        <w:fldChar w:fldCharType="separate"/>
      </w:r>
      <w:r>
        <w:fldChar w:fldCharType="end"/>
      </w:r>
      <w:r>
        <w:rPr>
          <w:rFonts w:hint="eastAsia" w:ascii="仿宋" w:hAnsi="仿宋" w:eastAsia="仿宋" w:cs="宋体"/>
          <w:bCs/>
          <w:kern w:val="0"/>
          <w:sz w:val="24"/>
        </w:rPr>
        <w:t>广西政府采购云平台（http://www.ccgp-guangxi.gov.cn/）下载招标文件（操作路径：登录广西政府采购云平台-项目采购-获取采购文件-找到本项目-点击“申请获取采购文件”），电子投标文件制作需要基于“广西政府采购云平台”获取的招标文件编。</w:t>
      </w:r>
    </w:p>
    <w:p>
      <w:pPr>
        <w:spacing w:line="360" w:lineRule="exact"/>
        <w:ind w:firstLine="480" w:firstLineChars="200"/>
        <w:rPr>
          <w:rFonts w:hint="eastAsia" w:ascii="仿宋" w:hAnsi="仿宋" w:eastAsia="仿宋" w:cs="宋体"/>
          <w:sz w:val="24"/>
        </w:rPr>
      </w:pPr>
      <w:r>
        <w:rPr>
          <w:rFonts w:hint="eastAsia" w:ascii="仿宋" w:hAnsi="仿宋" w:eastAsia="仿宋" w:cs="宋体"/>
          <w:bCs/>
          <w:kern w:val="0"/>
          <w:sz w:val="24"/>
        </w:rPr>
        <w:t>售价：0元</w:t>
      </w:r>
    </w:p>
    <w:p>
      <w:pPr>
        <w:spacing w:line="360" w:lineRule="exact"/>
        <w:rPr>
          <w:rFonts w:hint="eastAsia" w:ascii="仿宋" w:hAnsi="仿宋" w:eastAsia="仿宋"/>
          <w:b/>
          <w:bCs/>
          <w:sz w:val="24"/>
        </w:rPr>
      </w:pPr>
      <w:bookmarkStart w:id="24" w:name="_Toc28359082"/>
      <w:bookmarkStart w:id="25" w:name="_Toc28359005"/>
      <w:bookmarkStart w:id="26" w:name="_Toc35393624"/>
      <w:bookmarkStart w:id="27" w:name="_Toc35393793"/>
      <w:r>
        <w:rPr>
          <w:rFonts w:hint="eastAsia" w:ascii="仿宋" w:hAnsi="仿宋" w:eastAsia="仿宋"/>
          <w:b/>
          <w:bCs/>
          <w:sz w:val="24"/>
        </w:rPr>
        <w:t>四、提交投标文件</w:t>
      </w:r>
      <w:bookmarkEnd w:id="24"/>
      <w:bookmarkEnd w:id="25"/>
      <w:r>
        <w:rPr>
          <w:rFonts w:hint="eastAsia" w:ascii="仿宋" w:hAnsi="仿宋" w:eastAsia="仿宋"/>
          <w:b/>
          <w:bCs/>
          <w:sz w:val="24"/>
        </w:rPr>
        <w:t>截止时间、开标时间和地点</w:t>
      </w:r>
      <w:bookmarkEnd w:id="26"/>
      <w:bookmarkEnd w:id="27"/>
    </w:p>
    <w:p>
      <w:pPr>
        <w:spacing w:line="360" w:lineRule="exact"/>
        <w:ind w:firstLine="480" w:firstLineChars="200"/>
        <w:rPr>
          <w:rFonts w:hint="eastAsia" w:ascii="仿宋" w:hAnsi="仿宋" w:eastAsia="仿宋"/>
          <w:sz w:val="24"/>
        </w:rPr>
      </w:pPr>
      <w:bookmarkStart w:id="28" w:name="_Toc28359007"/>
      <w:bookmarkStart w:id="29" w:name="_Toc35393625"/>
      <w:bookmarkStart w:id="30" w:name="_Toc35393794"/>
      <w:bookmarkStart w:id="31" w:name="_Toc28359084"/>
      <w:r>
        <w:rPr>
          <w:rFonts w:hint="eastAsia" w:ascii="仿宋" w:hAnsi="仿宋" w:eastAsia="仿宋"/>
          <w:sz w:val="24"/>
        </w:rPr>
        <w:t>1、提交</w:t>
      </w:r>
      <w:r>
        <w:rPr>
          <w:rFonts w:ascii="仿宋" w:hAnsi="仿宋" w:eastAsia="仿宋"/>
          <w:sz w:val="24"/>
        </w:rPr>
        <w:t>投标文件</w:t>
      </w:r>
      <w:r>
        <w:rPr>
          <w:rFonts w:hint="eastAsia" w:ascii="仿宋" w:hAnsi="仿宋" w:eastAsia="仿宋" w:cs="宋体"/>
          <w:sz w:val="24"/>
          <w:lang w:bidi="ar"/>
        </w:rPr>
        <w:t>截止时间</w:t>
      </w:r>
      <w:r>
        <w:rPr>
          <w:rFonts w:hint="eastAsia" w:ascii="仿宋" w:hAnsi="仿宋" w:eastAsia="仿宋"/>
          <w:sz w:val="24"/>
        </w:rPr>
        <w:t>：</w:t>
      </w:r>
      <w:bookmarkStart w:id="32" w:name="OLE_LINK16"/>
      <w:r>
        <w:rPr>
          <w:rFonts w:hint="eastAsia" w:ascii="仿宋" w:hAnsi="仿宋" w:eastAsia="仿宋" w:cs="Arial"/>
          <w:sz w:val="24"/>
          <w:lang w:eastAsia="zh-CN"/>
        </w:rPr>
        <w:t>2025年12月19日</w:t>
      </w:r>
      <w:r>
        <w:rPr>
          <w:rFonts w:hint="eastAsia" w:ascii="仿宋" w:hAnsi="仿宋" w:eastAsia="仿宋" w:cs="Arial"/>
          <w:sz w:val="24"/>
        </w:rPr>
        <w:t>0</w:t>
      </w:r>
      <w:r>
        <w:rPr>
          <w:rFonts w:ascii="仿宋" w:hAnsi="仿宋" w:eastAsia="仿宋"/>
          <w:sz w:val="24"/>
        </w:rPr>
        <w:t>9</w:t>
      </w:r>
      <w:r>
        <w:rPr>
          <w:rFonts w:hint="eastAsia" w:ascii="仿宋" w:hAnsi="仿宋" w:eastAsia="仿宋"/>
          <w:sz w:val="24"/>
        </w:rPr>
        <w:t>：30</w:t>
      </w:r>
      <w:bookmarkEnd w:id="32"/>
      <w:r>
        <w:rPr>
          <w:rFonts w:hint="eastAsia" w:ascii="仿宋" w:hAnsi="仿宋" w:eastAsia="仿宋"/>
          <w:sz w:val="24"/>
        </w:rPr>
        <w:t>（北京时间）</w:t>
      </w:r>
    </w:p>
    <w:p>
      <w:pPr>
        <w:spacing w:line="360" w:lineRule="exact"/>
        <w:ind w:firstLine="480" w:firstLineChars="200"/>
        <w:rPr>
          <w:rFonts w:hint="eastAsia" w:ascii="仿宋" w:hAnsi="仿宋" w:eastAsia="仿宋" w:cs="宋体"/>
          <w:sz w:val="24"/>
          <w:lang w:bidi="ar"/>
        </w:rPr>
      </w:pPr>
      <w:r>
        <w:rPr>
          <w:rFonts w:hint="eastAsia" w:ascii="仿宋" w:hAnsi="仿宋" w:eastAsia="仿宋"/>
          <w:sz w:val="24"/>
        </w:rPr>
        <w:t>2、投标地点（网址）：</w:t>
      </w:r>
      <w:r>
        <w:rPr>
          <w:rFonts w:hint="eastAsia" w:ascii="仿宋" w:hAnsi="仿宋" w:eastAsia="仿宋" w:cs="宋体"/>
          <w:sz w:val="24"/>
          <w:lang w:bidi="ar"/>
        </w:rPr>
        <w:t>通过“广西政府采购云平台”在线提交投标文件</w:t>
      </w:r>
    </w:p>
    <w:p>
      <w:pPr>
        <w:spacing w:line="360" w:lineRule="exact"/>
        <w:ind w:firstLine="480" w:firstLineChars="200"/>
        <w:rPr>
          <w:rFonts w:hint="eastAsia" w:ascii="仿宋" w:hAnsi="仿宋" w:eastAsia="仿宋" w:cs="宋体"/>
          <w:sz w:val="24"/>
          <w:lang w:bidi="ar"/>
        </w:rPr>
      </w:pPr>
      <w:r>
        <w:rPr>
          <w:rFonts w:hint="eastAsia" w:ascii="仿宋" w:hAnsi="仿宋" w:eastAsia="仿宋" w:cs="宋体"/>
          <w:sz w:val="24"/>
          <w:lang w:bidi="ar"/>
        </w:rPr>
        <w:t>3、</w:t>
      </w:r>
      <w:r>
        <w:rPr>
          <w:rFonts w:ascii="仿宋" w:hAnsi="仿宋" w:eastAsia="仿宋" w:cs="宋体"/>
          <w:sz w:val="24"/>
          <w:lang w:bidi="ar"/>
        </w:rPr>
        <w:t>开标时间：</w:t>
      </w:r>
      <w:r>
        <w:rPr>
          <w:rFonts w:hint="eastAsia" w:ascii="仿宋" w:hAnsi="仿宋" w:eastAsia="仿宋" w:cs="宋体"/>
          <w:sz w:val="24"/>
          <w:lang w:eastAsia="zh-CN" w:bidi="ar"/>
        </w:rPr>
        <w:t>2025年12月19日</w:t>
      </w:r>
      <w:r>
        <w:rPr>
          <w:rFonts w:hint="eastAsia" w:ascii="仿宋" w:hAnsi="仿宋" w:eastAsia="仿宋" w:cs="宋体"/>
          <w:sz w:val="24"/>
          <w:lang w:bidi="ar"/>
        </w:rPr>
        <w:t>09：30</w:t>
      </w:r>
    </w:p>
    <w:p>
      <w:pPr>
        <w:spacing w:line="360" w:lineRule="exact"/>
        <w:ind w:firstLine="480" w:firstLineChars="200"/>
        <w:rPr>
          <w:rFonts w:hint="eastAsia" w:ascii="仿宋" w:hAnsi="仿宋" w:eastAsia="仿宋" w:cs="宋体"/>
          <w:sz w:val="24"/>
          <w:lang w:bidi="ar"/>
        </w:rPr>
      </w:pPr>
      <w:r>
        <w:rPr>
          <w:rFonts w:ascii="仿宋" w:hAnsi="仿宋" w:eastAsia="仿宋" w:cs="宋体"/>
          <w:sz w:val="24"/>
          <w:lang w:bidi="ar"/>
        </w:rPr>
        <w:t>4</w:t>
      </w:r>
      <w:r>
        <w:rPr>
          <w:rFonts w:hint="eastAsia" w:ascii="仿宋" w:hAnsi="仿宋" w:eastAsia="仿宋" w:cs="宋体"/>
          <w:sz w:val="24"/>
          <w:lang w:bidi="ar"/>
        </w:rPr>
        <w:t>、开标地点：通过“</w:t>
      </w:r>
      <w:r>
        <w:rPr>
          <w:rFonts w:hint="eastAsia" w:ascii="仿宋" w:hAnsi="仿宋" w:eastAsia="仿宋" w:cs="宋体"/>
          <w:bCs/>
          <w:kern w:val="0"/>
          <w:sz w:val="24"/>
        </w:rPr>
        <w:t>广西政府采购云平台</w:t>
      </w:r>
      <w:r>
        <w:rPr>
          <w:rFonts w:hint="eastAsia" w:ascii="仿宋" w:hAnsi="仿宋" w:eastAsia="仿宋" w:cs="宋体"/>
          <w:sz w:val="24"/>
          <w:lang w:bidi="ar"/>
        </w:rPr>
        <w:t>”在线开启</w:t>
      </w:r>
      <w:r>
        <w:rPr>
          <w:rFonts w:ascii="仿宋" w:hAnsi="仿宋" w:eastAsia="仿宋" w:cs="宋体"/>
          <w:sz w:val="24"/>
          <w:lang w:bidi="ar"/>
        </w:rPr>
        <w:t>投标文件</w:t>
      </w:r>
    </w:p>
    <w:p>
      <w:pPr>
        <w:spacing w:line="360" w:lineRule="exact"/>
        <w:rPr>
          <w:rFonts w:hint="eastAsia" w:ascii="仿宋" w:hAnsi="仿宋" w:eastAsia="仿宋"/>
          <w:b/>
          <w:bCs/>
          <w:sz w:val="24"/>
        </w:rPr>
      </w:pPr>
      <w:r>
        <w:rPr>
          <w:rFonts w:hint="eastAsia" w:ascii="仿宋" w:hAnsi="仿宋" w:eastAsia="仿宋"/>
          <w:b/>
          <w:bCs/>
          <w:sz w:val="24"/>
        </w:rPr>
        <w:t>五、公告期限</w:t>
      </w:r>
      <w:bookmarkEnd w:id="28"/>
      <w:bookmarkEnd w:id="29"/>
      <w:bookmarkEnd w:id="30"/>
      <w:bookmarkEnd w:id="31"/>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自本公告发布之日起5个工作日。</w:t>
      </w:r>
    </w:p>
    <w:p>
      <w:pPr>
        <w:spacing w:line="360" w:lineRule="exact"/>
        <w:rPr>
          <w:rFonts w:hint="eastAsia" w:ascii="仿宋" w:hAnsi="仿宋" w:eastAsia="仿宋"/>
          <w:b/>
          <w:bCs/>
          <w:sz w:val="24"/>
        </w:rPr>
      </w:pPr>
      <w:bookmarkStart w:id="33" w:name="_Toc35393626"/>
      <w:bookmarkStart w:id="34" w:name="_Toc35393795"/>
      <w:r>
        <w:rPr>
          <w:rFonts w:hint="eastAsia" w:ascii="仿宋" w:hAnsi="仿宋" w:eastAsia="仿宋"/>
          <w:b/>
          <w:bCs/>
          <w:sz w:val="24"/>
        </w:rPr>
        <w:t>六、其他补充事宜</w:t>
      </w:r>
      <w:bookmarkEnd w:id="33"/>
      <w:bookmarkEnd w:id="34"/>
    </w:p>
    <w:p>
      <w:pPr>
        <w:spacing w:line="360" w:lineRule="exact"/>
        <w:ind w:firstLine="480" w:firstLineChars="200"/>
        <w:rPr>
          <w:rFonts w:hint="eastAsia" w:ascii="仿宋" w:hAnsi="仿宋" w:eastAsia="仿宋" w:cs="宋体"/>
          <w:kern w:val="0"/>
          <w:sz w:val="24"/>
        </w:rPr>
      </w:pPr>
      <w:bookmarkStart w:id="35" w:name="_Hlk37429674"/>
      <w:bookmarkStart w:id="36" w:name="OLE_LINK19"/>
      <w:r>
        <w:rPr>
          <w:rFonts w:hint="eastAsia" w:ascii="仿宋" w:hAnsi="仿宋" w:eastAsia="仿宋" w:cs="宋体"/>
          <w:kern w:val="0"/>
          <w:sz w:val="24"/>
        </w:rPr>
        <w:t>1、投标保证金（人民币）：本项目</w:t>
      </w:r>
      <w:r>
        <w:rPr>
          <w:rFonts w:ascii="仿宋" w:hAnsi="仿宋" w:eastAsia="仿宋" w:cs="宋体"/>
          <w:kern w:val="0"/>
          <w:sz w:val="24"/>
        </w:rPr>
        <w:t>无需缴纳投标</w:t>
      </w:r>
      <w:r>
        <w:rPr>
          <w:rFonts w:hint="eastAsia" w:ascii="仿宋" w:hAnsi="仿宋" w:eastAsia="仿宋" w:cs="宋体"/>
          <w:kern w:val="0"/>
          <w:sz w:val="24"/>
        </w:rPr>
        <w:t>保证</w:t>
      </w:r>
      <w:r>
        <w:rPr>
          <w:rFonts w:ascii="仿宋" w:hAnsi="仿宋" w:eastAsia="仿宋" w:cs="宋体"/>
          <w:kern w:val="0"/>
          <w:sz w:val="24"/>
        </w:rPr>
        <w:t>金</w:t>
      </w:r>
      <w:r>
        <w:rPr>
          <w:rFonts w:hint="eastAsia" w:ascii="仿宋" w:hAnsi="仿宋" w:eastAsia="仿宋" w:cs="宋体"/>
          <w:kern w:val="0"/>
          <w:sz w:val="24"/>
        </w:rPr>
        <w:t>。</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wordWrap w:val="0"/>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wordWrap w:val="0"/>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4、网上查询地址：中国政府采购网（http://www.ccgp.gov.cn/）、广西政府采购网（http://www.ccgp-guangxi.gov.cn/）、桂林市政府采购网（http://gl.zfcg.zcygov.cn/）。</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5、本项目需要落实的政府采购政策：</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（1）政府采购促进中小企业发展政策。</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（2）政府采购支持采用本国产品的政策。</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（3）强制采购节能产品；优先采购节能产品、环境标志产品。</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（4）政府采购促进残疾人就业政策。</w:t>
      </w:r>
    </w:p>
    <w:p>
      <w:pPr>
        <w:spacing w:line="360" w:lineRule="exact"/>
        <w:ind w:firstLine="480" w:firstLineChars="200"/>
        <w:rPr>
          <w:rFonts w:hint="eastAsia" w:ascii="仿宋" w:hAnsi="仿宋" w:eastAsia="仿宋" w:cs="宋体"/>
          <w:kern w:val="0"/>
          <w:sz w:val="24"/>
        </w:rPr>
      </w:pPr>
      <w:r>
        <w:rPr>
          <w:rFonts w:hint="eastAsia" w:ascii="仿宋" w:hAnsi="仿宋" w:eastAsia="仿宋" w:cs="宋体"/>
          <w:kern w:val="0"/>
          <w:sz w:val="24"/>
        </w:rPr>
        <w:t>（5）政府采购支持监狱企业发展政策。</w:t>
      </w:r>
    </w:p>
    <w:p>
      <w:pPr>
        <w:widowControl/>
        <w:spacing w:line="360" w:lineRule="exact"/>
        <w:ind w:firstLine="480" w:firstLineChars="200"/>
        <w:rPr>
          <w:rFonts w:hint="eastAsia" w:ascii="仿宋" w:hAnsi="仿宋" w:eastAsia="仿宋" w:cs="宋体"/>
          <w:sz w:val="24"/>
          <w:lang w:bidi="ar"/>
        </w:rPr>
      </w:pPr>
      <w:r>
        <w:rPr>
          <w:rFonts w:hint="eastAsia" w:ascii="仿宋" w:hAnsi="仿宋" w:eastAsia="仿宋" w:cs="宋体"/>
          <w:sz w:val="24"/>
          <w:lang w:bidi="ar"/>
        </w:rPr>
        <w:t>6、投标注意事项：</w:t>
      </w:r>
      <w:bookmarkEnd w:id="35"/>
      <w:bookmarkStart w:id="37" w:name="_Toc28359008"/>
      <w:bookmarkStart w:id="38" w:name="_Toc35393627"/>
      <w:bookmarkStart w:id="39" w:name="_Toc35393796"/>
      <w:bookmarkStart w:id="40" w:name="_Toc28359085"/>
    </w:p>
    <w:p>
      <w:pPr>
        <w:widowControl/>
        <w:spacing w:line="360" w:lineRule="exact"/>
        <w:ind w:firstLine="480" w:firstLineChars="200"/>
        <w:rPr>
          <w:rFonts w:hint="eastAsia" w:ascii="仿宋" w:hAnsi="仿宋" w:eastAsia="仿宋" w:cs="宋体"/>
          <w:sz w:val="24"/>
          <w:lang w:bidi="ar"/>
        </w:rPr>
      </w:pPr>
      <w:r>
        <w:rPr>
          <w:rFonts w:hint="eastAsia" w:ascii="仿宋" w:hAnsi="仿宋" w:eastAsia="仿宋" w:cs="宋体"/>
          <w:sz w:val="24"/>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pPr>
        <w:widowControl/>
        <w:spacing w:line="360" w:lineRule="exact"/>
        <w:ind w:firstLine="480" w:firstLineChars="200"/>
        <w:rPr>
          <w:rFonts w:hint="eastAsia" w:ascii="仿宋" w:hAnsi="仿宋" w:eastAsia="仿宋" w:cs="宋体"/>
          <w:sz w:val="24"/>
          <w:lang w:bidi="ar"/>
        </w:rPr>
      </w:pPr>
      <w:r>
        <w:rPr>
          <w:rFonts w:hint="eastAsia" w:ascii="仿宋" w:hAnsi="仿宋" w:eastAsia="仿宋" w:cs="宋体"/>
          <w:sz w:val="24"/>
          <w:lang w:bidi="ar"/>
        </w:rPr>
        <w:t>（2）电子投标具体操作流程参考《政府采购项目电子交易管理操作指南-供应商》（详见桂林市政府采购网—采购资讯—重要通知）；如遇平台技术问题详询95763。</w:t>
      </w:r>
    </w:p>
    <w:p>
      <w:pPr>
        <w:widowControl/>
        <w:spacing w:line="360" w:lineRule="exact"/>
        <w:ind w:firstLine="480" w:firstLineChars="200"/>
        <w:rPr>
          <w:rFonts w:hint="eastAsia" w:ascii="仿宋" w:hAnsi="仿宋" w:eastAsia="仿宋" w:cs="宋体"/>
          <w:sz w:val="24"/>
          <w:lang w:bidi="ar"/>
        </w:rPr>
      </w:pPr>
      <w:r>
        <w:rPr>
          <w:rFonts w:hint="eastAsia" w:ascii="仿宋" w:hAnsi="仿宋" w:eastAsia="仿宋" w:cs="宋体"/>
          <w:sz w:val="24"/>
          <w:lang w:bidi="ar"/>
        </w:rPr>
        <w:t>（3）电子投标文件的制作、加密、提交、解密等相关事宜详见第二章 “投标人须知”。</w:t>
      </w:r>
    </w:p>
    <w:bookmarkEnd w:id="36"/>
    <w:p>
      <w:pPr>
        <w:spacing w:line="360" w:lineRule="exact"/>
        <w:rPr>
          <w:rFonts w:hint="eastAsia" w:ascii="仿宋" w:hAnsi="仿宋" w:eastAsia="仿宋"/>
          <w:b/>
          <w:bCs/>
          <w:sz w:val="24"/>
        </w:rPr>
      </w:pPr>
      <w:r>
        <w:rPr>
          <w:rFonts w:hint="eastAsia" w:ascii="仿宋" w:hAnsi="仿宋" w:eastAsia="仿宋"/>
          <w:b/>
          <w:bCs/>
          <w:sz w:val="24"/>
        </w:rPr>
        <w:t>七、对本次招标提出询问，请按</w:t>
      </w:r>
      <w:r>
        <w:rPr>
          <w:rFonts w:ascii="仿宋" w:hAnsi="仿宋" w:eastAsia="仿宋"/>
          <w:b/>
          <w:bCs/>
          <w:sz w:val="24"/>
        </w:rPr>
        <w:t>以下方式</w:t>
      </w:r>
      <w:r>
        <w:rPr>
          <w:rFonts w:hint="eastAsia" w:ascii="仿宋" w:hAnsi="仿宋" w:eastAsia="仿宋"/>
          <w:b/>
          <w:bCs/>
          <w:sz w:val="24"/>
        </w:rPr>
        <w:t>联系。</w:t>
      </w:r>
      <w:bookmarkEnd w:id="37"/>
      <w:bookmarkEnd w:id="38"/>
      <w:bookmarkEnd w:id="39"/>
      <w:bookmarkEnd w:id="40"/>
    </w:p>
    <w:p>
      <w:pPr>
        <w:spacing w:line="360" w:lineRule="exact"/>
        <w:ind w:firstLine="648" w:firstLineChars="270"/>
        <w:jc w:val="left"/>
        <w:rPr>
          <w:rFonts w:hint="eastAsia" w:ascii="仿宋" w:hAnsi="仿宋" w:eastAsia="仿宋" w:cs="宋体"/>
          <w:sz w:val="24"/>
        </w:rPr>
      </w:pPr>
      <w:r>
        <w:rPr>
          <w:rFonts w:hint="eastAsia" w:ascii="仿宋" w:hAnsi="仿宋" w:eastAsia="仿宋" w:cs="宋体"/>
          <w:sz w:val="24"/>
        </w:rPr>
        <w:t>1.采购人信息</w:t>
      </w:r>
    </w:p>
    <w:p>
      <w:pPr>
        <w:spacing w:line="360" w:lineRule="exact"/>
        <w:ind w:firstLine="648" w:firstLineChars="270"/>
        <w:jc w:val="left"/>
        <w:rPr>
          <w:rFonts w:hint="eastAsia" w:ascii="仿宋" w:hAnsi="仿宋" w:eastAsia="仿宋"/>
          <w:sz w:val="24"/>
        </w:rPr>
      </w:pPr>
      <w:r>
        <w:rPr>
          <w:rFonts w:hint="eastAsia" w:ascii="仿宋" w:hAnsi="仿宋" w:eastAsia="仿宋"/>
          <w:sz w:val="24"/>
        </w:rPr>
        <w:t>名 称：兴安县人民医院</w:t>
      </w:r>
    </w:p>
    <w:p>
      <w:pPr>
        <w:spacing w:line="360" w:lineRule="exact"/>
        <w:ind w:firstLine="648" w:firstLineChars="270"/>
        <w:jc w:val="left"/>
        <w:rPr>
          <w:rFonts w:hint="eastAsia" w:ascii="仿宋" w:hAnsi="仿宋" w:eastAsia="仿宋"/>
          <w:sz w:val="24"/>
        </w:rPr>
      </w:pPr>
      <w:r>
        <w:rPr>
          <w:rFonts w:hint="eastAsia" w:ascii="仿宋" w:hAnsi="仿宋" w:eastAsia="仿宋"/>
          <w:sz w:val="24"/>
        </w:rPr>
        <w:t>地址：</w:t>
      </w:r>
      <w:r>
        <w:rPr>
          <w:rFonts w:hint="eastAsia" w:ascii="仿宋" w:hAnsi="仿宋" w:eastAsia="仿宋" w:cs="宋体"/>
          <w:sz w:val="24"/>
        </w:rPr>
        <w:t>兴安县兴安镇康宁街78号</w:t>
      </w:r>
    </w:p>
    <w:p>
      <w:pPr>
        <w:spacing w:line="360" w:lineRule="exact"/>
        <w:ind w:firstLine="648" w:firstLineChars="270"/>
        <w:jc w:val="left"/>
        <w:rPr>
          <w:rFonts w:hint="eastAsia" w:ascii="仿宋" w:hAnsi="仿宋" w:eastAsia="仿宋"/>
          <w:sz w:val="24"/>
        </w:rPr>
      </w:pPr>
      <w:bookmarkStart w:id="41" w:name="_Toc28359086"/>
      <w:bookmarkStart w:id="42" w:name="_Toc28359009"/>
      <w:r>
        <w:rPr>
          <w:rFonts w:hint="eastAsia" w:ascii="仿宋" w:hAnsi="仿宋" w:eastAsia="仿宋"/>
          <w:sz w:val="24"/>
        </w:rPr>
        <w:t>项目联系人：刘主任</w:t>
      </w:r>
    </w:p>
    <w:p>
      <w:pPr>
        <w:spacing w:line="360" w:lineRule="exact"/>
        <w:ind w:firstLine="648" w:firstLineChars="270"/>
        <w:jc w:val="left"/>
        <w:rPr>
          <w:rFonts w:hint="eastAsia" w:ascii="仿宋" w:hAnsi="仿宋" w:eastAsia="仿宋"/>
          <w:sz w:val="24"/>
        </w:rPr>
      </w:pPr>
      <w:r>
        <w:rPr>
          <w:rFonts w:hint="eastAsia" w:ascii="仿宋" w:hAnsi="仿宋" w:eastAsia="仿宋"/>
          <w:sz w:val="24"/>
        </w:rPr>
        <w:t>项目联系方式：0773-6222121</w:t>
      </w:r>
    </w:p>
    <w:p>
      <w:pPr>
        <w:spacing w:line="360" w:lineRule="exact"/>
        <w:ind w:firstLine="648" w:firstLineChars="270"/>
        <w:jc w:val="left"/>
        <w:rPr>
          <w:rFonts w:hint="eastAsia" w:ascii="仿宋" w:hAnsi="仿宋" w:eastAsia="仿宋"/>
          <w:sz w:val="24"/>
        </w:rPr>
      </w:pPr>
      <w:r>
        <w:rPr>
          <w:rFonts w:hint="eastAsia" w:ascii="仿宋" w:hAnsi="仿宋" w:eastAsia="仿宋" w:cs="宋体"/>
          <w:sz w:val="24"/>
        </w:rPr>
        <w:t>2.采购代理机构信息</w:t>
      </w:r>
      <w:bookmarkEnd w:id="41"/>
      <w:bookmarkEnd w:id="42"/>
    </w:p>
    <w:p>
      <w:pPr>
        <w:spacing w:line="360" w:lineRule="exact"/>
        <w:ind w:firstLine="648" w:firstLineChars="270"/>
        <w:jc w:val="left"/>
        <w:rPr>
          <w:rFonts w:hint="eastAsia" w:ascii="仿宋" w:hAnsi="仿宋" w:eastAsia="仿宋"/>
          <w:sz w:val="24"/>
        </w:rPr>
      </w:pPr>
      <w:r>
        <w:rPr>
          <w:rFonts w:hint="eastAsia" w:ascii="仿宋" w:hAnsi="仿宋" w:eastAsia="仿宋"/>
          <w:sz w:val="24"/>
        </w:rPr>
        <w:t>名  称：广西科文</w:t>
      </w:r>
      <w:r>
        <w:rPr>
          <w:rFonts w:ascii="仿宋" w:hAnsi="仿宋" w:eastAsia="仿宋"/>
          <w:sz w:val="24"/>
        </w:rPr>
        <w:t>招标有限公司</w:t>
      </w:r>
    </w:p>
    <w:p>
      <w:pPr>
        <w:spacing w:line="360" w:lineRule="exact"/>
        <w:ind w:firstLine="648" w:firstLineChars="270"/>
        <w:jc w:val="left"/>
        <w:rPr>
          <w:rFonts w:hint="eastAsia" w:ascii="仿宋" w:hAnsi="仿宋" w:eastAsia="仿宋"/>
          <w:sz w:val="24"/>
        </w:rPr>
      </w:pPr>
      <w:r>
        <w:rPr>
          <w:rFonts w:hint="eastAsia" w:ascii="仿宋" w:hAnsi="仿宋" w:eastAsia="仿宋"/>
          <w:sz w:val="24"/>
        </w:rPr>
        <w:t>地　址：</w:t>
      </w:r>
      <w:bookmarkStart w:id="43" w:name="OLE_LINK21"/>
      <w:r>
        <w:rPr>
          <w:rFonts w:hint="eastAsia" w:ascii="仿宋" w:hAnsi="仿宋" w:eastAsia="仿宋"/>
          <w:sz w:val="24"/>
        </w:rPr>
        <w:t>桂林市七星区穿山东路41号彰泰</w:t>
      </w:r>
      <w:r>
        <w:rPr>
          <w:rFonts w:hint="eastAsia" w:ascii="微软雅黑" w:hAnsi="微软雅黑" w:eastAsia="微软雅黑" w:cs="微软雅黑"/>
          <w:sz w:val="24"/>
        </w:rPr>
        <w:t>•</w:t>
      </w:r>
      <w:r>
        <w:rPr>
          <w:rFonts w:hint="eastAsia" w:ascii="仿宋" w:hAnsi="仿宋" w:eastAsia="仿宋"/>
          <w:sz w:val="24"/>
        </w:rPr>
        <w:t>天街V+国际中心1#楼八层802号</w:t>
      </w:r>
      <w:bookmarkEnd w:id="43"/>
    </w:p>
    <w:p>
      <w:pPr>
        <w:spacing w:line="360" w:lineRule="exact"/>
        <w:ind w:firstLine="648" w:firstLineChars="270"/>
        <w:jc w:val="left"/>
        <w:rPr>
          <w:rFonts w:hint="eastAsia" w:ascii="仿宋" w:hAnsi="仿宋" w:eastAsia="仿宋"/>
          <w:sz w:val="24"/>
          <w:lang w:eastAsia="zh-CN"/>
        </w:rPr>
      </w:pPr>
      <w:r>
        <w:rPr>
          <w:rFonts w:hint="eastAsia" w:ascii="仿宋" w:hAnsi="仿宋" w:eastAsia="仿宋"/>
          <w:sz w:val="24"/>
        </w:rPr>
        <w:t>项目联系人：</w:t>
      </w:r>
      <w:r>
        <w:rPr>
          <w:rFonts w:hint="eastAsia" w:ascii="仿宋" w:hAnsi="仿宋" w:eastAsia="仿宋"/>
          <w:sz w:val="24"/>
          <w:lang w:val="en-US" w:eastAsia="zh-CN"/>
        </w:rPr>
        <w:t>李冰华</w:t>
      </w:r>
    </w:p>
    <w:p>
      <w:pPr>
        <w:spacing w:line="360" w:lineRule="exact"/>
        <w:ind w:firstLine="648" w:firstLineChars="270"/>
        <w:jc w:val="left"/>
        <w:rPr>
          <w:rFonts w:hint="eastAsia" w:ascii="仿宋" w:hAnsi="仿宋" w:eastAsia="仿宋"/>
          <w:sz w:val="24"/>
          <w:lang w:eastAsia="zh-CN"/>
        </w:rPr>
      </w:pPr>
      <w:r>
        <w:rPr>
          <w:rFonts w:hint="eastAsia" w:ascii="仿宋" w:hAnsi="仿宋" w:eastAsia="仿宋"/>
          <w:sz w:val="24"/>
        </w:rPr>
        <w:t>电　话：</w:t>
      </w:r>
      <w:bookmarkStart w:id="44" w:name="OLE_LINK4"/>
      <w:r>
        <w:rPr>
          <w:rFonts w:hint="eastAsia" w:ascii="仿宋" w:hAnsi="仿宋" w:eastAsia="仿宋"/>
          <w:sz w:val="24"/>
        </w:rPr>
        <w:t>0773-</w:t>
      </w:r>
      <w:bookmarkEnd w:id="7"/>
      <w:bookmarkEnd w:id="44"/>
      <w:r>
        <w:rPr>
          <w:rFonts w:hint="eastAsia" w:ascii="仿宋" w:hAnsi="仿宋" w:eastAsia="仿宋"/>
          <w:sz w:val="24"/>
          <w:lang w:eastAsia="zh-CN"/>
        </w:rPr>
        <w:t>7593227</w:t>
      </w:r>
    </w:p>
    <w:bookmarkEnd w:id="8"/>
    <w:p>
      <w:pPr>
        <w:wordWrap w:val="0"/>
        <w:spacing w:line="400" w:lineRule="exact"/>
        <w:ind w:firstLine="6480" w:firstLineChars="2700"/>
        <w:rPr>
          <w:rFonts w:hint="eastAsia" w:ascii="仿宋" w:hAnsi="仿宋" w:eastAsia="仿宋" w:cs="Arial"/>
          <w:sz w:val="24"/>
        </w:rPr>
      </w:pPr>
    </w:p>
    <w:p>
      <w:pPr>
        <w:wordWrap w:val="0"/>
        <w:spacing w:line="400" w:lineRule="exact"/>
        <w:ind w:firstLine="6480" w:firstLineChars="2700"/>
        <w:rPr>
          <w:rFonts w:hint="eastAsia" w:ascii="仿宋" w:hAnsi="仿宋" w:eastAsia="仿宋"/>
          <w:sz w:val="24"/>
        </w:rPr>
      </w:pPr>
      <w:r>
        <w:rPr>
          <w:rFonts w:hint="eastAsia" w:ascii="仿宋" w:hAnsi="仿宋" w:eastAsia="仿宋" w:cs="Arial"/>
          <w:sz w:val="24"/>
        </w:rPr>
        <w:t>2025年11月</w:t>
      </w:r>
      <w:r>
        <w:rPr>
          <w:rFonts w:hint="eastAsia" w:ascii="仿宋" w:hAnsi="仿宋" w:eastAsia="仿宋" w:cs="Arial"/>
          <w:sz w:val="24"/>
          <w:lang w:val="en-US" w:eastAsia="zh-CN"/>
        </w:rPr>
        <w:t>27</w:t>
      </w:r>
      <w:r>
        <w:rPr>
          <w:rFonts w:hint="eastAsia" w:ascii="仿宋" w:hAnsi="仿宋" w:eastAsia="仿宋" w:cs="Arial"/>
          <w:sz w:val="24"/>
        </w:rPr>
        <w:t xml:space="preserve">日 </w:t>
      </w:r>
    </w:p>
    <w:bookmarkEnd w:id="176"/>
    <w:p>
      <w:pPr>
        <w:pStyle w:val="2"/>
        <w:keepNext w:val="0"/>
        <w:keepLines w:val="0"/>
        <w:pageBreakBefore/>
        <w:spacing w:before="0" w:after="0" w:line="500" w:lineRule="exact"/>
        <w:jc w:val="center"/>
        <w:rPr>
          <w:rFonts w:hint="eastAsia" w:ascii="仿宋" w:hAnsi="仿宋" w:eastAsia="仿宋"/>
        </w:rPr>
      </w:pPr>
      <w:bookmarkStart w:id="45" w:name="_Toc31332"/>
      <w:r>
        <w:rPr>
          <w:rFonts w:hint="eastAsia" w:ascii="仿宋" w:hAnsi="仿宋" w:eastAsia="仿宋"/>
        </w:rPr>
        <w:t>第二章  采购需求</w:t>
      </w:r>
      <w:bookmarkEnd w:id="45"/>
    </w:p>
    <w:p>
      <w:pPr>
        <w:spacing w:line="400" w:lineRule="exact"/>
        <w:jc w:val="left"/>
        <w:rPr>
          <w:rFonts w:hint="eastAsia" w:ascii="仿宋" w:hAnsi="仿宋" w:eastAsia="仿宋" w:cs="宋体"/>
          <w:b/>
          <w:sz w:val="24"/>
        </w:rPr>
      </w:pPr>
      <w:bookmarkStart w:id="46" w:name="_Toc254970631"/>
      <w:bookmarkStart w:id="47" w:name="_Toc254970490"/>
      <w:r>
        <w:rPr>
          <w:rFonts w:hint="eastAsia" w:ascii="仿宋" w:hAnsi="仿宋" w:eastAsia="仿宋" w:cs="宋体"/>
          <w:b/>
          <w:sz w:val="24"/>
        </w:rPr>
        <w:t>说明：</w:t>
      </w:r>
    </w:p>
    <w:p>
      <w:pPr>
        <w:spacing w:line="400" w:lineRule="exact"/>
        <w:ind w:firstLine="482" w:firstLineChars="200"/>
        <w:jc w:val="left"/>
        <w:rPr>
          <w:rFonts w:hint="eastAsia" w:ascii="仿宋" w:hAnsi="仿宋" w:eastAsia="仿宋" w:cs="宋体"/>
          <w:b/>
          <w:sz w:val="24"/>
        </w:rPr>
      </w:pPr>
      <w:r>
        <w:rPr>
          <w:rFonts w:hint="eastAsia" w:ascii="仿宋" w:hAnsi="仿宋" w:eastAsia="仿宋"/>
          <w:b/>
          <w:bCs/>
          <w:sz w:val="24"/>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rPr>
        <w:t>中</w:t>
      </w:r>
      <w:r>
        <w:rPr>
          <w:rFonts w:hint="eastAsia" w:ascii="仿宋" w:hAnsi="仿宋" w:eastAsia="仿宋"/>
          <w:b/>
          <w:bCs/>
          <w:sz w:val="24"/>
        </w:rPr>
        <w:t>的技术要求。</w:t>
      </w:r>
    </w:p>
    <w:p>
      <w:pPr>
        <w:spacing w:line="400" w:lineRule="exact"/>
        <w:ind w:firstLine="482" w:firstLineChars="200"/>
        <w:jc w:val="left"/>
        <w:rPr>
          <w:rFonts w:hint="eastAsia" w:ascii="仿宋" w:hAnsi="仿宋" w:eastAsia="仿宋" w:cs="宋体"/>
          <w:b/>
          <w:sz w:val="24"/>
        </w:rPr>
      </w:pPr>
      <w:r>
        <w:rPr>
          <w:rFonts w:hint="eastAsia" w:ascii="仿宋" w:hAnsi="仿宋" w:eastAsia="仿宋"/>
          <w:b/>
          <w:bCs/>
          <w:sz w:val="24"/>
        </w:rPr>
        <w:t>2、</w:t>
      </w:r>
      <w:r>
        <w:rPr>
          <w:rFonts w:ascii="仿宋" w:hAnsi="仿宋" w:eastAsia="仿宋"/>
          <w:b/>
          <w:bCs/>
          <w:sz w:val="24"/>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rPr>
        <w:t>，投标文件中必须提供国家有关行政部门认可的认证机构出具的、处于有效期之内的节能产品认证证书复印件</w:t>
      </w:r>
      <w:r>
        <w:rPr>
          <w:rFonts w:ascii="仿宋" w:hAnsi="仿宋" w:eastAsia="仿宋"/>
          <w:b/>
          <w:bCs/>
          <w:sz w:val="24"/>
        </w:rPr>
        <w:t>，否则投标文件作无效处理。</w:t>
      </w:r>
    </w:p>
    <w:p>
      <w:pPr>
        <w:spacing w:line="400" w:lineRule="exact"/>
        <w:ind w:firstLine="482" w:firstLineChars="200"/>
        <w:jc w:val="left"/>
        <w:rPr>
          <w:rFonts w:hint="eastAsia" w:ascii="仿宋" w:hAnsi="仿宋" w:eastAsia="仿宋" w:cs="宋体"/>
          <w:b/>
          <w:sz w:val="24"/>
        </w:rPr>
      </w:pPr>
      <w:r>
        <w:rPr>
          <w:rFonts w:ascii="仿宋" w:hAnsi="仿宋" w:eastAsia="仿宋"/>
          <w:b/>
          <w:bCs/>
          <w:sz w:val="24"/>
        </w:rPr>
        <w:t>3</w:t>
      </w:r>
      <w:r>
        <w:rPr>
          <w:rFonts w:hint="eastAsia" w:ascii="仿宋" w:hAnsi="仿宋" w:eastAsia="仿宋"/>
          <w:b/>
          <w:bCs/>
          <w:sz w:val="24"/>
        </w:rPr>
        <w:t>、如投标人投标产品存在侵犯他人的知识产权或者专利成果行为的，由投标人自行承担相应法律责任。</w:t>
      </w:r>
    </w:p>
    <w:p>
      <w:pPr>
        <w:spacing w:line="400" w:lineRule="exact"/>
        <w:ind w:firstLine="482" w:firstLineChars="200"/>
        <w:jc w:val="left"/>
        <w:rPr>
          <w:rFonts w:hint="eastAsia" w:ascii="仿宋" w:hAnsi="仿宋" w:eastAsia="仿宋"/>
          <w:b/>
          <w:bCs/>
          <w:sz w:val="24"/>
        </w:rPr>
      </w:pPr>
      <w:r>
        <w:rPr>
          <w:rFonts w:hint="eastAsia" w:ascii="仿宋" w:hAnsi="仿宋" w:eastAsia="仿宋"/>
          <w:b/>
          <w:bCs/>
          <w:sz w:val="24"/>
        </w:rPr>
        <w:t>4、“实质性要求”是指招标文件中已经指明不满足则投标无效的条款，或者不能负偏离的条款，或者采购需求中标注“</w:t>
      </w:r>
      <w:r>
        <w:rPr>
          <w:rFonts w:hint="eastAsia" w:ascii="仿宋" w:hAnsi="仿宋" w:eastAsia="仿宋" w:cs="仿宋"/>
          <w:sz w:val="24"/>
        </w:rPr>
        <w:t>★</w:t>
      </w:r>
      <w:r>
        <w:rPr>
          <w:rFonts w:hint="eastAsia" w:ascii="仿宋" w:hAnsi="仿宋" w:eastAsia="仿宋"/>
          <w:b/>
          <w:bCs/>
          <w:sz w:val="24"/>
        </w:rPr>
        <w:t>”号的条款。</w:t>
      </w:r>
    </w:p>
    <w:p>
      <w:pPr>
        <w:spacing w:line="400" w:lineRule="exact"/>
        <w:ind w:firstLine="482" w:firstLineChars="200"/>
        <w:jc w:val="left"/>
        <w:rPr>
          <w:rFonts w:hint="eastAsia" w:ascii="仿宋" w:hAnsi="仿宋" w:eastAsia="仿宋" w:cs="宋体"/>
          <w:b/>
          <w:bCs/>
          <w:sz w:val="24"/>
        </w:rPr>
      </w:pPr>
      <w:r>
        <w:rPr>
          <w:rFonts w:hint="eastAsia" w:ascii="仿宋" w:hAnsi="仿宋" w:eastAsia="仿宋"/>
          <w:b/>
          <w:bCs/>
          <w:sz w:val="24"/>
        </w:rPr>
        <w:t>5、</w:t>
      </w:r>
      <w:bookmarkStart w:id="48" w:name="OLE_LINK2"/>
      <w:r>
        <w:rPr>
          <w:rFonts w:hint="eastAsia" w:ascii="仿宋" w:hAnsi="仿宋" w:eastAsia="仿宋"/>
          <w:b/>
          <w:bCs/>
          <w:sz w:val="24"/>
        </w:rPr>
        <w:t>本项目</w:t>
      </w:r>
      <w:bookmarkEnd w:id="48"/>
      <w:r>
        <w:rPr>
          <w:rFonts w:hint="eastAsia" w:ascii="仿宋" w:hAnsi="仿宋" w:eastAsia="仿宋" w:cs="宋体"/>
          <w:b/>
          <w:bCs/>
          <w:sz w:val="24"/>
        </w:rPr>
        <w:t>中小企业划分标准所属行业名称（行业名称及划分见本章附件</w:t>
      </w:r>
      <w:r>
        <w:rPr>
          <w:rFonts w:ascii="仿宋" w:hAnsi="仿宋" w:eastAsia="仿宋" w:cs="宋体"/>
          <w:b/>
          <w:bCs/>
          <w:sz w:val="24"/>
        </w:rPr>
        <w:t>2</w:t>
      </w:r>
      <w:r>
        <w:rPr>
          <w:rFonts w:hint="eastAsia" w:ascii="仿宋" w:hAnsi="仿宋" w:eastAsia="仿宋" w:cs="宋体"/>
          <w:b/>
          <w:bCs/>
          <w:sz w:val="24"/>
        </w:rPr>
        <w:t>）：详见下表。</w:t>
      </w:r>
    </w:p>
    <w:p>
      <w:pPr>
        <w:spacing w:line="400" w:lineRule="exact"/>
        <w:ind w:firstLine="482" w:firstLineChars="200"/>
        <w:jc w:val="left"/>
        <w:rPr>
          <w:rFonts w:hint="eastAsia" w:ascii="仿宋" w:hAnsi="仿宋" w:eastAsia="仿宋" w:cs="宋体"/>
          <w:b/>
          <w:bCs/>
          <w:sz w:val="24"/>
        </w:rPr>
      </w:pPr>
      <w:r>
        <w:rPr>
          <w:rFonts w:hint="eastAsia" w:ascii="仿宋" w:hAnsi="仿宋" w:eastAsia="仿宋" w:cs="宋体"/>
          <w:b/>
          <w:bCs/>
          <w:sz w:val="24"/>
        </w:rPr>
        <w:t>本项目所属行业：工业</w:t>
      </w:r>
    </w:p>
    <w:tbl>
      <w:tblPr>
        <w:tblStyle w:val="56"/>
        <w:tblW w:w="10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117"/>
        <w:gridCol w:w="331"/>
        <w:gridCol w:w="5419"/>
        <w:gridCol w:w="712"/>
        <w:gridCol w:w="79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rFonts w:hint="eastAsia" w:ascii="仿宋" w:hAnsi="仿宋" w:eastAsia="仿宋" w:cs="仿宋"/>
                <w:b/>
                <w:sz w:val="24"/>
              </w:rPr>
            </w:pPr>
            <w:r>
              <w:rPr>
                <w:rFonts w:hint="eastAsia" w:ascii="仿宋" w:hAnsi="仿宋" w:eastAsia="仿宋" w:cs="仿宋"/>
                <w:b/>
                <w:sz w:val="24"/>
              </w:rPr>
              <w:t>一、采购内容及技术要求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bCs/>
                <w:sz w:val="24"/>
              </w:rPr>
            </w:pPr>
            <w:r>
              <w:rPr>
                <w:rFonts w:hint="eastAsia" w:ascii="仿宋" w:hAnsi="仿宋" w:eastAsia="仿宋" w:cs="仿宋"/>
                <w:b/>
                <w:sz w:val="24"/>
              </w:rPr>
              <w:t>项号</w:t>
            </w:r>
          </w:p>
        </w:tc>
        <w:tc>
          <w:tcPr>
            <w:tcW w:w="11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标的的名称</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技术要求</w:t>
            </w:r>
          </w:p>
        </w:tc>
        <w:tc>
          <w:tcPr>
            <w:tcW w:w="7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数量</w:t>
            </w:r>
          </w:p>
        </w:tc>
        <w:tc>
          <w:tcPr>
            <w:tcW w:w="7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单位</w:t>
            </w:r>
          </w:p>
        </w:tc>
        <w:tc>
          <w:tcPr>
            <w:tcW w:w="11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参考单价</w:t>
            </w:r>
          </w:p>
          <w:p>
            <w:pPr>
              <w:adjustRightInd w:val="0"/>
              <w:snapToGrid w:val="0"/>
              <w:spacing w:line="240" w:lineRule="auto"/>
              <w:jc w:val="center"/>
              <w:rPr>
                <w:rFonts w:hint="eastAsia" w:ascii="仿宋" w:hAnsi="仿宋" w:eastAsia="仿宋" w:cs="仿宋"/>
                <w:b/>
                <w:sz w:val="24"/>
              </w:rPr>
            </w:pPr>
            <w:r>
              <w:rPr>
                <w:rFonts w:hint="eastAsia" w:ascii="仿宋" w:hAnsi="仿宋" w:eastAsia="仿宋" w:cs="仿宋"/>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bCs/>
                <w:sz w:val="24"/>
              </w:rPr>
              <w:t>1</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全自动微生物鉴定药敏分析仪</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b/>
                <w:bCs/>
                <w:sz w:val="24"/>
              </w:rPr>
            </w:pPr>
            <w:r>
              <w:rPr>
                <w:rFonts w:hint="eastAsia" w:ascii="仿宋" w:hAnsi="仿宋" w:eastAsia="仿宋" w:cs="仿宋"/>
                <w:b/>
                <w:bCs/>
                <w:sz w:val="24"/>
              </w:rPr>
              <w:t>一、技术参数</w:t>
            </w:r>
          </w:p>
          <w:p>
            <w:pPr>
              <w:spacing w:line="240" w:lineRule="auto"/>
              <w:rPr>
                <w:rFonts w:hint="eastAsia" w:ascii="仿宋" w:hAnsi="仿宋" w:eastAsia="仿宋" w:cs="仿宋"/>
                <w:sz w:val="24"/>
              </w:rPr>
            </w:pPr>
            <w:r>
              <w:rPr>
                <w:rFonts w:hint="eastAsia" w:ascii="仿宋" w:hAnsi="仿宋" w:eastAsia="仿宋" w:cs="仿宋"/>
                <w:sz w:val="24"/>
              </w:rPr>
              <w:t>1、原理</w:t>
            </w:r>
          </w:p>
          <w:p>
            <w:pPr>
              <w:spacing w:line="240" w:lineRule="auto"/>
              <w:rPr>
                <w:rFonts w:hint="eastAsia" w:ascii="仿宋" w:hAnsi="仿宋" w:eastAsia="仿宋" w:cs="仿宋"/>
                <w:sz w:val="24"/>
              </w:rPr>
            </w:pPr>
            <w:r>
              <w:rPr>
                <w:rFonts w:hint="eastAsia" w:ascii="仿宋" w:hAnsi="仿宋" w:eastAsia="仿宋" w:cs="仿宋"/>
                <w:sz w:val="24"/>
              </w:rPr>
              <w:t>鉴定原理：采用生化反应、数值分类法与指纹图谱法相结合，对分离出的微生物进行鉴定。</w:t>
            </w:r>
          </w:p>
          <w:p>
            <w:pPr>
              <w:spacing w:line="240" w:lineRule="auto"/>
              <w:rPr>
                <w:rFonts w:hint="eastAsia" w:ascii="仿宋" w:hAnsi="仿宋" w:eastAsia="仿宋" w:cs="仿宋"/>
                <w:sz w:val="24"/>
              </w:rPr>
            </w:pPr>
            <w:r>
              <w:rPr>
                <w:rFonts w:hint="eastAsia" w:ascii="仿宋" w:hAnsi="仿宋" w:eastAsia="仿宋" w:cs="仿宋"/>
                <w:sz w:val="24"/>
              </w:rPr>
              <w:t>药敏检测方法：以微量肉汤稀释法为基础，采用氧化还原方法（比色）、比浊法测定抗生素最低抑菌浓度（MIC）。</w:t>
            </w:r>
          </w:p>
          <w:p>
            <w:pPr>
              <w:spacing w:line="240" w:lineRule="auto"/>
              <w:rPr>
                <w:rFonts w:hint="eastAsia" w:ascii="仿宋" w:hAnsi="仿宋" w:eastAsia="仿宋" w:cs="仿宋"/>
                <w:sz w:val="24"/>
              </w:rPr>
            </w:pPr>
            <w:r>
              <w:rPr>
                <w:rFonts w:hint="eastAsia" w:ascii="仿宋" w:hAnsi="仿宋" w:eastAsia="仿宋" w:cs="仿宋"/>
                <w:sz w:val="24"/>
                <w:lang w:bidi="ar"/>
              </w:rPr>
              <w:t>▲2、</w:t>
            </w:r>
            <w:r>
              <w:rPr>
                <w:rFonts w:hint="eastAsia" w:ascii="仿宋" w:hAnsi="仿宋" w:eastAsia="仿宋" w:cs="仿宋"/>
                <w:sz w:val="24"/>
              </w:rPr>
              <w:t>仪器通量：具有＞60个孵育位。</w:t>
            </w:r>
          </w:p>
          <w:p>
            <w:pPr>
              <w:spacing w:line="240" w:lineRule="auto"/>
              <w:rPr>
                <w:rFonts w:hint="eastAsia" w:ascii="仿宋" w:hAnsi="仿宋" w:eastAsia="仿宋" w:cs="仿宋"/>
                <w:sz w:val="24"/>
              </w:rPr>
            </w:pPr>
            <w:r>
              <w:rPr>
                <w:rFonts w:hint="eastAsia" w:ascii="仿宋" w:hAnsi="仿宋" w:eastAsia="仿宋" w:cs="仿宋"/>
                <w:sz w:val="24"/>
              </w:rPr>
              <w:t>3、检测能力</w:t>
            </w:r>
          </w:p>
          <w:p>
            <w:pPr>
              <w:spacing w:line="240" w:lineRule="auto"/>
              <w:rPr>
                <w:rFonts w:hint="eastAsia" w:ascii="仿宋" w:hAnsi="仿宋" w:eastAsia="仿宋" w:cs="仿宋"/>
                <w:sz w:val="24"/>
              </w:rPr>
            </w:pPr>
            <w:r>
              <w:rPr>
                <w:rFonts w:hint="eastAsia" w:ascii="仿宋" w:hAnsi="仿宋" w:eastAsia="仿宋" w:cs="仿宋"/>
                <w:sz w:val="24"/>
              </w:rPr>
              <w:t>3.1能够检测革兰阳性球菌、革兰阳性杆菌、革兰阴性菌（肠杆菌、非发酵菌）、真菌；对常见菌、丝状真菌以及少见的致病菌李斯特菌属、蜡样芽孢杆菌、卡他莫拉菌、弧菌属、隐球菌均具备较好的药敏检测能力。</w:t>
            </w:r>
          </w:p>
          <w:p>
            <w:pPr>
              <w:spacing w:line="240" w:lineRule="auto"/>
              <w:rPr>
                <w:rFonts w:hint="eastAsia" w:ascii="仿宋" w:hAnsi="仿宋" w:eastAsia="仿宋" w:cs="仿宋"/>
                <w:sz w:val="24"/>
              </w:rPr>
            </w:pPr>
            <w:r>
              <w:rPr>
                <w:rFonts w:hint="eastAsia" w:ascii="仿宋" w:hAnsi="仿宋" w:eastAsia="仿宋" w:cs="仿宋"/>
                <w:sz w:val="24"/>
              </w:rPr>
              <w:t>3.2 ≥120孔板卡，多浓度包被，真实MIC值检测。</w:t>
            </w:r>
          </w:p>
          <w:p>
            <w:pPr>
              <w:spacing w:line="240" w:lineRule="auto"/>
              <w:rPr>
                <w:rFonts w:hint="eastAsia" w:ascii="仿宋" w:hAnsi="仿宋" w:eastAsia="仿宋" w:cs="仿宋"/>
                <w:sz w:val="24"/>
              </w:rPr>
            </w:pPr>
            <w:r>
              <w:rPr>
                <w:rFonts w:hint="eastAsia" w:ascii="仿宋" w:hAnsi="仿宋" w:eastAsia="仿宋" w:cs="仿宋"/>
                <w:sz w:val="24"/>
              </w:rPr>
              <w:t>3.3《全国细菌耐药监测网技术方案(2022年版)》要求的各种属细菌必须监测的药物全覆盖，折点全覆盖。</w:t>
            </w:r>
          </w:p>
          <w:p>
            <w:pPr>
              <w:spacing w:line="240" w:lineRule="auto"/>
              <w:rPr>
                <w:rFonts w:hint="eastAsia" w:ascii="仿宋" w:hAnsi="仿宋" w:eastAsia="仿宋" w:cs="仿宋"/>
                <w:sz w:val="24"/>
              </w:rPr>
            </w:pPr>
            <w:r>
              <w:rPr>
                <w:rFonts w:hint="eastAsia" w:ascii="仿宋" w:hAnsi="仿宋" w:eastAsia="仿宋" w:cs="仿宋"/>
                <w:sz w:val="24"/>
              </w:rPr>
              <w:t>3.4链球菌药敏板卡涵盖包括肺炎链球菌、无乳链球菌、草绿色链球菌及其它β-溶血链球菌等，抗生素检测涵盖青霉素（覆盖CLSI最新判断折点）、替加环素、诱导克林霉素耐药实验等。</w:t>
            </w:r>
          </w:p>
          <w:p>
            <w:pPr>
              <w:spacing w:line="240" w:lineRule="auto"/>
              <w:rPr>
                <w:rFonts w:hint="eastAsia" w:ascii="仿宋" w:hAnsi="仿宋" w:eastAsia="仿宋" w:cs="仿宋"/>
                <w:sz w:val="24"/>
              </w:rPr>
            </w:pPr>
            <w:r>
              <w:rPr>
                <w:rFonts w:hint="eastAsia" w:ascii="仿宋" w:hAnsi="仿宋" w:eastAsia="仿宋" w:cs="仿宋"/>
                <w:sz w:val="24"/>
                <w:lang w:bidi="ar"/>
              </w:rPr>
              <w:t>▲</w:t>
            </w:r>
            <w:r>
              <w:rPr>
                <w:rFonts w:hint="eastAsia" w:ascii="仿宋" w:hAnsi="仿宋" w:eastAsia="仿宋" w:cs="仿宋"/>
                <w:sz w:val="24"/>
              </w:rPr>
              <w:t>3.5 真菌药敏卡包被抗生素药物≥9种，平均≥10个浓度梯度，包含阿尼芬净、泊沙康唑、伊曲康唑等，可实现对假丝酵母菌属、隐球菌属、曲霉菌属的药敏检测。</w:t>
            </w:r>
          </w:p>
          <w:p>
            <w:pPr>
              <w:spacing w:line="240" w:lineRule="auto"/>
              <w:rPr>
                <w:rFonts w:hint="eastAsia" w:ascii="仿宋" w:hAnsi="仿宋" w:eastAsia="仿宋" w:cs="仿宋"/>
                <w:sz w:val="24"/>
              </w:rPr>
            </w:pPr>
            <w:r>
              <w:rPr>
                <w:rFonts w:hint="eastAsia" w:ascii="仿宋" w:hAnsi="仿宋" w:eastAsia="仿宋" w:cs="仿宋"/>
                <w:sz w:val="24"/>
              </w:rPr>
              <w:t>3.6 药敏卡包被有符合专家共识治疗方案的一线抗菌药物，比如应用于多重耐药阴性菌的头孢他啶/阿维巴坦、头孢哌酮/舒巴坦、多粘菌素B，以及应用于阳性菌的替加环素、万古霉素、利奈唑胺、奥利万星、达托霉素等。</w:t>
            </w:r>
          </w:p>
          <w:p>
            <w:pPr>
              <w:spacing w:line="240" w:lineRule="auto"/>
              <w:rPr>
                <w:rFonts w:hint="eastAsia" w:ascii="仿宋" w:hAnsi="仿宋" w:eastAsia="仿宋" w:cs="仿宋"/>
                <w:sz w:val="24"/>
              </w:rPr>
            </w:pPr>
            <w:r>
              <w:rPr>
                <w:rFonts w:hint="eastAsia" w:ascii="仿宋" w:hAnsi="仿宋" w:eastAsia="仿宋" w:cs="仿宋"/>
                <w:sz w:val="24"/>
              </w:rPr>
              <w:t>3.7 鉴定/药敏复合板试验开始后无需添加辅助试剂。</w:t>
            </w:r>
          </w:p>
          <w:p>
            <w:pPr>
              <w:spacing w:line="240" w:lineRule="auto"/>
              <w:rPr>
                <w:rFonts w:hint="eastAsia" w:ascii="仿宋" w:hAnsi="仿宋" w:eastAsia="仿宋" w:cs="仿宋"/>
                <w:sz w:val="24"/>
              </w:rPr>
            </w:pPr>
            <w:r>
              <w:rPr>
                <w:rFonts w:hint="eastAsia" w:ascii="仿宋" w:hAnsi="仿宋" w:eastAsia="仿宋" w:cs="仿宋"/>
                <w:sz w:val="24"/>
              </w:rPr>
              <w:t>4、专家系统</w:t>
            </w:r>
          </w:p>
          <w:p>
            <w:pPr>
              <w:spacing w:line="240" w:lineRule="auto"/>
              <w:rPr>
                <w:rFonts w:hint="eastAsia" w:ascii="仿宋" w:hAnsi="仿宋" w:eastAsia="仿宋" w:cs="仿宋"/>
                <w:sz w:val="24"/>
              </w:rPr>
            </w:pPr>
            <w:r>
              <w:rPr>
                <w:rFonts w:hint="eastAsia" w:ascii="仿宋" w:hAnsi="仿宋" w:eastAsia="仿宋" w:cs="仿宋"/>
                <w:sz w:val="24"/>
              </w:rPr>
              <w:t>4.1专家系统依据最新CLSI标准或EUCAST标准对药物的敏感性进行判断或修正，并显著提示不常见耐药表型，并支持专家规则自定义。</w:t>
            </w:r>
          </w:p>
          <w:p>
            <w:pPr>
              <w:spacing w:line="240" w:lineRule="auto"/>
              <w:rPr>
                <w:rFonts w:hint="eastAsia" w:ascii="仿宋" w:hAnsi="仿宋" w:eastAsia="仿宋" w:cs="仿宋"/>
                <w:sz w:val="24"/>
              </w:rPr>
            </w:pPr>
            <w:r>
              <w:rPr>
                <w:rFonts w:hint="eastAsia" w:ascii="仿宋" w:hAnsi="仿宋" w:eastAsia="仿宋" w:cs="仿宋"/>
                <w:sz w:val="24"/>
              </w:rPr>
              <w:t>4.2 具有高级专家系统，能够检测≥20种临床常见耐药表型，如MRSA、D试验、VISA、VRSA、VRE、PRSP、HLAR、ESBL、CRE、FOX、CRAB、CRPA、CRKP。</w:t>
            </w:r>
          </w:p>
          <w:p>
            <w:pPr>
              <w:spacing w:line="240" w:lineRule="auto"/>
              <w:rPr>
                <w:rFonts w:hint="eastAsia" w:ascii="仿宋" w:hAnsi="仿宋" w:eastAsia="仿宋" w:cs="仿宋"/>
                <w:sz w:val="24"/>
              </w:rPr>
            </w:pPr>
            <w:r>
              <w:rPr>
                <w:rFonts w:hint="eastAsia" w:ascii="仿宋" w:hAnsi="仿宋" w:eastAsia="仿宋" w:cs="仿宋"/>
                <w:sz w:val="24"/>
              </w:rPr>
              <w:t>5、软件系统</w:t>
            </w:r>
          </w:p>
          <w:p>
            <w:pPr>
              <w:spacing w:line="240" w:lineRule="auto"/>
              <w:rPr>
                <w:rFonts w:hint="eastAsia" w:ascii="仿宋" w:hAnsi="仿宋" w:eastAsia="仿宋" w:cs="仿宋"/>
                <w:sz w:val="24"/>
              </w:rPr>
            </w:pPr>
            <w:r>
              <w:rPr>
                <w:rFonts w:hint="eastAsia" w:ascii="仿宋" w:hAnsi="仿宋" w:eastAsia="仿宋" w:cs="仿宋"/>
                <w:sz w:val="24"/>
              </w:rPr>
              <w:t>5.1全中文界面设计，支持报告模板的自定义。</w:t>
            </w:r>
          </w:p>
          <w:p>
            <w:pPr>
              <w:spacing w:line="240" w:lineRule="auto"/>
              <w:rPr>
                <w:rFonts w:hint="eastAsia" w:ascii="仿宋" w:hAnsi="仿宋" w:eastAsia="仿宋" w:cs="仿宋"/>
                <w:sz w:val="24"/>
              </w:rPr>
            </w:pPr>
            <w:r>
              <w:rPr>
                <w:rFonts w:hint="eastAsia" w:ascii="仿宋" w:hAnsi="仿宋" w:eastAsia="仿宋" w:cs="仿宋"/>
                <w:sz w:val="24"/>
              </w:rPr>
              <w:t>5.2可实现与Lis 数据的交互，条码跟踪。</w:t>
            </w:r>
          </w:p>
          <w:p>
            <w:pPr>
              <w:spacing w:line="240" w:lineRule="auto"/>
              <w:rPr>
                <w:rFonts w:hint="eastAsia" w:ascii="仿宋" w:hAnsi="仿宋" w:eastAsia="仿宋" w:cs="仿宋"/>
                <w:sz w:val="24"/>
              </w:rPr>
            </w:pPr>
            <w:r>
              <w:rPr>
                <w:rFonts w:hint="eastAsia" w:ascii="仿宋" w:hAnsi="仿宋" w:eastAsia="仿宋" w:cs="仿宋"/>
                <w:sz w:val="24"/>
              </w:rPr>
              <w:t>5.3客户端支持远程推送最新软件安装包，客户根据需要更新。</w:t>
            </w:r>
          </w:p>
          <w:p>
            <w:pPr>
              <w:spacing w:line="240" w:lineRule="auto"/>
              <w:rPr>
                <w:rFonts w:hint="eastAsia" w:ascii="仿宋" w:hAnsi="仿宋" w:eastAsia="仿宋" w:cs="仿宋"/>
                <w:sz w:val="24"/>
              </w:rPr>
            </w:pPr>
            <w:r>
              <w:rPr>
                <w:rFonts w:hint="eastAsia" w:ascii="仿宋" w:hAnsi="仿宋" w:eastAsia="仿宋" w:cs="仿宋"/>
                <w:sz w:val="24"/>
              </w:rPr>
              <w:t>5.4支持对药物、菌株、样本类型、试验结果的高级检索、模糊匹配。</w:t>
            </w:r>
          </w:p>
          <w:p>
            <w:pPr>
              <w:spacing w:line="240" w:lineRule="auto"/>
              <w:rPr>
                <w:rFonts w:hint="eastAsia" w:ascii="仿宋" w:hAnsi="仿宋" w:eastAsia="仿宋" w:cs="仿宋"/>
                <w:sz w:val="24"/>
              </w:rPr>
            </w:pPr>
            <w:r>
              <w:rPr>
                <w:rFonts w:hint="eastAsia" w:ascii="仿宋" w:hAnsi="仿宋" w:eastAsia="仿宋" w:cs="仿宋"/>
                <w:sz w:val="24"/>
                <w:lang w:bidi="ar"/>
              </w:rPr>
              <w:t>▲</w:t>
            </w:r>
            <w:r>
              <w:rPr>
                <w:rFonts w:hint="eastAsia" w:ascii="仿宋" w:hAnsi="仿宋" w:eastAsia="仿宋" w:cs="仿宋"/>
                <w:sz w:val="24"/>
              </w:rPr>
              <w:t>5.5 支持微生物信息化系统，可将质谱鉴定结果自动传到药敏仪，有利于微生物检验自动化、信息化和标准化实现。</w:t>
            </w:r>
          </w:p>
          <w:p>
            <w:pPr>
              <w:spacing w:line="240" w:lineRule="auto"/>
              <w:rPr>
                <w:rFonts w:hint="eastAsia" w:ascii="仿宋" w:hAnsi="仿宋" w:eastAsia="仿宋" w:cs="仿宋"/>
                <w:b/>
                <w:bCs/>
                <w:sz w:val="24"/>
              </w:rPr>
            </w:pPr>
          </w:p>
          <w:p>
            <w:pPr>
              <w:spacing w:line="240" w:lineRule="auto"/>
              <w:rPr>
                <w:rFonts w:hint="eastAsia" w:ascii="仿宋" w:hAnsi="仿宋" w:eastAsia="仿宋" w:cs="仿宋"/>
                <w:b/>
                <w:bCs/>
                <w:sz w:val="24"/>
              </w:rPr>
            </w:pPr>
            <w:r>
              <w:rPr>
                <w:rFonts w:hint="eastAsia" w:ascii="仿宋" w:hAnsi="仿宋" w:eastAsia="仿宋" w:cs="仿宋"/>
                <w:b/>
                <w:bCs/>
                <w:sz w:val="24"/>
              </w:rPr>
              <w:t>二、整体配置</w:t>
            </w:r>
            <w:r>
              <w:rPr>
                <w:rFonts w:hint="eastAsia" w:ascii="仿宋" w:hAnsi="仿宋" w:eastAsia="仿宋" w:cs="仿宋"/>
                <w:b/>
                <w:bCs/>
                <w:sz w:val="24"/>
              </w:rPr>
              <w:tab/>
            </w:r>
          </w:p>
          <w:p>
            <w:pPr>
              <w:spacing w:line="240" w:lineRule="auto"/>
              <w:rPr>
                <w:rFonts w:hint="eastAsia" w:ascii="仿宋" w:hAnsi="仿宋" w:eastAsia="仿宋" w:cs="仿宋"/>
                <w:sz w:val="24"/>
              </w:rPr>
            </w:pPr>
            <w:r>
              <w:rPr>
                <w:rFonts w:hint="eastAsia" w:ascii="仿宋" w:hAnsi="仿宋" w:eastAsia="仿宋" w:cs="仿宋"/>
                <w:sz w:val="24"/>
                <w:lang w:bidi="ar"/>
              </w:rPr>
              <w:t>▲1、</w:t>
            </w:r>
            <w:r>
              <w:rPr>
                <w:rFonts w:hint="eastAsia" w:ascii="仿宋" w:hAnsi="仿宋" w:eastAsia="仿宋" w:cs="仿宋"/>
                <w:sz w:val="24"/>
              </w:rPr>
              <w:t>包含加样模块、孵育模块、检测模块等模块，实现了加样、孵育、检测一体化。</w:t>
            </w:r>
          </w:p>
          <w:p>
            <w:pPr>
              <w:spacing w:line="240" w:lineRule="auto"/>
              <w:rPr>
                <w:rFonts w:hint="eastAsia" w:ascii="仿宋" w:hAnsi="仿宋" w:eastAsia="仿宋" w:cs="仿宋"/>
                <w:sz w:val="24"/>
              </w:rPr>
            </w:pPr>
            <w:r>
              <w:rPr>
                <w:rFonts w:hint="eastAsia" w:ascii="仿宋" w:hAnsi="仿宋" w:eastAsia="仿宋" w:cs="仿宋"/>
                <w:sz w:val="24"/>
              </w:rPr>
              <w:t>2、条码阅读器模块，实现了试剂信息和板卡信息的自动识别，并实现了将患者信息自动采集并录入软件。</w:t>
            </w:r>
          </w:p>
          <w:p>
            <w:pPr>
              <w:spacing w:line="240" w:lineRule="auto"/>
              <w:rPr>
                <w:rFonts w:hint="eastAsia" w:ascii="仿宋" w:hAnsi="仿宋" w:eastAsia="仿宋" w:cs="仿宋"/>
                <w:b/>
                <w:bCs/>
                <w:sz w:val="24"/>
              </w:rPr>
            </w:pPr>
          </w:p>
          <w:p>
            <w:pPr>
              <w:spacing w:line="240" w:lineRule="auto"/>
              <w:rPr>
                <w:rFonts w:hint="eastAsia" w:ascii="仿宋" w:hAnsi="仿宋" w:eastAsia="仿宋" w:cs="仿宋"/>
                <w:sz w:val="24"/>
              </w:rPr>
            </w:pPr>
            <w:r>
              <w:rPr>
                <w:rFonts w:hint="eastAsia" w:ascii="仿宋" w:hAnsi="仿宋" w:eastAsia="仿宋" w:cs="仿宋"/>
                <w:b/>
                <w:bCs/>
                <w:sz w:val="24"/>
              </w:rPr>
              <w:t>三、技术服务</w:t>
            </w:r>
            <w:r>
              <w:rPr>
                <w:rFonts w:hint="eastAsia" w:ascii="仿宋" w:hAnsi="仿宋" w:eastAsia="仿宋" w:cs="仿宋"/>
                <w:sz w:val="24"/>
              </w:rPr>
              <w:tab/>
            </w:r>
          </w:p>
          <w:p>
            <w:pPr>
              <w:spacing w:line="240" w:lineRule="auto"/>
              <w:rPr>
                <w:rFonts w:hint="eastAsia" w:ascii="仿宋" w:hAnsi="仿宋" w:eastAsia="仿宋" w:cs="仿宋"/>
                <w:sz w:val="24"/>
                <w:lang w:eastAsia="zh-CN"/>
              </w:rPr>
            </w:pPr>
            <w:r>
              <w:rPr>
                <w:rFonts w:hint="eastAsia" w:ascii="仿宋" w:hAnsi="仿宋" w:eastAsia="仿宋" w:cs="仿宋"/>
                <w:sz w:val="24"/>
              </w:rPr>
              <w:t>1、设备安装、调试和验收：厂家免费提供安装、调试和验收服务</w:t>
            </w:r>
            <w:r>
              <w:rPr>
                <w:rFonts w:hint="eastAsia" w:ascii="仿宋" w:hAnsi="仿宋" w:eastAsia="仿宋" w:cs="仿宋"/>
                <w:sz w:val="24"/>
                <w:lang w:eastAsia="zh-CN"/>
              </w:rPr>
              <w:t>。</w:t>
            </w:r>
          </w:p>
          <w:p>
            <w:pPr>
              <w:spacing w:line="240" w:lineRule="auto"/>
              <w:rPr>
                <w:rFonts w:hint="eastAsia" w:ascii="仿宋" w:hAnsi="仿宋" w:eastAsia="仿宋" w:cs="仿宋"/>
                <w:sz w:val="24"/>
                <w:lang w:eastAsia="zh-CN"/>
              </w:rPr>
            </w:pPr>
            <w:r>
              <w:rPr>
                <w:rFonts w:hint="eastAsia" w:ascii="仿宋" w:hAnsi="仿宋" w:eastAsia="仿宋" w:cs="仿宋"/>
                <w:sz w:val="24"/>
              </w:rPr>
              <w:t>2、技术培训：“一对一”技术指导，免费提供售前、售中、售后培训服务，培训内容包括仪器的技术原理、检测步骤、软件操作、数据处理、维护保养等</w:t>
            </w:r>
            <w:r>
              <w:rPr>
                <w:rFonts w:hint="eastAsia" w:ascii="仿宋" w:hAnsi="仿宋" w:eastAsia="仿宋" w:cs="仿宋"/>
                <w:sz w:val="24"/>
                <w:lang w:eastAsia="zh-CN"/>
              </w:rPr>
              <w:t>。</w:t>
            </w:r>
          </w:p>
          <w:p>
            <w:pPr>
              <w:spacing w:line="240" w:lineRule="auto"/>
              <w:rPr>
                <w:rFonts w:hint="eastAsia" w:ascii="仿宋" w:hAnsi="仿宋" w:eastAsia="仿宋" w:cs="仿宋"/>
                <w:sz w:val="24"/>
                <w:lang w:eastAsia="zh-CN"/>
              </w:rPr>
            </w:pPr>
            <w:r>
              <w:rPr>
                <w:rFonts w:hint="eastAsia" w:ascii="仿宋" w:hAnsi="仿宋" w:eastAsia="仿宋" w:cs="仿宋"/>
                <w:sz w:val="24"/>
              </w:rPr>
              <w:t>3、保修期：</w:t>
            </w:r>
            <w:r>
              <w:rPr>
                <w:rFonts w:hint="eastAsia" w:ascii="仿宋" w:hAnsi="仿宋" w:eastAsia="仿宋" w:cs="仿宋"/>
                <w:sz w:val="24"/>
                <w:lang w:eastAsia="zh-CN"/>
              </w:rPr>
              <w:t>≥</w:t>
            </w:r>
            <w:r>
              <w:rPr>
                <w:rFonts w:hint="eastAsia" w:ascii="仿宋" w:hAnsi="仿宋" w:eastAsia="仿宋" w:cs="仿宋"/>
                <w:sz w:val="24"/>
              </w:rPr>
              <w:t>3年</w:t>
            </w:r>
            <w:r>
              <w:rPr>
                <w:rFonts w:hint="eastAsia" w:ascii="仿宋" w:hAnsi="仿宋" w:eastAsia="仿宋" w:cs="仿宋"/>
                <w:sz w:val="24"/>
                <w:lang w:eastAsia="zh-CN"/>
              </w:rPr>
              <w:t>。</w:t>
            </w:r>
          </w:p>
          <w:p>
            <w:pPr>
              <w:spacing w:line="240" w:lineRule="auto"/>
              <w:rPr>
                <w:rFonts w:hint="eastAsia" w:ascii="仿宋" w:hAnsi="仿宋" w:eastAsia="仿宋" w:cs="仿宋"/>
                <w:sz w:val="24"/>
              </w:rPr>
            </w:pPr>
            <w:r>
              <w:rPr>
                <w:rFonts w:hint="eastAsia" w:ascii="仿宋" w:hAnsi="仿宋" w:eastAsia="仿宋" w:cs="仿宋"/>
                <w:sz w:val="24"/>
              </w:rPr>
              <w:t>4、终身提供应用技术服务，设备出现故障时保证24小时内服务维修响应。</w:t>
            </w:r>
          </w:p>
          <w:p>
            <w:pPr>
              <w:spacing w:line="240" w:lineRule="auto"/>
              <w:rPr>
                <w:rFonts w:hint="eastAsia" w:ascii="仿宋" w:hAnsi="仿宋" w:eastAsia="仿宋" w:cs="仿宋"/>
                <w:b/>
                <w:bCs/>
                <w:sz w:val="24"/>
              </w:rPr>
            </w:pPr>
          </w:p>
          <w:p>
            <w:pPr>
              <w:spacing w:line="240" w:lineRule="auto"/>
              <w:rPr>
                <w:rFonts w:hint="eastAsia" w:ascii="仿宋" w:hAnsi="仿宋" w:eastAsia="仿宋" w:cs="仿宋"/>
                <w:b/>
                <w:bCs/>
                <w:sz w:val="24"/>
              </w:rPr>
            </w:pPr>
            <w:r>
              <w:rPr>
                <w:rFonts w:hint="eastAsia" w:ascii="仿宋" w:hAnsi="仿宋" w:eastAsia="仿宋" w:cs="仿宋"/>
                <w:b/>
                <w:bCs/>
                <w:sz w:val="24"/>
              </w:rPr>
              <w:t>四、试剂价格不高于最高限价</w:t>
            </w:r>
          </w:p>
          <w:tbl>
            <w:tblPr>
              <w:tblStyle w:val="56"/>
              <w:tblW w:w="5558" w:type="dxa"/>
              <w:jc w:val="center"/>
              <w:tblInd w:w="0" w:type="dxa"/>
              <w:tblLayout w:type="fixed"/>
              <w:tblCellMar>
                <w:top w:w="0" w:type="dxa"/>
                <w:left w:w="108" w:type="dxa"/>
                <w:bottom w:w="0" w:type="dxa"/>
                <w:right w:w="108" w:type="dxa"/>
              </w:tblCellMar>
            </w:tblPr>
            <w:tblGrid>
              <w:gridCol w:w="393"/>
              <w:gridCol w:w="2420"/>
              <w:gridCol w:w="1711"/>
              <w:gridCol w:w="1034"/>
            </w:tblGrid>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产品名称</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试剂包装规格</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最高限价（元）</w:t>
                  </w:r>
                </w:p>
              </w:tc>
            </w:tr>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肠杆菌药敏检测试剂盒（比色/比浊法）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470"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非发酵菌药敏检测试剂盒（比色/比浊法）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革兰阳性菌鉴定药敏试剂盒（比色/比浊法）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革兰阳性菌药敏检测试剂盒（比色/比浊法）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革兰阴性菌鉴定药敏试剂盒（比色/比浊法）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406"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酵母样真菌鉴定药敏试剂盒（比色/比浊法）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77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链球菌药敏检测试剂盒（比色/比浊法）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r>
              <w:tblPrEx>
                <w:tblLayout w:type="fixed"/>
                <w:tblCellMar>
                  <w:top w:w="0" w:type="dxa"/>
                  <w:left w:w="108" w:type="dxa"/>
                  <w:bottom w:w="0" w:type="dxa"/>
                  <w:right w:w="108" w:type="dxa"/>
                </w:tblCellMar>
              </w:tblPrEx>
              <w:trPr>
                <w:trHeight w:val="789" w:hRule="atLeast"/>
                <w:jc w:val="center"/>
              </w:trPr>
              <w:tc>
                <w:tcPr>
                  <w:tcW w:w="39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w:t>
                  </w:r>
                </w:p>
              </w:tc>
              <w:tc>
                <w:tcPr>
                  <w:tcW w:w="2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真菌药敏检测试剂盒（比色/比浊法）</w:t>
                  </w:r>
                </w:p>
              </w:tc>
              <w:tc>
                <w:tcPr>
                  <w:tcW w:w="171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10测试/盒</w:t>
                  </w:r>
                </w:p>
              </w:tc>
              <w:tc>
                <w:tcPr>
                  <w:tcW w:w="103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550</w:t>
                  </w:r>
                </w:p>
              </w:tc>
            </w:tr>
          </w:tbl>
          <w:p>
            <w:pPr>
              <w:snapToGrid w:val="0"/>
              <w:spacing w:line="240" w:lineRule="auto"/>
              <w:jc w:val="left"/>
              <w:rPr>
                <w:rFonts w:hint="eastAsia" w:ascii="仿宋" w:hAnsi="仿宋" w:eastAsia="仿宋" w:cs="仿宋"/>
                <w:sz w:val="24"/>
              </w:rPr>
            </w:pP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台</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2</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全自动尿液分析流水线</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b/>
                <w:bCs/>
                <w:sz w:val="24"/>
              </w:rPr>
            </w:pPr>
            <w:r>
              <w:rPr>
                <w:rFonts w:hint="eastAsia" w:ascii="仿宋" w:hAnsi="仿宋" w:eastAsia="仿宋" w:cs="仿宋"/>
                <w:b/>
                <w:bCs/>
                <w:sz w:val="24"/>
              </w:rPr>
              <w:t>一、干化学分析模块参数</w:t>
            </w:r>
          </w:p>
          <w:p>
            <w:pPr>
              <w:spacing w:line="240" w:lineRule="auto"/>
              <w:rPr>
                <w:rFonts w:hint="eastAsia" w:ascii="仿宋" w:hAnsi="仿宋" w:eastAsia="仿宋" w:cs="仿宋"/>
                <w:sz w:val="24"/>
              </w:rPr>
            </w:pPr>
            <w:r>
              <w:rPr>
                <w:rFonts w:hint="eastAsia" w:ascii="仿宋" w:hAnsi="仿宋" w:eastAsia="仿宋" w:cs="仿宋"/>
                <w:sz w:val="24"/>
              </w:rPr>
              <w:t>1、▲测试项目：≥14项，并提供微量白蛋白与尿肌酐的比值</w:t>
            </w:r>
          </w:p>
          <w:p>
            <w:pPr>
              <w:spacing w:line="240" w:lineRule="auto"/>
              <w:rPr>
                <w:rFonts w:hint="eastAsia" w:ascii="仿宋" w:hAnsi="仿宋" w:eastAsia="仿宋" w:cs="仿宋"/>
                <w:sz w:val="24"/>
              </w:rPr>
            </w:pPr>
            <w:r>
              <w:rPr>
                <w:rFonts w:hint="eastAsia" w:ascii="仿宋" w:hAnsi="仿宋" w:eastAsia="仿宋" w:cs="仿宋"/>
                <w:sz w:val="24"/>
              </w:rPr>
              <w:t>2、▲单机模块测试速度：≥450个样本/小时</w:t>
            </w:r>
          </w:p>
          <w:p>
            <w:pPr>
              <w:spacing w:line="240" w:lineRule="auto"/>
              <w:rPr>
                <w:rFonts w:hint="eastAsia" w:ascii="仿宋" w:hAnsi="仿宋" w:eastAsia="仿宋" w:cs="仿宋"/>
                <w:sz w:val="24"/>
              </w:rPr>
            </w:pPr>
            <w:r>
              <w:rPr>
                <w:rFonts w:hint="eastAsia" w:ascii="仿宋" w:hAnsi="仿宋" w:eastAsia="仿宋" w:cs="仿宋"/>
                <w:sz w:val="24"/>
              </w:rPr>
              <w:t>3、数据存储量：≥100万个结果</w:t>
            </w:r>
          </w:p>
          <w:p>
            <w:pPr>
              <w:spacing w:line="240" w:lineRule="auto"/>
              <w:rPr>
                <w:rFonts w:hint="eastAsia" w:ascii="仿宋" w:hAnsi="仿宋" w:eastAsia="仿宋" w:cs="仿宋"/>
                <w:sz w:val="24"/>
              </w:rPr>
            </w:pPr>
            <w:r>
              <w:rPr>
                <w:rFonts w:hint="eastAsia" w:ascii="仿宋" w:hAnsi="仿宋" w:eastAsia="仿宋" w:cs="仿宋"/>
                <w:sz w:val="24"/>
              </w:rPr>
              <w:t>4、尿样需求量：≤2mL</w:t>
            </w:r>
          </w:p>
          <w:p>
            <w:pPr>
              <w:spacing w:line="240" w:lineRule="auto"/>
              <w:rPr>
                <w:rFonts w:hint="eastAsia" w:ascii="仿宋" w:hAnsi="仿宋" w:eastAsia="仿宋" w:cs="仿宋"/>
                <w:sz w:val="24"/>
              </w:rPr>
            </w:pPr>
            <w:r>
              <w:rPr>
                <w:rFonts w:hint="eastAsia" w:ascii="仿宋" w:hAnsi="仿宋" w:eastAsia="仿宋" w:cs="仿宋"/>
                <w:sz w:val="24"/>
              </w:rPr>
              <w:t>5、试纸仓：≥200条试纸</w:t>
            </w:r>
          </w:p>
          <w:p>
            <w:pPr>
              <w:spacing w:line="240" w:lineRule="auto"/>
              <w:rPr>
                <w:rFonts w:hint="eastAsia" w:ascii="仿宋" w:hAnsi="仿宋" w:eastAsia="仿宋" w:cs="仿宋"/>
                <w:sz w:val="24"/>
              </w:rPr>
            </w:pPr>
            <w:r>
              <w:rPr>
                <w:rFonts w:hint="eastAsia" w:ascii="仿宋" w:hAnsi="仿宋" w:eastAsia="仿宋" w:cs="仿宋"/>
                <w:sz w:val="24"/>
              </w:rPr>
              <w:t>6、重复性：CV≤1%</w:t>
            </w:r>
          </w:p>
          <w:p>
            <w:pPr>
              <w:spacing w:line="240" w:lineRule="auto"/>
              <w:rPr>
                <w:rFonts w:hint="eastAsia" w:ascii="仿宋" w:hAnsi="仿宋" w:eastAsia="仿宋" w:cs="仿宋"/>
                <w:b/>
                <w:bCs/>
                <w:sz w:val="24"/>
              </w:rPr>
            </w:pPr>
            <w:r>
              <w:rPr>
                <w:rFonts w:hint="eastAsia" w:ascii="仿宋" w:hAnsi="仿宋" w:eastAsia="仿宋" w:cs="仿宋"/>
                <w:b/>
                <w:bCs/>
                <w:sz w:val="24"/>
              </w:rPr>
              <w:t>二、尿液有形成分分析模块参数</w:t>
            </w:r>
          </w:p>
          <w:p>
            <w:pPr>
              <w:spacing w:line="240" w:lineRule="auto"/>
              <w:rPr>
                <w:rFonts w:hint="eastAsia" w:ascii="仿宋" w:hAnsi="仿宋" w:eastAsia="仿宋" w:cs="仿宋"/>
                <w:sz w:val="24"/>
              </w:rPr>
            </w:pPr>
            <w:r>
              <w:rPr>
                <w:rFonts w:hint="eastAsia" w:ascii="仿宋" w:hAnsi="仿宋" w:eastAsia="仿宋" w:cs="仿宋"/>
                <w:sz w:val="24"/>
              </w:rPr>
              <w:t>1、检测项目：可检测尿液中多种有形成分，自动识别项目≥30项</w:t>
            </w:r>
          </w:p>
          <w:p>
            <w:pPr>
              <w:spacing w:line="240" w:lineRule="auto"/>
              <w:rPr>
                <w:rFonts w:hint="eastAsia" w:ascii="仿宋" w:hAnsi="仿宋" w:eastAsia="仿宋" w:cs="仿宋"/>
                <w:sz w:val="24"/>
              </w:rPr>
            </w:pPr>
            <w:r>
              <w:rPr>
                <w:rFonts w:hint="eastAsia" w:ascii="仿宋" w:hAnsi="仿宋" w:eastAsia="仿宋" w:cs="仿宋"/>
                <w:sz w:val="24"/>
              </w:rPr>
              <w:t>2、▲检测速度：≥120个/小时</w:t>
            </w:r>
          </w:p>
          <w:p>
            <w:pPr>
              <w:spacing w:line="240" w:lineRule="auto"/>
              <w:rPr>
                <w:rFonts w:hint="eastAsia" w:ascii="仿宋" w:hAnsi="仿宋" w:eastAsia="仿宋" w:cs="仿宋"/>
                <w:sz w:val="24"/>
              </w:rPr>
            </w:pPr>
            <w:r>
              <w:rPr>
                <w:rFonts w:hint="eastAsia" w:ascii="仿宋" w:hAnsi="仿宋" w:eastAsia="仿宋" w:cs="仿宋"/>
                <w:sz w:val="24"/>
              </w:rPr>
              <w:t>3、▲检出率：≥90%</w:t>
            </w:r>
          </w:p>
          <w:p>
            <w:pPr>
              <w:spacing w:line="240" w:lineRule="auto"/>
              <w:rPr>
                <w:rFonts w:hint="eastAsia" w:ascii="仿宋" w:hAnsi="仿宋" w:eastAsia="仿宋" w:cs="仿宋"/>
                <w:sz w:val="24"/>
              </w:rPr>
            </w:pPr>
            <w:r>
              <w:rPr>
                <w:rFonts w:hint="eastAsia" w:ascii="仿宋" w:hAnsi="仿宋" w:eastAsia="仿宋" w:cs="仿宋"/>
                <w:sz w:val="24"/>
              </w:rPr>
              <w:t>4、分析仪能对检测结果智能审核，自动提示阳性样本</w:t>
            </w:r>
          </w:p>
          <w:p>
            <w:pPr>
              <w:spacing w:line="240" w:lineRule="auto"/>
              <w:rPr>
                <w:rFonts w:hint="eastAsia" w:ascii="仿宋" w:hAnsi="仿宋" w:eastAsia="仿宋" w:cs="仿宋"/>
                <w:sz w:val="24"/>
              </w:rPr>
            </w:pPr>
            <w:r>
              <w:rPr>
                <w:rFonts w:hint="eastAsia" w:ascii="仿宋" w:hAnsi="仿宋" w:eastAsia="仿宋" w:cs="仿宋"/>
                <w:sz w:val="24"/>
              </w:rPr>
              <w:t>5、最小吸样量：1.2ml</w:t>
            </w:r>
          </w:p>
          <w:p>
            <w:pPr>
              <w:spacing w:line="240" w:lineRule="auto"/>
              <w:rPr>
                <w:rFonts w:hint="eastAsia" w:ascii="仿宋" w:hAnsi="仿宋" w:eastAsia="仿宋" w:cs="仿宋"/>
                <w:sz w:val="24"/>
              </w:rPr>
            </w:pPr>
            <w:r>
              <w:rPr>
                <w:rFonts w:hint="eastAsia" w:ascii="仿宋" w:hAnsi="仿宋" w:eastAsia="仿宋" w:cs="仿宋"/>
                <w:sz w:val="24"/>
              </w:rPr>
              <w:t>6、存储及查询功能：≥20万个结果，可在需要时查询，断电后存储数据不丢失</w:t>
            </w:r>
          </w:p>
          <w:p>
            <w:pPr>
              <w:spacing w:line="240" w:lineRule="auto"/>
              <w:rPr>
                <w:rFonts w:hint="eastAsia" w:ascii="仿宋" w:hAnsi="仿宋" w:eastAsia="仿宋" w:cs="仿宋"/>
                <w:sz w:val="24"/>
              </w:rPr>
            </w:pPr>
            <w:r>
              <w:rPr>
                <w:rFonts w:hint="eastAsia" w:ascii="仿宋" w:hAnsi="仿宋" w:eastAsia="仿宋" w:cs="仿宋"/>
                <w:sz w:val="24"/>
              </w:rPr>
              <w:t>7、▲携带污染率：≤0.05%</w:t>
            </w:r>
          </w:p>
          <w:p>
            <w:pPr>
              <w:spacing w:line="240" w:lineRule="auto"/>
              <w:rPr>
                <w:rFonts w:hint="eastAsia" w:ascii="仿宋" w:hAnsi="仿宋" w:eastAsia="仿宋" w:cs="仿宋"/>
                <w:sz w:val="24"/>
              </w:rPr>
            </w:pPr>
            <w:r>
              <w:rPr>
                <w:rFonts w:hint="eastAsia" w:ascii="仿宋" w:hAnsi="仿宋" w:eastAsia="仿宋" w:cs="仿宋"/>
                <w:sz w:val="24"/>
              </w:rPr>
              <w:t>8、联机功能：分析仪可与尿液分析仪联机，并自动匹配测试结果</w:t>
            </w:r>
          </w:p>
          <w:p>
            <w:pPr>
              <w:spacing w:line="240" w:lineRule="auto"/>
              <w:rPr>
                <w:rFonts w:hint="eastAsia" w:ascii="仿宋" w:hAnsi="仿宋" w:eastAsia="仿宋" w:cs="仿宋"/>
                <w:sz w:val="24"/>
              </w:rPr>
            </w:pPr>
            <w:r>
              <w:rPr>
                <w:rFonts w:hint="eastAsia" w:ascii="仿宋" w:hAnsi="仿宋" w:eastAsia="仿宋" w:cs="仿宋"/>
                <w:sz w:val="24"/>
              </w:rPr>
              <w:t>9、自动旋转样本进行条码读取，并对其进行记录、显示及保存</w:t>
            </w:r>
          </w:p>
          <w:p>
            <w:pPr>
              <w:spacing w:line="240" w:lineRule="auto"/>
              <w:rPr>
                <w:rFonts w:hint="eastAsia" w:ascii="仿宋" w:hAnsi="仿宋" w:eastAsia="仿宋" w:cs="仿宋"/>
                <w:sz w:val="24"/>
              </w:rPr>
            </w:pPr>
            <w:r>
              <w:rPr>
                <w:rFonts w:hint="eastAsia" w:ascii="仿宋" w:hAnsi="仿宋" w:eastAsia="仿宋" w:cs="仿宋"/>
                <w:sz w:val="24"/>
              </w:rPr>
              <w:t>10、支持密闭标本的直接采样（穿刺采样），无需人工开盖</w:t>
            </w:r>
          </w:p>
          <w:p>
            <w:pPr>
              <w:spacing w:line="240" w:lineRule="auto"/>
              <w:rPr>
                <w:rFonts w:hint="eastAsia" w:ascii="仿宋" w:hAnsi="仿宋" w:eastAsia="仿宋" w:cs="仿宋"/>
                <w:sz w:val="24"/>
              </w:rPr>
            </w:pPr>
            <w:r>
              <w:rPr>
                <w:rFonts w:hint="eastAsia" w:ascii="仿宋" w:hAnsi="仿宋" w:eastAsia="仿宋" w:cs="仿宋"/>
                <w:sz w:val="24"/>
              </w:rPr>
              <w:t>11、具有同品牌的校准物</w:t>
            </w:r>
          </w:p>
          <w:p>
            <w:pPr>
              <w:spacing w:line="240" w:lineRule="auto"/>
              <w:rPr>
                <w:rFonts w:hint="eastAsia" w:ascii="仿宋" w:hAnsi="仿宋" w:eastAsia="仿宋" w:cs="仿宋"/>
                <w:b/>
                <w:bCs/>
                <w:sz w:val="24"/>
              </w:rPr>
            </w:pPr>
            <w:r>
              <w:rPr>
                <w:rFonts w:hint="eastAsia" w:ascii="仿宋" w:hAnsi="仿宋" w:eastAsia="仿宋" w:cs="仿宋"/>
                <w:b/>
                <w:bCs/>
                <w:sz w:val="24"/>
              </w:rPr>
              <w:t>三、商务条款</w:t>
            </w:r>
          </w:p>
          <w:p>
            <w:pPr>
              <w:spacing w:line="240" w:lineRule="auto"/>
              <w:rPr>
                <w:rFonts w:hint="eastAsia" w:ascii="仿宋" w:hAnsi="仿宋" w:eastAsia="仿宋" w:cs="仿宋"/>
                <w:sz w:val="24"/>
              </w:rPr>
            </w:pPr>
            <w:r>
              <w:rPr>
                <w:rFonts w:hint="eastAsia" w:ascii="仿宋" w:hAnsi="仿宋" w:eastAsia="仿宋" w:cs="仿宋"/>
                <w:sz w:val="24"/>
              </w:rPr>
              <w:t>1、制造商具有ISO9001、ISO13485、CMD认证</w:t>
            </w:r>
          </w:p>
          <w:p>
            <w:pPr>
              <w:spacing w:line="240" w:lineRule="auto"/>
              <w:rPr>
                <w:rFonts w:hint="eastAsia" w:ascii="仿宋" w:hAnsi="仿宋" w:eastAsia="仿宋" w:cs="仿宋"/>
                <w:sz w:val="24"/>
              </w:rPr>
            </w:pPr>
            <w:r>
              <w:rPr>
                <w:rFonts w:hint="eastAsia" w:ascii="仿宋" w:hAnsi="仿宋" w:eastAsia="仿宋" w:cs="仿宋"/>
                <w:sz w:val="24"/>
              </w:rPr>
              <w:t>2、制造商有通过药监部门注册的同品牌配套尿试纸、质控液，能提供五种浓度水平的尿有形质控品（可提供证件）</w:t>
            </w:r>
          </w:p>
          <w:p>
            <w:pPr>
              <w:spacing w:line="240" w:lineRule="auto"/>
              <w:rPr>
                <w:rFonts w:hint="eastAsia" w:ascii="仿宋" w:hAnsi="仿宋" w:eastAsia="仿宋" w:cs="仿宋"/>
                <w:sz w:val="24"/>
              </w:rPr>
            </w:pPr>
            <w:r>
              <w:rPr>
                <w:rFonts w:hint="eastAsia" w:ascii="仿宋" w:hAnsi="仿宋" w:eastAsia="仿宋" w:cs="仿宋"/>
                <w:sz w:val="24"/>
              </w:rPr>
              <w:t>3、制造商在本省区设有直属售后服务机构，直属专职服务工程师≥5人（提供社保缴纳证明）</w:t>
            </w:r>
          </w:p>
          <w:p>
            <w:pPr>
              <w:spacing w:line="240" w:lineRule="auto"/>
              <w:rPr>
                <w:rFonts w:hint="eastAsia" w:ascii="仿宋" w:hAnsi="仿宋" w:eastAsia="仿宋" w:cs="仿宋"/>
                <w:b/>
                <w:bCs/>
                <w:sz w:val="24"/>
              </w:rPr>
            </w:pPr>
            <w:r>
              <w:rPr>
                <w:rFonts w:hint="eastAsia" w:ascii="仿宋" w:hAnsi="仿宋" w:eastAsia="仿宋" w:cs="仿宋"/>
                <w:b/>
                <w:bCs/>
                <w:sz w:val="24"/>
              </w:rPr>
              <w:t>四、试剂价格</w:t>
            </w:r>
          </w:p>
          <w:p>
            <w:pPr>
              <w:spacing w:line="240" w:lineRule="auto"/>
              <w:rPr>
                <w:rFonts w:hint="eastAsia" w:ascii="仿宋" w:hAnsi="仿宋" w:eastAsia="仿宋" w:cs="仿宋"/>
                <w:sz w:val="24"/>
              </w:rPr>
            </w:pPr>
            <w:r>
              <w:rPr>
                <w:rFonts w:hint="eastAsia" w:ascii="仿宋" w:hAnsi="仿宋" w:eastAsia="仿宋" w:cs="仿宋"/>
                <w:sz w:val="24"/>
              </w:rPr>
              <w:t>1.提供质控品：尿液有形成分分析仪用质控物、尿液干化学分析质控物</w:t>
            </w:r>
          </w:p>
          <w:p>
            <w:pPr>
              <w:spacing w:line="240" w:lineRule="auto"/>
              <w:rPr>
                <w:rFonts w:hint="eastAsia" w:ascii="仿宋" w:hAnsi="仿宋" w:eastAsia="仿宋" w:cs="仿宋"/>
                <w:sz w:val="24"/>
              </w:rPr>
            </w:pPr>
            <w:r>
              <w:rPr>
                <w:rFonts w:hint="eastAsia" w:ascii="仿宋" w:hAnsi="仿宋" w:eastAsia="仿宋" w:cs="仿宋"/>
                <w:sz w:val="24"/>
              </w:rPr>
              <w:t>2.单人份试剂价格不高于单人份限价</w:t>
            </w:r>
          </w:p>
          <w:tbl>
            <w:tblPr>
              <w:tblStyle w:val="56"/>
              <w:tblW w:w="498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9"/>
              <w:gridCol w:w="1764"/>
              <w:gridCol w:w="20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单人份限价（元）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尿液分析用鞘液</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20L/桶</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待测物清洗液</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35mL/瓶</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尿试纸条</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100条/筒</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待测物清洗液</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待测物清洗液</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auto"/>
                      <w:kern w:val="0"/>
                      <w:sz w:val="22"/>
                      <w:szCs w:val="22"/>
                      <w:highlight w:val="none"/>
                      <w:u w:val="none"/>
                      <w:lang w:val="en-US" w:eastAsia="zh-CN" w:bidi="ar"/>
                    </w:rPr>
                    <w:t>1L</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w:t>
                  </w:r>
                </w:p>
              </w:tc>
            </w:tr>
          </w:tbl>
          <w:p>
            <w:pPr>
              <w:spacing w:line="240" w:lineRule="auto"/>
              <w:rPr>
                <w:rFonts w:hint="eastAsia" w:ascii="仿宋" w:hAnsi="仿宋" w:eastAsia="仿宋" w:cs="仿宋"/>
                <w:sz w:val="24"/>
              </w:rPr>
            </w:pP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套</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3</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ascii="仿宋" w:hAnsi="仿宋" w:eastAsia="仿宋" w:cs="仿宋"/>
                <w:sz w:val="24"/>
              </w:rPr>
              <w:t>全自动凝血分析仪</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sz w:val="24"/>
              </w:rPr>
            </w:pPr>
            <w:r>
              <w:rPr>
                <w:rFonts w:hint="eastAsia" w:ascii="仿宋" w:hAnsi="仿宋" w:eastAsia="仿宋" w:cs="仿宋"/>
                <w:sz w:val="24"/>
              </w:rPr>
              <w:t>1、检测项目包括：常规项目PT，APTT，Fbg，TT；凝血因子检测FII、V、VII、X、FVIII、IX、XI、XII；抗凝血酶III，D二聚体、纤维蛋白（原）降解产物等项目。</w:t>
            </w:r>
          </w:p>
          <w:p>
            <w:pPr>
              <w:spacing w:line="240" w:lineRule="auto"/>
              <w:rPr>
                <w:rFonts w:hint="eastAsia" w:ascii="仿宋" w:hAnsi="仿宋" w:eastAsia="仿宋" w:cs="仿宋"/>
                <w:sz w:val="24"/>
              </w:rPr>
            </w:pPr>
            <w:r>
              <w:rPr>
                <w:rFonts w:hint="eastAsia" w:ascii="仿宋" w:hAnsi="仿宋" w:eastAsia="仿宋" w:cs="仿宋"/>
                <w:sz w:val="24"/>
              </w:rPr>
              <w:t>2、仪器同时具有≥4种检测原理：凝固法、发色底物法、免疫分析法、凝集法。</w:t>
            </w:r>
          </w:p>
          <w:p>
            <w:pPr>
              <w:spacing w:line="240" w:lineRule="auto"/>
              <w:rPr>
                <w:rFonts w:hint="eastAsia" w:ascii="仿宋" w:hAnsi="仿宋" w:eastAsia="仿宋" w:cs="仿宋"/>
                <w:sz w:val="24"/>
              </w:rPr>
            </w:pPr>
            <w:r>
              <w:rPr>
                <w:rFonts w:hint="eastAsia" w:ascii="仿宋" w:hAnsi="仿宋" w:eastAsia="仿宋" w:cs="仿宋"/>
                <w:sz w:val="24"/>
              </w:rPr>
              <w:t>▲3、仪器单机检测通道≥22个（</w:t>
            </w:r>
            <w:r>
              <w:rPr>
                <w:rFonts w:hint="eastAsia" w:ascii="仿宋" w:hAnsi="仿宋" w:eastAsia="仿宋" w:cs="仿宋"/>
                <w:b/>
                <w:bCs/>
                <w:sz w:val="24"/>
              </w:rPr>
              <w:t>投标文件中提供国家认可的第三方出具的检验或检测报告或产品说明书或产品彩页并加盖投标人CA公章</w:t>
            </w:r>
            <w:r>
              <w:rPr>
                <w:rFonts w:hint="eastAsia" w:ascii="仿宋" w:hAnsi="仿宋" w:eastAsia="仿宋" w:cs="仿宋"/>
                <w:sz w:val="24"/>
              </w:rPr>
              <w:t>）。</w:t>
            </w:r>
          </w:p>
          <w:p>
            <w:pPr>
              <w:spacing w:line="240" w:lineRule="auto"/>
              <w:rPr>
                <w:rFonts w:hint="eastAsia" w:ascii="仿宋" w:hAnsi="仿宋" w:eastAsia="仿宋" w:cs="仿宋"/>
                <w:sz w:val="24"/>
              </w:rPr>
            </w:pPr>
            <w:r>
              <w:rPr>
                <w:rFonts w:hint="eastAsia" w:ascii="仿宋" w:hAnsi="仿宋" w:eastAsia="仿宋" w:cs="仿宋"/>
                <w:sz w:val="24"/>
              </w:rPr>
              <w:t>4、仪器可扩展检测项目：支持或具有APTT纠正实验功能。</w:t>
            </w:r>
          </w:p>
          <w:p>
            <w:pPr>
              <w:spacing w:line="240" w:lineRule="auto"/>
              <w:rPr>
                <w:rFonts w:hint="eastAsia" w:ascii="仿宋" w:hAnsi="仿宋" w:eastAsia="仿宋" w:cs="仿宋"/>
                <w:sz w:val="24"/>
              </w:rPr>
            </w:pPr>
            <w:r>
              <w:rPr>
                <w:rFonts w:hint="eastAsia" w:ascii="仿宋" w:hAnsi="仿宋" w:eastAsia="仿宋" w:cs="仿宋"/>
                <w:sz w:val="24"/>
              </w:rPr>
              <w:t>5、样本位置采用原始采样管上机，可连续进样，并提供急诊样本专用位，可随时插入急诊测试。</w:t>
            </w:r>
          </w:p>
          <w:p>
            <w:pPr>
              <w:spacing w:line="240" w:lineRule="auto"/>
              <w:rPr>
                <w:rFonts w:hint="eastAsia" w:ascii="仿宋" w:hAnsi="仿宋" w:eastAsia="仿宋" w:cs="仿宋"/>
                <w:sz w:val="24"/>
              </w:rPr>
            </w:pPr>
            <w:r>
              <w:rPr>
                <w:rFonts w:hint="eastAsia" w:ascii="仿宋" w:hAnsi="仿宋" w:eastAsia="仿宋" w:cs="仿宋"/>
                <w:sz w:val="24"/>
              </w:rPr>
              <w:t>6、试剂位置≥38个,所有试剂位需具备冷藏功能（需提供产品技术白皮书或彩页标注中体现的所有试剂位），可放置不同规格试剂瓶，允许同一项目设置多套试剂同时在线。</w:t>
            </w:r>
          </w:p>
          <w:p>
            <w:pPr>
              <w:spacing w:line="240" w:lineRule="auto"/>
              <w:rPr>
                <w:rFonts w:hint="eastAsia" w:ascii="仿宋" w:hAnsi="仿宋" w:eastAsia="仿宋" w:cs="仿宋"/>
                <w:sz w:val="24"/>
              </w:rPr>
            </w:pPr>
            <w:r>
              <w:rPr>
                <w:rFonts w:hint="eastAsia" w:ascii="仿宋" w:hAnsi="仿宋" w:eastAsia="仿宋" w:cs="仿宋"/>
                <w:sz w:val="24"/>
              </w:rPr>
              <w:t>▲7、单机检测速度：PT速度≥390测试/小时（</w:t>
            </w:r>
            <w:r>
              <w:rPr>
                <w:rFonts w:hint="eastAsia" w:ascii="仿宋" w:hAnsi="仿宋" w:eastAsia="仿宋" w:cs="仿宋"/>
                <w:b/>
                <w:bCs/>
                <w:sz w:val="24"/>
              </w:rPr>
              <w:t>投标文件中提供国家认可的第三方出具的检验或检测报告或产品说明书或产品彩页并加盖投标人CA公章</w:t>
            </w:r>
            <w:r>
              <w:rPr>
                <w:rFonts w:hint="eastAsia" w:ascii="仿宋" w:hAnsi="仿宋" w:eastAsia="仿宋" w:cs="仿宋"/>
                <w:sz w:val="24"/>
              </w:rPr>
              <w:t>）。</w:t>
            </w:r>
          </w:p>
          <w:p>
            <w:pPr>
              <w:spacing w:line="240" w:lineRule="auto"/>
              <w:rPr>
                <w:rFonts w:hint="eastAsia" w:ascii="仿宋" w:hAnsi="仿宋" w:eastAsia="仿宋" w:cs="仿宋"/>
                <w:sz w:val="24"/>
              </w:rPr>
            </w:pPr>
            <w:r>
              <w:rPr>
                <w:rFonts w:hint="eastAsia" w:ascii="仿宋" w:hAnsi="仿宋" w:eastAsia="仿宋" w:cs="仿宋"/>
                <w:sz w:val="24"/>
              </w:rPr>
              <w:t>8、吸样本与吸试剂由分别独立针运行。</w:t>
            </w:r>
          </w:p>
          <w:p>
            <w:pPr>
              <w:spacing w:line="240" w:lineRule="auto"/>
              <w:rPr>
                <w:rFonts w:hint="eastAsia" w:ascii="仿宋" w:hAnsi="仿宋" w:eastAsia="仿宋" w:cs="仿宋"/>
                <w:sz w:val="24"/>
              </w:rPr>
            </w:pPr>
            <w:r>
              <w:rPr>
                <w:rFonts w:hint="eastAsia" w:ascii="仿宋" w:hAnsi="仿宋" w:eastAsia="仿宋" w:cs="仿宋"/>
                <w:sz w:val="24"/>
              </w:rPr>
              <w:t>9、反应杯单个独立，无需磁珠及参比品，可自动连续排列及自动供应、自动丢弃，不需人工准备、安装，机上同时预备≥1000个，可于测试过程中随时添加。</w:t>
            </w:r>
          </w:p>
          <w:p>
            <w:pPr>
              <w:spacing w:line="240" w:lineRule="auto"/>
              <w:rPr>
                <w:rFonts w:hint="eastAsia" w:ascii="仿宋" w:hAnsi="仿宋" w:eastAsia="仿宋" w:cs="仿宋"/>
                <w:sz w:val="24"/>
              </w:rPr>
            </w:pPr>
            <w:r>
              <w:rPr>
                <w:rFonts w:hint="eastAsia" w:ascii="仿宋" w:hAnsi="仿宋" w:eastAsia="仿宋" w:cs="仿宋"/>
                <w:sz w:val="24"/>
              </w:rPr>
              <w:t>10、所有检测程序可自由设定修改，可随意选择试剂、随意开展项目，实现真正的全开放。</w:t>
            </w:r>
          </w:p>
          <w:p>
            <w:pPr>
              <w:spacing w:line="240" w:lineRule="auto"/>
              <w:rPr>
                <w:rFonts w:hint="eastAsia" w:ascii="仿宋" w:hAnsi="仿宋" w:eastAsia="仿宋" w:cs="仿宋"/>
                <w:sz w:val="24"/>
              </w:rPr>
            </w:pPr>
            <w:r>
              <w:rPr>
                <w:rFonts w:hint="eastAsia" w:ascii="仿宋" w:hAnsi="仿宋" w:eastAsia="仿宋" w:cs="仿宋"/>
                <w:sz w:val="24"/>
              </w:rPr>
              <w:t xml:space="preserve">11、具有多波长检测系统,光学测定系统提供内置检测波长≥3种。 </w:t>
            </w:r>
          </w:p>
          <w:p>
            <w:pPr>
              <w:spacing w:line="240" w:lineRule="auto"/>
              <w:rPr>
                <w:rFonts w:hint="eastAsia" w:ascii="仿宋" w:hAnsi="仿宋" w:eastAsia="仿宋" w:cs="仿宋"/>
                <w:sz w:val="24"/>
              </w:rPr>
            </w:pPr>
            <w:r>
              <w:rPr>
                <w:rFonts w:hint="eastAsia" w:ascii="仿宋" w:hAnsi="仿宋" w:eastAsia="仿宋" w:cs="仿宋"/>
                <w:sz w:val="24"/>
              </w:rPr>
              <w:t>12、标本与试剂采用旋涡式振荡混匀装置，使标本与试剂能够充分混匀。</w:t>
            </w:r>
          </w:p>
          <w:p>
            <w:pPr>
              <w:spacing w:line="240" w:lineRule="auto"/>
              <w:rPr>
                <w:rFonts w:hint="eastAsia" w:ascii="仿宋" w:hAnsi="仿宋" w:eastAsia="仿宋" w:cs="仿宋"/>
                <w:sz w:val="24"/>
              </w:rPr>
            </w:pPr>
            <w:r>
              <w:rPr>
                <w:rFonts w:hint="eastAsia" w:ascii="仿宋" w:hAnsi="仿宋" w:eastAsia="仿宋" w:cs="仿宋"/>
                <w:sz w:val="24"/>
              </w:rPr>
              <w:t>13、仪器标准配置组件：内置样本条码自动扫描，内置试剂条码自动扫描，具备真空管穿刺采样功能；样本信息自动识别，试剂信息自动扫描、报警、容量提示功能。</w:t>
            </w:r>
          </w:p>
          <w:p>
            <w:pPr>
              <w:spacing w:line="240" w:lineRule="auto"/>
              <w:rPr>
                <w:rFonts w:hint="eastAsia" w:ascii="仿宋" w:hAnsi="仿宋" w:eastAsia="仿宋" w:cs="仿宋"/>
                <w:sz w:val="24"/>
              </w:rPr>
            </w:pPr>
            <w:r>
              <w:rPr>
                <w:rFonts w:hint="eastAsia" w:ascii="仿宋" w:hAnsi="仿宋" w:eastAsia="仿宋" w:cs="仿宋"/>
                <w:sz w:val="24"/>
              </w:rPr>
              <w:t>14、仪器具备：自动稀释、自动连锁筛选、自动再检功能、自动多点定标功能。</w:t>
            </w:r>
          </w:p>
          <w:p>
            <w:pPr>
              <w:spacing w:line="240" w:lineRule="auto"/>
              <w:rPr>
                <w:rFonts w:hint="eastAsia" w:ascii="仿宋" w:hAnsi="仿宋" w:eastAsia="仿宋" w:cs="仿宋"/>
                <w:sz w:val="24"/>
              </w:rPr>
            </w:pPr>
            <w:r>
              <w:rPr>
                <w:rFonts w:hint="eastAsia" w:ascii="仿宋" w:hAnsi="仿宋" w:eastAsia="仿宋" w:cs="仿宋"/>
                <w:sz w:val="24"/>
              </w:rPr>
              <w:t>15、血小板聚集功能：该设备提供凝血常规项目的同时需具备血小板聚集的检测功能。</w:t>
            </w:r>
          </w:p>
          <w:p>
            <w:pPr>
              <w:spacing w:line="240" w:lineRule="auto"/>
              <w:rPr>
                <w:rFonts w:hint="eastAsia" w:ascii="仿宋" w:hAnsi="仿宋" w:eastAsia="仿宋" w:cs="仿宋"/>
                <w:sz w:val="24"/>
              </w:rPr>
            </w:pPr>
            <w:r>
              <w:rPr>
                <w:rFonts w:hint="eastAsia" w:ascii="仿宋" w:hAnsi="仿宋" w:eastAsia="仿宋" w:cs="仿宋"/>
                <w:sz w:val="24"/>
              </w:rPr>
              <w:t>16、试剂价格：单人份价格不高于单人份限价</w:t>
            </w:r>
          </w:p>
          <w:tbl>
            <w:tblPr>
              <w:tblStyle w:val="56"/>
              <w:tblW w:w="5558" w:type="dxa"/>
              <w:tblInd w:w="0" w:type="dxa"/>
              <w:tblLayout w:type="fixed"/>
              <w:tblCellMar>
                <w:top w:w="0" w:type="dxa"/>
                <w:left w:w="108" w:type="dxa"/>
                <w:bottom w:w="0" w:type="dxa"/>
                <w:right w:w="108" w:type="dxa"/>
              </w:tblCellMar>
            </w:tblPr>
            <w:tblGrid>
              <w:gridCol w:w="496"/>
              <w:gridCol w:w="1369"/>
              <w:gridCol w:w="2462"/>
              <w:gridCol w:w="1231"/>
            </w:tblGrid>
            <w:tr>
              <w:tblPrEx>
                <w:tblLayout w:type="fixed"/>
                <w:tblCellMar>
                  <w:top w:w="0" w:type="dxa"/>
                  <w:left w:w="108" w:type="dxa"/>
                  <w:bottom w:w="0" w:type="dxa"/>
                  <w:right w:w="108" w:type="dxa"/>
                </w:tblCellMar>
              </w:tblPrEx>
              <w:trPr>
                <w:trHeight w:val="459"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项目名称</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试剂规格</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单人份限价（元）</w:t>
                  </w:r>
                </w:p>
              </w:tc>
            </w:tr>
            <w:tr>
              <w:tblPrEx>
                <w:tblLayout w:type="fixed"/>
                <w:tblCellMar>
                  <w:top w:w="0" w:type="dxa"/>
                  <w:left w:w="108" w:type="dxa"/>
                  <w:bottom w:w="0" w:type="dxa"/>
                  <w:right w:w="108" w:type="dxa"/>
                </w:tblCellMar>
              </w:tblPrEx>
              <w:trPr>
                <w:trHeight w:val="459"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凝血酶原时间</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10×10mL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1.63 </w:t>
                  </w:r>
                </w:p>
              </w:tc>
            </w:tr>
            <w:tr>
              <w:tblPrEx>
                <w:tblLayout w:type="fixed"/>
                <w:tblCellMar>
                  <w:top w:w="0" w:type="dxa"/>
                  <w:left w:w="108" w:type="dxa"/>
                  <w:bottom w:w="0" w:type="dxa"/>
                  <w:right w:w="108" w:type="dxa"/>
                </w:tblCellMar>
              </w:tblPrEx>
              <w:trPr>
                <w:trHeight w:val="752" w:hRule="atLeast"/>
              </w:trPr>
              <w:tc>
                <w:tcPr>
                  <w:tcW w:w="4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活化部分凝血活酶时间</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10×10mL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1.33 </w:t>
                  </w:r>
                </w:p>
              </w:tc>
            </w:tr>
            <w:tr>
              <w:tblPrEx>
                <w:tblLayout w:type="fixed"/>
                <w:tblCellMar>
                  <w:top w:w="0" w:type="dxa"/>
                  <w:left w:w="108" w:type="dxa"/>
                  <w:bottom w:w="0" w:type="dxa"/>
                  <w:right w:w="108" w:type="dxa"/>
                </w:tblCellMar>
              </w:tblPrEx>
              <w:trPr>
                <w:trHeight w:val="459" w:hRule="atLeast"/>
              </w:trPr>
              <w:tc>
                <w:tcPr>
                  <w:tcW w:w="496"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color w:val="000000"/>
                      <w:sz w:val="24"/>
                    </w:rPr>
                  </w:pP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氯化钙溶液</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15mL/瓶×10</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0.33 </w:t>
                  </w:r>
                </w:p>
              </w:tc>
            </w:tr>
            <w:tr>
              <w:tblPrEx>
                <w:tblLayout w:type="fixed"/>
                <w:tblCellMar>
                  <w:top w:w="0" w:type="dxa"/>
                  <w:left w:w="108" w:type="dxa"/>
                  <w:bottom w:w="0" w:type="dxa"/>
                  <w:right w:w="108" w:type="dxa"/>
                </w:tblCellMar>
              </w:tblPrEx>
              <w:trPr>
                <w:trHeight w:val="752"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凝血酶时间</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试剂：10×5mL；</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缓冲液：1×50mL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1.60 </w:t>
                  </w:r>
                </w:p>
              </w:tc>
            </w:tr>
            <w:tr>
              <w:tblPrEx>
                <w:tblLayout w:type="fixed"/>
                <w:tblCellMar>
                  <w:top w:w="0" w:type="dxa"/>
                  <w:left w:w="108" w:type="dxa"/>
                  <w:bottom w:w="0" w:type="dxa"/>
                  <w:right w:w="108" w:type="dxa"/>
                </w:tblCellMar>
              </w:tblPrEx>
              <w:trPr>
                <w:trHeight w:val="459" w:hRule="atLeast"/>
              </w:trPr>
              <w:tc>
                <w:tcPr>
                  <w:tcW w:w="496"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纤维蛋白原</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10×5mL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2.45 </w:t>
                  </w:r>
                </w:p>
              </w:tc>
            </w:tr>
            <w:tr>
              <w:tblPrEx>
                <w:tblLayout w:type="fixed"/>
                <w:tblCellMar>
                  <w:top w:w="0" w:type="dxa"/>
                  <w:left w:w="108" w:type="dxa"/>
                  <w:bottom w:w="0" w:type="dxa"/>
                  <w:right w:w="108" w:type="dxa"/>
                </w:tblCellMar>
              </w:tblPrEx>
              <w:trPr>
                <w:trHeight w:val="459" w:hRule="atLeast"/>
              </w:trPr>
              <w:tc>
                <w:tcPr>
                  <w:tcW w:w="496"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color w:val="000000"/>
                      <w:sz w:val="24"/>
                    </w:rPr>
                  </w:pP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缓冲液</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10×15mL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0.18 </w:t>
                  </w:r>
                </w:p>
              </w:tc>
            </w:tr>
            <w:tr>
              <w:tblPrEx>
                <w:tblLayout w:type="fixed"/>
                <w:tblCellMar>
                  <w:top w:w="0" w:type="dxa"/>
                  <w:left w:w="108" w:type="dxa"/>
                  <w:bottom w:w="0" w:type="dxa"/>
                  <w:right w:w="108" w:type="dxa"/>
                </w:tblCellMar>
              </w:tblPrEx>
              <w:trPr>
                <w:trHeight w:val="1680"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D-二聚体</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试剂：6×4.0mL；</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缓冲液：6×5.0mL；</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补充试剂：6×2.6mL；</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样本稀释液：6×5.0mL；</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校准品：2×1.0mL。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25.83 </w:t>
                  </w:r>
                </w:p>
              </w:tc>
            </w:tr>
            <w:tr>
              <w:tblPrEx>
                <w:tblLayout w:type="fixed"/>
                <w:tblCellMar>
                  <w:top w:w="0" w:type="dxa"/>
                  <w:left w:w="108" w:type="dxa"/>
                  <w:bottom w:w="0" w:type="dxa"/>
                  <w:right w:w="108" w:type="dxa"/>
                </w:tblCellMar>
              </w:tblPrEx>
              <w:trPr>
                <w:trHeight w:val="1283"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全自动血液凝固分析装置用反应杯</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3000个/盒</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0.87 </w:t>
                  </w:r>
                </w:p>
              </w:tc>
            </w:tr>
            <w:tr>
              <w:tblPrEx>
                <w:tblLayout w:type="fixed"/>
                <w:tblCellMar>
                  <w:top w:w="0" w:type="dxa"/>
                  <w:left w:w="108" w:type="dxa"/>
                  <w:bottom w:w="0" w:type="dxa"/>
                  <w:right w:w="108" w:type="dxa"/>
                </w:tblCellMar>
              </w:tblPrEx>
              <w:trPr>
                <w:trHeight w:val="752"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全自动血液凝固分析装置清洗液</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0.55 </w:t>
                  </w:r>
                </w:p>
              </w:tc>
            </w:tr>
            <w:tr>
              <w:tblPrEx>
                <w:tblLayout w:type="fixed"/>
                <w:tblCellMar>
                  <w:top w:w="0" w:type="dxa"/>
                  <w:left w:w="108" w:type="dxa"/>
                  <w:bottom w:w="0" w:type="dxa"/>
                  <w:right w:w="108" w:type="dxa"/>
                </w:tblCellMar>
              </w:tblPrEx>
              <w:trPr>
                <w:trHeight w:val="762" w:hRule="atLeast"/>
              </w:trPr>
              <w:tc>
                <w:tcPr>
                  <w:tcW w:w="4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w:t>
                  </w:r>
                </w:p>
              </w:tc>
              <w:tc>
                <w:tcPr>
                  <w:tcW w:w="136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全自动血液凝固分析装置清洗液</w:t>
                  </w:r>
                </w:p>
              </w:tc>
              <w:tc>
                <w:tcPr>
                  <w:tcW w:w="246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2L</w:t>
                  </w:r>
                </w:p>
              </w:tc>
              <w:tc>
                <w:tcPr>
                  <w:tcW w:w="123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0.58 </w:t>
                  </w:r>
                </w:p>
              </w:tc>
            </w:tr>
          </w:tbl>
          <w:p>
            <w:pPr>
              <w:spacing w:line="240" w:lineRule="auto"/>
              <w:rPr>
                <w:rFonts w:hint="eastAsia" w:ascii="仿宋" w:hAnsi="仿宋" w:eastAsia="仿宋" w:cs="仿宋"/>
                <w:sz w:val="24"/>
              </w:rPr>
            </w:pP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台</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bCs/>
                <w:sz w:val="24"/>
              </w:rPr>
              <w:t>4</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ascii="仿宋" w:hAnsi="仿宋" w:eastAsia="仿宋" w:cs="仿宋"/>
                <w:sz w:val="24"/>
              </w:rPr>
              <w:t>全自动血细胞分析仪流水线</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pStyle w:val="105"/>
              <w:spacing w:line="240" w:lineRule="auto"/>
              <w:ind w:firstLine="0" w:firstLineChars="0"/>
              <w:jc w:val="left"/>
              <w:rPr>
                <w:rFonts w:hint="eastAsia" w:ascii="仿宋" w:hAnsi="仿宋" w:eastAsia="仿宋" w:cs="仿宋"/>
                <w:b/>
                <w:sz w:val="24"/>
              </w:rPr>
            </w:pPr>
            <w:r>
              <w:rPr>
                <w:rFonts w:hint="eastAsia" w:ascii="仿宋" w:hAnsi="仿宋" w:eastAsia="仿宋" w:cs="仿宋"/>
                <w:b/>
                <w:sz w:val="24"/>
              </w:rPr>
              <w:t>一、全自动血液分析流水线的构成及基本功能</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1、全自动血液分析流水线由全自动五分类血液细胞分析仪、全自动特定蛋白分析仪等多个模块通过轨道实现物理连接。</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2、全自动血液分析流水线检测速度要求：全血细胞计数+五分类检测速度≥180个样本/小时。</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3、流水线上模块可同时开展CRP及SAA检测，且CRP+SAA检测速度≥110个样本/小时。</w:t>
            </w:r>
          </w:p>
          <w:p>
            <w:pPr>
              <w:pStyle w:val="105"/>
              <w:spacing w:line="240" w:lineRule="auto"/>
              <w:ind w:firstLine="0" w:firstLineChars="0"/>
              <w:jc w:val="left"/>
              <w:rPr>
                <w:rFonts w:hint="eastAsia" w:ascii="仿宋" w:hAnsi="仿宋" w:eastAsia="仿宋" w:cs="仿宋"/>
                <w:sz w:val="24"/>
              </w:rPr>
            </w:pPr>
          </w:p>
          <w:p>
            <w:pPr>
              <w:spacing w:line="240" w:lineRule="auto"/>
              <w:jc w:val="left"/>
              <w:rPr>
                <w:rFonts w:hint="eastAsia" w:ascii="仿宋" w:hAnsi="仿宋" w:eastAsia="仿宋" w:cs="仿宋"/>
                <w:b/>
                <w:sz w:val="24"/>
              </w:rPr>
            </w:pPr>
            <w:r>
              <w:rPr>
                <w:rFonts w:hint="eastAsia" w:ascii="仿宋" w:hAnsi="仿宋" w:eastAsia="仿宋" w:cs="仿宋"/>
                <w:b/>
                <w:sz w:val="24"/>
              </w:rPr>
              <w:t>二、全自动血液体液细胞分析仪</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▲1、单机检测速度：CBC＋DIFF ≥90样本/小时；网织红细胞（RET）检测速度≥70样本/小时。</w:t>
            </w:r>
          </w:p>
          <w:p>
            <w:pPr>
              <w:pStyle w:val="105"/>
              <w:spacing w:line="240" w:lineRule="auto"/>
              <w:ind w:firstLine="0" w:firstLine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2、检测方法及原理：</w:t>
            </w:r>
            <w:r>
              <w:rPr>
                <w:rFonts w:hint="eastAsia" w:ascii="仿宋" w:hAnsi="仿宋" w:eastAsia="仿宋" w:cs="仿宋"/>
                <w:color w:val="000000" w:themeColor="text1"/>
                <w:sz w:val="24"/>
                <w14:textFill>
                  <w14:solidFill>
                    <w14:schemeClr w14:val="tx1"/>
                  </w14:solidFill>
                </w14:textFill>
              </w:rPr>
              <w:t>半导体激光法、鞘流阻抗技术、荧光染色法、流式细胞技术、免疫散射比浊法。</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3、血液检测及分类参数数目：≥32个参数。</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▲4、样本用血量：全自动进样模式用血量≤185微升；开盖手动进样模式用血量≤120微升（</w:t>
            </w:r>
            <w:r>
              <w:rPr>
                <w:rFonts w:hint="eastAsia" w:ascii="仿宋" w:hAnsi="仿宋" w:eastAsia="仿宋" w:cs="仿宋"/>
                <w:b/>
                <w:bCs/>
                <w:sz w:val="24"/>
              </w:rPr>
              <w:t>投标文件中提供国家认可的第三方出具的检验或检测报告或产品说明书或产品彩页并加盖投标人CA公章</w:t>
            </w:r>
            <w:r>
              <w:rPr>
                <w:rFonts w:hint="eastAsia" w:ascii="仿宋" w:hAnsi="仿宋" w:eastAsia="仿宋" w:cs="仿宋"/>
                <w:sz w:val="24"/>
              </w:rPr>
              <w:t>）。</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5、低值白细胞检测：具有单独的低值白细胞检测模式，可根据客户自定义设置的白细胞低值界限，自动重新检测白细胞计数及分类，以操作手册为准。</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6、有核红细胞检测：采用核酸荧光染色法进行定量检测，但无需单独通道和单独试剂，并能自动进行对白细胞细胞计数的校正。</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7、血小板检测：具备两种或者两种以上方法学进行血小板检测，并能提供NMPA注册原厂配套校准品对每个方法学或每个检测通道进行校准（包含低值血小板通道的校准品）。</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8、血小板计数准确性：当血小板≥100*10</w:t>
            </w:r>
            <w:r>
              <w:rPr>
                <w:rFonts w:hint="eastAsia" w:ascii="仿宋" w:hAnsi="仿宋" w:eastAsia="仿宋" w:cs="仿宋"/>
                <w:sz w:val="24"/>
                <w:vertAlign w:val="superscript"/>
              </w:rPr>
              <w:t>9</w:t>
            </w:r>
            <w:r>
              <w:rPr>
                <w:rFonts w:hint="eastAsia" w:ascii="仿宋" w:hAnsi="仿宋" w:eastAsia="仿宋" w:cs="仿宋"/>
                <w:sz w:val="24"/>
              </w:rPr>
              <w:t>/L，精确度≤4%，确保检测结果准确性。</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9、体液检测：有体液检测模式，能全自动对脑脊液、胸腹水、关节腔液等体液细胞进行计数和白细胞分类的功能，具备通过NMPA注册的原厂配套体液质控品以保证结果稳定性。</w:t>
            </w:r>
            <w:r>
              <w:rPr>
                <w:rFonts w:hint="eastAsia" w:ascii="仿宋" w:hAnsi="仿宋" w:eastAsia="仿宋" w:cs="仿宋"/>
                <w:sz w:val="24"/>
              </w:rPr>
              <w:t xml:space="preserve"> </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10、提供通过NMPA注册的原厂配套质控品，主要组成成分至少包含稳定的人类红细胞和人类白细胞（非模拟颗粒或者其他动物的红细胞、白细胞），消除因反应体系的差异带来的质量控制误差，更好的监控检测过程的质量、评估检测系统是否处于稳定可靠运行状态，以确保检测结果的准确性和可靠性（</w:t>
            </w:r>
            <w:r>
              <w:rPr>
                <w:rFonts w:hint="eastAsia" w:ascii="仿宋" w:hAnsi="仿宋" w:eastAsia="仿宋" w:cs="仿宋"/>
                <w:b/>
                <w:bCs/>
                <w:sz w:val="24"/>
              </w:rPr>
              <w:t>投标文件中提供注册证复印件并加盖投标人CA公章</w:t>
            </w:r>
            <w:r>
              <w:rPr>
                <w:rFonts w:hint="eastAsia" w:ascii="仿宋" w:hAnsi="仿宋" w:eastAsia="仿宋" w:cs="仿宋"/>
                <w:sz w:val="24"/>
              </w:rPr>
              <w:t>）。</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▲11、只需一支质控品即可对血常规全血细胞计数、白细胞分类、网织红细胞和有核红细胞检测进行质量控制，避免重复操作，节省质控成本（</w:t>
            </w:r>
            <w:r>
              <w:rPr>
                <w:rFonts w:hint="eastAsia" w:ascii="仿宋" w:hAnsi="仿宋" w:eastAsia="仿宋" w:cs="仿宋"/>
                <w:b/>
                <w:bCs/>
                <w:sz w:val="24"/>
              </w:rPr>
              <w:t>投标文件中提供注册证复印件并加盖投标人CA公章</w:t>
            </w:r>
            <w:r>
              <w:rPr>
                <w:rFonts w:hint="eastAsia" w:ascii="仿宋" w:hAnsi="仿宋" w:eastAsia="仿宋" w:cs="仿宋"/>
                <w:sz w:val="24"/>
              </w:rPr>
              <w:t>）。</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▲12、校准品：提供通过NMPA注册的原厂配套的校准品，只需单独一支校准品可同时校准包括但不限于RBC、PLT、WBC、HGB、RET和PLT-O，节省校准成本，需提供注册证复印件为准。</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▲13、智能管理软件：包含复检规则设定、数据统计功能（假阴性、假阳性，复检率等）、复检信息管理功能、自动审核功能，且可提供发表于核心期刊的多中心自动审核评估文章作为凭据。</w:t>
            </w:r>
          </w:p>
          <w:p>
            <w:pPr>
              <w:pStyle w:val="105"/>
              <w:spacing w:line="240" w:lineRule="auto"/>
              <w:ind w:firstLine="0" w:firstLineChars="0"/>
              <w:rPr>
                <w:rFonts w:hint="eastAsia" w:ascii="仿宋" w:hAnsi="仿宋" w:eastAsia="仿宋" w:cs="仿宋"/>
                <w:sz w:val="24"/>
              </w:rPr>
            </w:pPr>
            <w:r>
              <w:rPr>
                <w:rFonts w:hint="eastAsia" w:ascii="仿宋" w:hAnsi="仿宋" w:eastAsia="仿宋" w:cs="仿宋"/>
                <w:sz w:val="24"/>
              </w:rPr>
              <w:t>14、在线质控：标配实时在线质控管理平台，质控管理需通过ISO17043认可，可根据客户需求设置质控比对小组，监测并反馈每日室内质控的结果，从而提高测试和测量结果的可靠性和可比性，为检验结果互认提供强有力技术保障。</w:t>
            </w:r>
          </w:p>
          <w:p>
            <w:pPr>
              <w:pStyle w:val="105"/>
              <w:spacing w:line="240" w:lineRule="auto"/>
              <w:ind w:firstLine="0" w:firstLineChars="0"/>
              <w:rPr>
                <w:rFonts w:hint="eastAsia" w:ascii="仿宋" w:hAnsi="仿宋" w:eastAsia="仿宋" w:cs="仿宋"/>
                <w:sz w:val="24"/>
              </w:rPr>
            </w:pPr>
          </w:p>
          <w:p>
            <w:pPr>
              <w:spacing w:line="240" w:lineRule="auto"/>
              <w:jc w:val="left"/>
              <w:rPr>
                <w:rFonts w:hint="eastAsia" w:ascii="仿宋" w:hAnsi="仿宋" w:eastAsia="仿宋" w:cs="仿宋"/>
                <w:b/>
                <w:sz w:val="24"/>
              </w:rPr>
            </w:pPr>
            <w:r>
              <w:rPr>
                <w:rFonts w:hint="eastAsia" w:ascii="仿宋" w:hAnsi="仿宋" w:eastAsia="仿宋" w:cs="仿宋"/>
                <w:b/>
                <w:sz w:val="24"/>
              </w:rPr>
              <w:t>三、全自动特定蛋白分析仪</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1、为保障各模块检测结果兼容性，全自动特定蛋白分析仪需与血液细胞分析流水线相兼容，并可通过轨道实现物理连接。</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▲2、检测功能：仪器试剂位≥4个，可同时检测C-反应蛋白（CRP）以及血清淀粉样蛋白A（SAA）。</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3、单台全自动特定蛋白分析仪检测速度CRP或SAA≥110测试/小时。</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4、CRP项目报告参数≥2项。</w:t>
            </w:r>
          </w:p>
          <w:p>
            <w:pPr>
              <w:pStyle w:val="105"/>
              <w:spacing w:line="240" w:lineRule="auto"/>
              <w:ind w:firstLine="0" w:firstLineChars="0"/>
              <w:jc w:val="left"/>
              <w:rPr>
                <w:rFonts w:hint="eastAsia" w:ascii="仿宋" w:hAnsi="仿宋" w:eastAsia="仿宋" w:cs="仿宋"/>
                <w:sz w:val="24"/>
              </w:rPr>
            </w:pPr>
            <w:r>
              <w:rPr>
                <w:rFonts w:hint="eastAsia" w:ascii="仿宋" w:hAnsi="仿宋" w:eastAsia="仿宋" w:cs="仿宋"/>
                <w:sz w:val="24"/>
              </w:rPr>
              <w:t>5、CRP线性范围：0.5～340mg/L。</w:t>
            </w:r>
          </w:p>
          <w:p>
            <w:pPr>
              <w:pStyle w:val="105"/>
              <w:spacing w:line="240" w:lineRule="auto"/>
              <w:ind w:firstLine="0" w:firstLineChars="0"/>
              <w:jc w:val="left"/>
              <w:rPr>
                <w:rFonts w:hint="eastAsia" w:ascii="仿宋" w:hAnsi="仿宋" w:eastAsia="仿宋" w:cs="仿宋"/>
                <w:sz w:val="24"/>
              </w:rPr>
            </w:pPr>
          </w:p>
          <w:p>
            <w:pPr>
              <w:spacing w:line="240" w:lineRule="auto"/>
              <w:rPr>
                <w:rFonts w:hint="eastAsia" w:ascii="仿宋" w:hAnsi="仿宋" w:eastAsia="仿宋" w:cs="仿宋"/>
                <w:sz w:val="24"/>
              </w:rPr>
            </w:pPr>
            <w:r>
              <w:rPr>
                <w:rFonts w:hint="eastAsia" w:ascii="仿宋" w:hAnsi="仿宋" w:eastAsia="仿宋" w:cs="仿宋"/>
                <w:b/>
                <w:bCs/>
                <w:sz w:val="24"/>
              </w:rPr>
              <w:t>四、试剂价格：</w:t>
            </w:r>
            <w:r>
              <w:rPr>
                <w:rFonts w:hint="eastAsia" w:ascii="仿宋" w:hAnsi="仿宋" w:eastAsia="仿宋" w:cs="仿宋"/>
                <w:sz w:val="24"/>
              </w:rPr>
              <w:t>单人份价格不高于单人份限价</w:t>
            </w:r>
          </w:p>
          <w:tbl>
            <w:tblPr>
              <w:tblStyle w:val="56"/>
              <w:tblW w:w="5516" w:type="dxa"/>
              <w:tblInd w:w="0" w:type="dxa"/>
              <w:tblLayout w:type="fixed"/>
              <w:tblCellMar>
                <w:top w:w="0" w:type="dxa"/>
                <w:left w:w="108" w:type="dxa"/>
                <w:bottom w:w="0" w:type="dxa"/>
                <w:right w:w="108" w:type="dxa"/>
              </w:tblCellMar>
            </w:tblPr>
            <w:tblGrid>
              <w:gridCol w:w="717"/>
              <w:gridCol w:w="2099"/>
              <w:gridCol w:w="717"/>
              <w:gridCol w:w="717"/>
              <w:gridCol w:w="1266"/>
            </w:tblGrid>
            <w:tr>
              <w:tblPrEx>
                <w:tblLayout w:type="fixed"/>
                <w:tblCellMar>
                  <w:top w:w="0" w:type="dxa"/>
                  <w:left w:w="108" w:type="dxa"/>
                  <w:bottom w:w="0" w:type="dxa"/>
                  <w:right w:w="108" w:type="dxa"/>
                </w:tblCellMar>
              </w:tblPrEx>
              <w:trPr>
                <w:trHeight w:val="433"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产品名称</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规格</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单位</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单人份限价（元）</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Lyserce11 WNR 血细胞分析用溶血剂</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4L*2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1.33</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Lyserce11 WDF 血细胞分析用溶血剂</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4L*2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0.7</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SULFOLYSER 血细胞分析用溶血剂</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1.5L*2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0.46</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F1uoroce11 WNR 血细胞分析用染色液</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82mL*2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1.26</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F1uorocell WDF血细胞分析用染色液</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42mL*2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2.1</w:t>
                  </w:r>
                </w:p>
              </w:tc>
            </w:tr>
            <w:tr>
              <w:tblPrEx>
                <w:tblLayout w:type="fixed"/>
                <w:tblCellMar>
                  <w:top w:w="0" w:type="dxa"/>
                  <w:left w:w="108" w:type="dxa"/>
                  <w:bottom w:w="0" w:type="dxa"/>
                  <w:right w:w="108" w:type="dxa"/>
                </w:tblCellMar>
              </w:tblPrEx>
              <w:trPr>
                <w:trHeight w:val="69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CELLPACK DCL 血细胞分析用稀释液</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20L/桶</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桶</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0.65</w:t>
                  </w:r>
                </w:p>
              </w:tc>
            </w:tr>
            <w:tr>
              <w:tblPrEx>
                <w:tblLayout w:type="fixed"/>
                <w:tblCellMar>
                  <w:top w:w="0" w:type="dxa"/>
                  <w:left w:w="108" w:type="dxa"/>
                  <w:bottom w:w="0" w:type="dxa"/>
                  <w:right w:w="108" w:type="dxa"/>
                </w:tblCellMar>
              </w:tblPrEx>
              <w:trPr>
                <w:trHeight w:val="433"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超敏C反应蛋白测定试剂盒</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color w:val="000000"/>
                      <w:sz w:val="24"/>
                    </w:rPr>
                  </w:pPr>
                  <w:r>
                    <w:rPr>
                      <w:rFonts w:hint="eastAsia" w:ascii="仿宋" w:hAnsi="仿宋" w:eastAsia="仿宋" w:cs="仿宋"/>
                      <w:color w:val="000000"/>
                      <w:sz w:val="24"/>
                    </w:rPr>
                    <w:t>500T/盒</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sz w:val="24"/>
                    </w:rPr>
                  </w:pPr>
                  <w:r>
                    <w:rPr>
                      <w:rFonts w:hint="eastAsia" w:ascii="仿宋" w:hAnsi="仿宋" w:eastAsia="仿宋" w:cs="仿宋"/>
                      <w:color w:val="000000"/>
                      <w:sz w:val="24"/>
                    </w:rPr>
                    <w:t>6.38</w:t>
                  </w:r>
                </w:p>
              </w:tc>
            </w:tr>
            <w:tr>
              <w:tblPrEx>
                <w:tblLayout w:type="fixed"/>
                <w:tblCellMar>
                  <w:top w:w="0" w:type="dxa"/>
                  <w:left w:w="108" w:type="dxa"/>
                  <w:bottom w:w="0" w:type="dxa"/>
                  <w:right w:w="108" w:type="dxa"/>
                </w:tblCellMar>
              </w:tblPrEx>
              <w:trPr>
                <w:trHeight w:val="708"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209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C反应蛋白（CRP）质控品</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color w:val="000000"/>
                      <w:sz w:val="24"/>
                    </w:rPr>
                  </w:pPr>
                  <w:r>
                    <w:rPr>
                      <w:rFonts w:hint="eastAsia" w:ascii="仿宋" w:hAnsi="仿宋" w:eastAsia="仿宋" w:cs="仿宋"/>
                      <w:color w:val="000000"/>
                      <w:sz w:val="24"/>
                    </w:rPr>
                    <w:t>5x0.5ml/支</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盒</w:t>
                  </w:r>
                </w:p>
              </w:tc>
              <w:tc>
                <w:tcPr>
                  <w:tcW w:w="126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sz w:val="24"/>
                    </w:rPr>
                    <w:t>6.38</w:t>
                  </w:r>
                </w:p>
              </w:tc>
            </w:tr>
          </w:tbl>
          <w:p>
            <w:pPr>
              <w:spacing w:line="240" w:lineRule="auto"/>
              <w:rPr>
                <w:rFonts w:hint="eastAsia" w:ascii="仿宋" w:hAnsi="仿宋" w:eastAsia="仿宋" w:cs="仿宋"/>
                <w:sz w:val="24"/>
              </w:rPr>
            </w:pP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套</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5</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ascii="仿宋" w:hAnsi="仿宋" w:eastAsia="仿宋" w:cs="仿宋"/>
                <w:sz w:val="24"/>
              </w:rPr>
              <w:t>立式压力蒸汽灭菌器</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b/>
                <w:bCs/>
                <w:sz w:val="24"/>
              </w:rPr>
            </w:pPr>
            <w:r>
              <w:rPr>
                <w:rFonts w:hint="eastAsia" w:ascii="仿宋" w:hAnsi="仿宋" w:eastAsia="仿宋" w:cs="仿宋"/>
                <w:b/>
                <w:bCs/>
                <w:sz w:val="24"/>
              </w:rPr>
              <w:t>一：设备参数及配置</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1技术要求</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1.1主体</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1.1.1容积：100L</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1.1.2材质：06Cr19Ni10不锈钢</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1.1.3设计压力：-0.1～0.3MPa</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1.1.4设计温度：150℃</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1.1.5使用寿命：≥8年（16000次灭菌循环）</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1.1.6主体保温：10mm玻璃棉</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1.1.7测试接口：标准Rc1验证口，G1/2验证口。可特制其它尺寸测试接口</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1.2密封门</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1.2.1门数量：单门</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1.2.2门板：拉伸门板，材料厚度≥2.5mm</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1.2.3材质：06Cr19Ni10不锈钢</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1.2.4★开关门方式：手动平移式密封门</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1.2.5★安全联锁：压力安全联锁装置：门只有关闭到位，电源才能接通加热产生蒸汽；内室有压力，门无法打开</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1.2.6门密封方式自胀式密封胶圈，采用透明医用硅橡胶模压而成。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1.2.7门罩：采用玻璃钢高效隔热材料模具成型</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1.3管路系统</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1.3.1控制阀门：直动式电磁阀1个，手动球阀1个</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1.3.2蒸汽产生方式：主体内加热，直接产生饱和蒸汽，无需外接蒸汽源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1.3.3注水排水方式：手动注水、手动排水</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1.3.4★压力表：量程：-0.1～0.5MPa  精度等级：1.6级以上</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1.4控制系统</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1.4.1控制方式：采用功能强大的处理器芯片，保证信息的快速采集与处理；</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1.4.2界面显示：四位数码显示屏，温度显示精度0.1℃；</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抗干扰能力强，适用于相对湿度85%的环境下使用；</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指示灯闪烁显示当前工作阶段；</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面膜操作，一键启动，方便快捷；</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LED代码显示报警信息；</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LED指示灯显示程序运行状态</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1.4.3★流程控制：注水、排水手动控制，升温、灭菌、排汽自动控制</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1.4.4脉冲排气具有正压脉冲排气功能，能够将包裹内部的冷空气排出，使蒸汽穿透到包裹的内部。</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1.4.5脉冲次数0-6次可调</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1.4.6周期计数器周期计数器4位数字显示，显示运行过的周期次数</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1.4.7★传感器故障自检及保护功能设备自动检测传感器故障，并声光指示</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1.4.8报警显示出现故障时，LED数字显示报警代码，声光报警显示，蜂鸣报警30S，可随时被消除</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1.4.9干烧保护功能设备运行时灭菌器内水位低于加热管高度时，自动切断加热电源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1.4.10温度指示器A级精度温度传感器采集温度，显示精确度0.1℃</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1.4.11自校准功能拥有一套完善的后台自校准系统，实现压力、温度等系统参数的校准，在不拆分仪器的情况下，使用权限工具可进行现场调节</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1.4.12权限管理：多级密码权限管理，只有输入正确密码，才能进入不同权限，进行参数修改</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1.4.13安全保护"超温自动保护装置：超过设定温度，系统自动切断加热电源；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防干烧保护装置：水位过低时，系统自动切断加热电源；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超压自动泄放装置：超过安全阀开启压力，安全阀开启泄压；</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过流保护装置：设备电流过载时，过流保护开关动作，系统自动切断电源；</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1.5程序系统</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1.5.1程序类型设有器械、敷料、橡胶、液体、自定义等多种灭菌程序，升温、灭菌、排气全过程自动运行</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1.5.2适用范围"非液体程序适用于手术器械、实心裸露器械、包装器械、橡胶类负载等的灭菌液体程序适用于水、培养基等液体的灭菌，达到泄压温度，开始泄压</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1.6整体参数</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1.6.1装载装置：不带底提篮  1个，带底提篮  1个</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1.6.2设备电源：单相：AC220V，50Hz</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1.6.3设备功率：7.5kVA</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1.6.4★通过卫生安全评价：提供卫生安全评价报告，灭菌效果检测报告，电气安全性能检测报告</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2标准配置</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2.1门胶圈  1条</w:t>
            </w:r>
          </w:p>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2.2波纹管  1件</w:t>
            </w:r>
          </w:p>
          <w:p>
            <w:pPr>
              <w:spacing w:line="240" w:lineRule="auto"/>
              <w:rPr>
                <w:rFonts w:hint="eastAsia" w:ascii="仿宋" w:hAnsi="仿宋" w:eastAsia="仿宋" w:cs="仿宋"/>
                <w:sz w:val="24"/>
              </w:rPr>
            </w:pPr>
            <w:r>
              <w:rPr>
                <w:rFonts w:hint="eastAsia" w:ascii="仿宋" w:hAnsi="仿宋" w:eastAsia="仿宋" w:cs="仿宋"/>
                <w:kern w:val="2"/>
                <w:sz w:val="24"/>
                <w:szCs w:val="24"/>
                <w:lang w:val="en-US" w:eastAsia="zh-CN" w:bidi="ar-SA"/>
              </w:rPr>
              <w:t>2.3不带底提篮  1个，带底提篮  1个一、设备参数及配置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台</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rPr>
            </w:pPr>
            <w:r>
              <w:rPr>
                <w:rFonts w:hint="eastAsia" w:ascii="仿宋" w:hAnsi="仿宋" w:eastAsia="仿宋" w:cs="仿宋"/>
                <w:bCs/>
                <w:sz w:val="24"/>
              </w:rPr>
              <w:t>6</w:t>
            </w:r>
          </w:p>
        </w:tc>
        <w:tc>
          <w:tcPr>
            <w:tcW w:w="1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ascii="仿宋" w:hAnsi="仿宋" w:eastAsia="仿宋" w:cs="仿宋"/>
                <w:sz w:val="24"/>
              </w:rPr>
              <w:t>水平旋转摇床</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sz w:val="24"/>
              </w:rPr>
            </w:pPr>
            <w:r>
              <w:rPr>
                <w:rFonts w:hint="eastAsia" w:ascii="仿宋" w:hAnsi="仿宋" w:eastAsia="仿宋" w:cs="仿宋"/>
                <w:sz w:val="24"/>
              </w:rPr>
              <w:t>1、额定转速： 20-230 rpm 可调。</w:t>
            </w:r>
          </w:p>
          <w:p>
            <w:pPr>
              <w:spacing w:line="240" w:lineRule="auto"/>
              <w:rPr>
                <w:rFonts w:hint="eastAsia" w:ascii="仿宋" w:hAnsi="仿宋" w:eastAsia="仿宋" w:cs="仿宋"/>
                <w:sz w:val="24"/>
              </w:rPr>
            </w:pPr>
            <w:r>
              <w:rPr>
                <w:rFonts w:hint="eastAsia" w:ascii="仿宋" w:hAnsi="仿宋" w:eastAsia="仿宋" w:cs="仿宋"/>
                <w:sz w:val="24"/>
              </w:rPr>
              <w:t>2、电机类型： VOSHIN静音电机。</w:t>
            </w:r>
          </w:p>
          <w:p>
            <w:pPr>
              <w:spacing w:line="240" w:lineRule="auto"/>
              <w:rPr>
                <w:rFonts w:hint="eastAsia" w:ascii="仿宋" w:hAnsi="仿宋" w:eastAsia="仿宋" w:cs="仿宋"/>
                <w:sz w:val="24"/>
              </w:rPr>
            </w:pPr>
            <w:r>
              <w:rPr>
                <w:rFonts w:hint="eastAsia" w:ascii="仿宋" w:hAnsi="仿宋" w:eastAsia="仿宋" w:cs="仿宋"/>
                <w:sz w:val="24"/>
              </w:rPr>
              <w:t>3、周转直径： 19±1mm 圆周运行。</w:t>
            </w:r>
          </w:p>
          <w:p>
            <w:pPr>
              <w:spacing w:line="240" w:lineRule="auto"/>
              <w:rPr>
                <w:rFonts w:hint="eastAsia" w:ascii="仿宋" w:hAnsi="仿宋" w:eastAsia="仿宋" w:cs="仿宋"/>
                <w:sz w:val="24"/>
              </w:rPr>
            </w:pPr>
            <w:r>
              <w:rPr>
                <w:rFonts w:hint="eastAsia" w:ascii="仿宋" w:hAnsi="仿宋" w:eastAsia="仿宋" w:cs="仿宋"/>
                <w:sz w:val="24"/>
              </w:rPr>
              <w:t>4、工作面板： 245*168mm（带透明盖）。</w:t>
            </w:r>
          </w:p>
          <w:p>
            <w:pPr>
              <w:spacing w:line="240" w:lineRule="auto"/>
              <w:rPr>
                <w:rFonts w:hint="eastAsia" w:ascii="仿宋" w:hAnsi="仿宋" w:eastAsia="仿宋" w:cs="仿宋"/>
                <w:sz w:val="24"/>
              </w:rPr>
            </w:pPr>
            <w:r>
              <w:rPr>
                <w:rFonts w:hint="eastAsia" w:ascii="仿宋" w:hAnsi="仿宋" w:eastAsia="仿宋" w:cs="仿宋"/>
                <w:sz w:val="24"/>
              </w:rPr>
              <w:t xml:space="preserve">5、定时范围： 0～999min 可调。 </w:t>
            </w:r>
          </w:p>
          <w:p>
            <w:pPr>
              <w:spacing w:line="240" w:lineRule="auto"/>
              <w:rPr>
                <w:rFonts w:hint="eastAsia" w:ascii="仿宋" w:hAnsi="仿宋" w:eastAsia="仿宋" w:cs="仿宋"/>
                <w:sz w:val="24"/>
              </w:rPr>
            </w:pPr>
            <w:r>
              <w:rPr>
                <w:rFonts w:hint="eastAsia" w:ascii="仿宋" w:hAnsi="仿宋" w:eastAsia="仿宋" w:cs="仿宋"/>
                <w:sz w:val="24"/>
              </w:rPr>
              <w:t xml:space="preserve">6、时间精度： ±1S/min。 </w:t>
            </w:r>
          </w:p>
          <w:p>
            <w:pPr>
              <w:spacing w:line="240" w:lineRule="auto"/>
              <w:rPr>
                <w:rFonts w:hint="eastAsia" w:ascii="仿宋" w:hAnsi="仿宋" w:eastAsia="仿宋" w:cs="仿宋"/>
                <w:sz w:val="24"/>
              </w:rPr>
            </w:pPr>
            <w:r>
              <w:rPr>
                <w:rFonts w:hint="eastAsia" w:ascii="仿宋" w:hAnsi="仿宋" w:eastAsia="仿宋" w:cs="仿宋"/>
                <w:sz w:val="24"/>
              </w:rPr>
              <w:t>7、运行方式： 定时 / 连续。</w:t>
            </w:r>
          </w:p>
          <w:p>
            <w:pPr>
              <w:spacing w:line="240" w:lineRule="auto"/>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、组合程序： 一键式反应程序按键，包含 3 个组合反应程序。</w:t>
            </w:r>
          </w:p>
          <w:p>
            <w:pPr>
              <w:spacing w:line="240" w:lineRule="auto"/>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、特色功能： 双侧隐藏式水槽减少外界温度和湿度对样本的干扰。</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0</w:t>
            </w:r>
            <w:r>
              <w:rPr>
                <w:rFonts w:hint="eastAsia" w:ascii="仿宋" w:hAnsi="仿宋" w:eastAsia="仿宋" w:cs="仿宋"/>
                <w:sz w:val="24"/>
              </w:rPr>
              <w:t>、供电电源： AC100-240V(50/60Hz)。</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、工作环境： 4-55℃。</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、额定功率： 10W。</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、产品净重： ≤3.6Kg。</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、外壳防护等级：IP21。</w:t>
            </w:r>
          </w:p>
          <w:p>
            <w:pPr>
              <w:spacing w:line="24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5</w:t>
            </w:r>
            <w:r>
              <w:rPr>
                <w:rFonts w:hint="eastAsia" w:ascii="仿宋" w:hAnsi="仿宋" w:eastAsia="仿宋" w:cs="仿宋"/>
                <w:sz w:val="24"/>
              </w:rPr>
              <w:t>、允许相对湿度：80%。</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1</w:t>
            </w:r>
          </w:p>
        </w:tc>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台</w:t>
            </w:r>
          </w:p>
        </w:tc>
        <w:tc>
          <w:tcPr>
            <w:tcW w:w="11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rPr>
            </w:pPr>
            <w:r>
              <w:rPr>
                <w:rFonts w:hint="eastAsia" w:ascii="仿宋" w:hAnsi="仿宋" w:eastAsia="仿宋" w:cs="仿宋"/>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仿宋" w:hAnsi="仿宋" w:eastAsia="仿宋" w:cs="仿宋"/>
                <w:b/>
                <w:sz w:val="24"/>
              </w:rPr>
            </w:pPr>
            <w:r>
              <w:rPr>
                <w:rFonts w:hint="eastAsia" w:ascii="仿宋" w:hAnsi="仿宋" w:eastAsia="仿宋" w:cs="仿宋"/>
                <w:b/>
                <w:sz w:val="24"/>
              </w:rPr>
              <w:t>核心产品：本项目核心产品为第</w:t>
            </w:r>
            <w:r>
              <w:rPr>
                <w:rFonts w:hint="eastAsia" w:ascii="仿宋" w:hAnsi="仿宋" w:eastAsia="仿宋" w:cs="仿宋"/>
                <w:b/>
                <w:sz w:val="24"/>
                <w:u w:val="single"/>
              </w:rPr>
              <w:t xml:space="preserve">  1  </w:t>
            </w:r>
            <w:r>
              <w:rPr>
                <w:rFonts w:hint="eastAsia" w:ascii="仿宋" w:hAnsi="仿宋" w:eastAsia="仿宋" w:cs="仿宋"/>
                <w:b/>
                <w:sz w:val="24"/>
              </w:rPr>
              <w:t>项标的</w:t>
            </w:r>
            <w:r>
              <w:rPr>
                <w:rFonts w:hint="eastAsia" w:ascii="仿宋" w:hAnsi="仿宋" w:eastAsia="仿宋" w:cs="仿宋"/>
                <w:b/>
                <w:sz w:val="24"/>
                <w:u w:val="single"/>
              </w:rPr>
              <w:t xml:space="preserve"> “全自动微生物鉴定药敏分析仪” </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
                <w:kern w:val="0"/>
                <w:sz w:val="24"/>
              </w:rPr>
            </w:pPr>
            <w:r>
              <w:rPr>
                <w:rFonts w:hint="eastAsia" w:ascii="仿宋" w:hAnsi="仿宋" w:eastAsia="仿宋" w:cs="仿宋"/>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sz w:val="24"/>
              </w:rPr>
              <w:t>★</w:t>
            </w:r>
            <w:r>
              <w:rPr>
                <w:rFonts w:hint="eastAsia" w:ascii="仿宋" w:hAnsi="仿宋" w:eastAsia="仿宋" w:cs="仿宋"/>
                <w:b/>
                <w:sz w:val="24"/>
              </w:rPr>
              <w:t>免费</w:t>
            </w:r>
            <w:r>
              <w:rPr>
                <w:rFonts w:hint="eastAsia" w:ascii="仿宋" w:hAnsi="仿宋" w:eastAsia="仿宋" w:cs="仿宋"/>
                <w:b/>
                <w:kern w:val="0"/>
                <w:sz w:val="24"/>
              </w:rPr>
              <w:t>保修期</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1、本项目全部标的设备的免费保修期自交货验收合格之日起不少于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1</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lang w:val="en-US" w:eastAsia="zh-CN"/>
              </w:rPr>
              <w:t>如采购需求中有特殊要求的，以采购需求中为准，</w:t>
            </w:r>
            <w:r>
              <w:rPr>
                <w:rFonts w:hint="eastAsia" w:ascii="仿宋" w:hAnsi="仿宋" w:eastAsia="仿宋" w:cs="仿宋"/>
                <w:kern w:val="0"/>
                <w:sz w:val="24"/>
              </w:rPr>
              <w:t>并按国家有关产品“三包”规定执行“三包”。产品在免费保修期内出现故障的，免费保修期时间相应顺延。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sz w:val="24"/>
              </w:rPr>
              <w:t>★</w:t>
            </w:r>
            <w:r>
              <w:rPr>
                <w:rFonts w:hint="eastAsia" w:ascii="仿宋" w:hAnsi="仿宋" w:eastAsia="仿宋" w:cs="仿宋"/>
                <w:b/>
                <w:kern w:val="0"/>
                <w:sz w:val="24"/>
              </w:rPr>
              <w:t>售后服务要求</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一、总体要求</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1、免费送货上门、免费安装调试合格，免费培训采购人相关工作人员能熟练使用，提供产品终身免费上门维修服务。</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2、在免费保修期内因产品本身的质量问题发生故障，中标供应商应负责免费修理和更换零部件。对达不到技术要求者，根据实际情况，经双方协商，可按以下办法处理：</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（1）更换：由中标供应商承担</w:t>
            </w:r>
            <w:r>
              <w:rPr>
                <w:rFonts w:hint="eastAsia" w:ascii="仿宋" w:hAnsi="仿宋" w:eastAsia="仿宋" w:cs="仿宋"/>
                <w:kern w:val="0"/>
                <w:sz w:val="24"/>
                <w:lang w:val="en-US" w:eastAsia="zh-CN"/>
              </w:rPr>
              <w:t>所有</w:t>
            </w:r>
            <w:r>
              <w:rPr>
                <w:rFonts w:hint="eastAsia" w:ascii="仿宋" w:hAnsi="仿宋" w:eastAsia="仿宋" w:cs="仿宋"/>
                <w:kern w:val="0"/>
                <w:sz w:val="24"/>
              </w:rPr>
              <w:t>发生的全部费用。</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（2）贬值处理：由采购人、中标供应商双方合议定价。</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（3）退货处理：中标供应商应退还采购人支付的合同款，同时应承担该货物的直接费用（运输、保险、检验、贷款利息及银行手续费等）。</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kern w:val="0"/>
                <w:sz w:val="24"/>
                <w:u w:val="single"/>
              </w:rPr>
              <w:t xml:space="preserve">    24</w:t>
            </w:r>
            <w:r>
              <w:rPr>
                <w:rFonts w:hint="eastAsia" w:ascii="仿宋" w:hAnsi="仿宋" w:eastAsia="仿宋" w:cs="仿宋"/>
                <w:kern w:val="0"/>
                <w:sz w:val="24"/>
              </w:rPr>
              <w:t>小时在线服务。如需更换配件，应当在</w:t>
            </w:r>
            <w:r>
              <w:rPr>
                <w:rFonts w:hint="eastAsia" w:ascii="仿宋" w:hAnsi="仿宋" w:eastAsia="仿宋" w:cs="仿宋"/>
                <w:kern w:val="0"/>
                <w:sz w:val="24"/>
                <w:u w:val="single"/>
              </w:rPr>
              <w:t xml:space="preserve">  48  </w:t>
            </w:r>
            <w:r>
              <w:rPr>
                <w:rFonts w:hint="eastAsia" w:ascii="仿宋" w:hAnsi="仿宋" w:eastAsia="仿宋" w:cs="仿宋"/>
                <w:kern w:val="0"/>
                <w:sz w:val="24"/>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4、若产品自带软件的，则须提供免费保修期内提供软件升级服务。</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5、如将设备运离采购人处进行维修，须事先征得采购人同意，并办理书面移交手续。免费保修期内厂家应每年对设备进行不少于1次的巡回检修，并出具检修报告。</w:t>
            </w:r>
            <w:r>
              <w:rPr>
                <w:rFonts w:hint="eastAsia" w:ascii="仿宋" w:hAnsi="仿宋" w:eastAsia="仿宋" w:cs="仿宋"/>
                <w:kern w:val="0"/>
                <w:sz w:val="24"/>
                <w:lang w:val="en-US" w:eastAsia="zh-CN"/>
              </w:rPr>
              <w:t>由</w:t>
            </w:r>
            <w:r>
              <w:rPr>
                <w:rFonts w:hint="eastAsia" w:ascii="仿宋" w:hAnsi="仿宋" w:eastAsia="仿宋" w:cs="仿宋"/>
                <w:kern w:val="0"/>
                <w:sz w:val="24"/>
              </w:rPr>
              <w:t>设备本身原因产生的事故、纠纷、安全事故等由中标供应商负责。</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6、在医疗设备使用年限之内，按要求需要对设备进行的检测项目，检测所产生的相关费用由成交供应商负责。</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7、设备进入医院后需与采购人信息系统连接的，开通端口及连接所需花费的费用由成交供应商承担。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★交付时间</w:t>
            </w:r>
          </w:p>
        </w:tc>
        <w:tc>
          <w:tcPr>
            <w:tcW w:w="8120" w:type="dxa"/>
            <w:gridSpan w:val="4"/>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自签订合同之日起</w:t>
            </w:r>
            <w:r>
              <w:rPr>
                <w:rFonts w:hint="eastAsia" w:ascii="仿宋" w:hAnsi="仿宋" w:eastAsia="仿宋" w:cs="仿宋"/>
                <w:kern w:val="0"/>
                <w:sz w:val="24"/>
                <w:u w:val="single"/>
              </w:rPr>
              <w:t xml:space="preserve">  30 </w:t>
            </w:r>
            <w:r>
              <w:rPr>
                <w:rFonts w:hint="eastAsia" w:ascii="仿宋" w:hAnsi="仿宋" w:eastAsia="仿宋" w:cs="仿宋"/>
                <w:kern w:val="0"/>
                <w:sz w:val="24"/>
              </w:rPr>
              <w:t>个日历日内，安装调试完毕并交付使用。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交付地点</w:t>
            </w:r>
          </w:p>
        </w:tc>
        <w:tc>
          <w:tcPr>
            <w:tcW w:w="8120" w:type="dxa"/>
            <w:gridSpan w:val="4"/>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★付款方式</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合同签订且验收合格满3个月无质量问题的，成交供应商向采购人开具发票，采购人在收到发票后的10个工作日内支付合同价款的90%，合同价款的10%于验收合格满1年后无质量问题的30天内成交供应商向采购人开具发票，采购人收到发票后的10个工作日内全部付清（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包装和运输</w:t>
            </w:r>
          </w:p>
        </w:tc>
        <w:tc>
          <w:tcPr>
            <w:tcW w:w="8120" w:type="dxa"/>
            <w:gridSpan w:val="4"/>
            <w:vAlign w:val="center"/>
          </w:tcPr>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1.原厂原包装，包装完好完整、无破损、未开封。</w:t>
            </w:r>
          </w:p>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2.包装及运输方式应综合考虑运输距离、防潮、防震、防锈和防破损装卸等要求。</w:t>
            </w:r>
          </w:p>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3.国家对包装及运输有相关强制性标准或要求的，中标供应商应当执行。</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4.产品（含包装）运抵采购人指定交付地点前发生损坏、丢失等全部风险和责任均由中标供应商自行承担。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保险</w:t>
            </w:r>
          </w:p>
        </w:tc>
        <w:tc>
          <w:tcPr>
            <w:tcW w:w="8120" w:type="dxa"/>
            <w:gridSpan w:val="4"/>
            <w:vAlign w:val="center"/>
          </w:tcPr>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本项目执行中相关的一切税费、保险均由供应商自行负担。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★验收标准</w:t>
            </w:r>
          </w:p>
        </w:tc>
        <w:tc>
          <w:tcPr>
            <w:tcW w:w="8120" w:type="dxa"/>
            <w:gridSpan w:val="4"/>
            <w:vAlign w:val="center"/>
          </w:tcPr>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1.投标人提供的产品必须符合国家强制执行的相关质量标准要求以及产品制造厂家合格产品的出厂质量标准。</w:t>
            </w:r>
          </w:p>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2.设备需全新、完好、无破损，设备生产日期不能超过到院时间6个月，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pPr>
              <w:adjustRightInd w:val="0"/>
              <w:snapToGrid w:val="0"/>
              <w:spacing w:line="240" w:lineRule="auto"/>
              <w:textAlignment w:val="center"/>
              <w:rPr>
                <w:rFonts w:hint="eastAsia" w:ascii="仿宋" w:hAnsi="仿宋" w:eastAsia="仿宋" w:cs="仿宋"/>
                <w:kern w:val="0"/>
                <w:sz w:val="24"/>
              </w:rPr>
            </w:pPr>
            <w:r>
              <w:rPr>
                <w:rFonts w:hint="eastAsia" w:ascii="仿宋" w:hAnsi="仿宋" w:eastAsia="仿宋" w:cs="仿宋"/>
                <w:kern w:val="0"/>
                <w:sz w:val="24"/>
              </w:rPr>
              <w:t>3.验收其他要求按合同条款以及政府采购相关法律法规规定执行。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验收程序</w:t>
            </w:r>
          </w:p>
        </w:tc>
        <w:tc>
          <w:tcPr>
            <w:tcW w:w="8120" w:type="dxa"/>
            <w:gridSpan w:val="4"/>
            <w:vAlign w:val="center"/>
          </w:tcPr>
          <w:p>
            <w:pPr>
              <w:adjustRightInd w:val="0"/>
              <w:snapToGrid w:val="0"/>
              <w:spacing w:line="240" w:lineRule="auto"/>
              <w:textAlignment w:val="center"/>
              <w:rPr>
                <w:rFonts w:hint="eastAsia" w:ascii="仿宋" w:hAnsi="仿宋" w:eastAsia="仿宋" w:cs="仿宋"/>
                <w:kern w:val="0"/>
                <w:sz w:val="24"/>
                <w:shd w:val="clear" w:color="auto" w:fill="C6D9F0"/>
              </w:rPr>
            </w:pPr>
            <w:r>
              <w:rPr>
                <w:rFonts w:hint="eastAsia" w:ascii="仿宋" w:hAnsi="仿宋" w:eastAsia="仿宋" w:cs="仿宋"/>
                <w:kern w:val="0"/>
                <w:sz w:val="24"/>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履约保证金</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进口产品说明</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本项目所有产品均不接受进口产品（即通过中国海关报关验放进入中国境内且产自关境外的产品）投标，如投标产品为进口产品的，投标无效。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240" w:lineRule="auto"/>
              <w:jc w:val="center"/>
              <w:rPr>
                <w:rFonts w:hint="eastAsia" w:ascii="仿宋" w:hAnsi="仿宋" w:eastAsia="仿宋" w:cs="仿宋"/>
                <w:b/>
                <w:kern w:val="0"/>
                <w:sz w:val="24"/>
              </w:rPr>
            </w:pPr>
            <w:r>
              <w:rPr>
                <w:rFonts w:hint="eastAsia" w:ascii="仿宋" w:hAnsi="仿宋" w:eastAsia="仿宋" w:cs="仿宋"/>
                <w:b/>
                <w:kern w:val="0"/>
                <w:sz w:val="24"/>
              </w:rPr>
              <w:t>其他要求</w:t>
            </w:r>
          </w:p>
        </w:tc>
        <w:tc>
          <w:tcPr>
            <w:tcW w:w="8120" w:type="dxa"/>
            <w:gridSpan w:val="4"/>
            <w:vAlign w:val="center"/>
          </w:tcPr>
          <w:p>
            <w:pPr>
              <w:spacing w:line="240" w:lineRule="auto"/>
              <w:jc w:val="left"/>
              <w:rPr>
                <w:rFonts w:hint="eastAsia" w:ascii="仿宋" w:hAnsi="仿宋" w:eastAsia="仿宋" w:cs="仿宋"/>
                <w:kern w:val="0"/>
                <w:sz w:val="24"/>
              </w:rPr>
            </w:pPr>
            <w:r>
              <w:rPr>
                <w:rFonts w:hint="eastAsia" w:ascii="仿宋" w:hAnsi="仿宋" w:eastAsia="仿宋" w:cs="仿宋"/>
                <w:kern w:val="0"/>
                <w:sz w:val="24"/>
              </w:rPr>
              <w:t>1、本项目“采购需求”中标注</w:t>
            </w:r>
            <w:bookmarkStart w:id="49" w:name="OLE_LINK6"/>
            <w:r>
              <w:rPr>
                <w:rFonts w:hint="eastAsia" w:ascii="仿宋" w:hAnsi="仿宋" w:eastAsia="仿宋" w:cs="仿宋"/>
                <w:sz w:val="24"/>
              </w:rPr>
              <w:t>★</w:t>
            </w:r>
            <w:bookmarkEnd w:id="49"/>
            <w:r>
              <w:rPr>
                <w:rFonts w:hint="eastAsia" w:ascii="仿宋" w:hAnsi="仿宋" w:eastAsia="仿宋" w:cs="仿宋"/>
                <w:kern w:val="0"/>
                <w:sz w:val="24"/>
              </w:rPr>
              <w:t>号项的条款为实质性要求，投标文件相应内容如不满足，按投标无效处理。</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2、本项目采购需求中标注▲</w:t>
            </w:r>
            <w:r>
              <w:rPr>
                <w:rFonts w:hint="eastAsia" w:ascii="仿宋" w:hAnsi="仿宋" w:eastAsia="仿宋" w:cs="仿宋"/>
                <w:sz w:val="24"/>
              </w:rPr>
              <w:t>号项为重要技术要求。</w:t>
            </w:r>
          </w:p>
          <w:p>
            <w:pPr>
              <w:spacing w:line="240" w:lineRule="auto"/>
              <w:jc w:val="left"/>
              <w:rPr>
                <w:rFonts w:hint="eastAsia" w:ascii="仿宋" w:hAnsi="仿宋" w:eastAsia="仿宋" w:cs="仿宋"/>
                <w:kern w:val="0"/>
                <w:sz w:val="24"/>
              </w:rPr>
            </w:pPr>
            <w:r>
              <w:rPr>
                <w:rFonts w:hint="eastAsia" w:ascii="仿宋" w:hAnsi="仿宋" w:eastAsia="仿宋" w:cs="仿宋"/>
                <w:kern w:val="0"/>
                <w:sz w:val="24"/>
              </w:rPr>
              <w:t>3、本项目“技术要求”的技术条款负偏离≤</w:t>
            </w:r>
            <w:r>
              <w:rPr>
                <w:rFonts w:hint="eastAsia" w:ascii="仿宋" w:hAnsi="仿宋" w:eastAsia="仿宋" w:cs="仿宋"/>
                <w:kern w:val="0"/>
                <w:sz w:val="24"/>
                <w:u w:val="single"/>
              </w:rPr>
              <w:t xml:space="preserve"> 5</w:t>
            </w:r>
            <w:r>
              <w:rPr>
                <w:rFonts w:hint="eastAsia" w:ascii="仿宋" w:hAnsi="仿宋" w:eastAsia="仿宋" w:cs="仿宋"/>
                <w:kern w:val="0"/>
                <w:sz w:val="24"/>
              </w:rPr>
              <w:t>项（经评标委员会认定的负偏离），投标人所投产品技术参数超过规定的负偏离数量的，投标文件按无效处理。</w:t>
            </w:r>
          </w:p>
        </w:tc>
      </w:tr>
    </w:tbl>
    <w:p>
      <w:pPr>
        <w:spacing w:line="400" w:lineRule="exact"/>
        <w:jc w:val="left"/>
        <w:rPr>
          <w:rFonts w:hint="eastAsia" w:ascii="仿宋" w:hAnsi="仿宋" w:eastAsia="仿宋"/>
          <w:b/>
          <w:bCs/>
          <w:sz w:val="30"/>
          <w:szCs w:val="30"/>
        </w:rPr>
      </w:pPr>
    </w:p>
    <w:p>
      <w:pPr>
        <w:spacing w:line="400" w:lineRule="exact"/>
        <w:jc w:val="left"/>
        <w:rPr>
          <w:rFonts w:hint="eastAsia" w:ascii="仿宋" w:hAnsi="仿宋" w:eastAsia="仿宋"/>
          <w:b/>
          <w:bCs/>
          <w:sz w:val="30"/>
          <w:szCs w:val="30"/>
        </w:rPr>
      </w:pPr>
    </w:p>
    <w:p>
      <w:pPr>
        <w:pageBreakBefore/>
        <w:spacing w:line="320" w:lineRule="exact"/>
        <w:rPr>
          <w:rFonts w:hint="eastAsia" w:ascii="仿宋" w:hAnsi="仿宋" w:eastAsia="仿宋" w:cs="宋体"/>
          <w:sz w:val="28"/>
          <w:szCs w:val="32"/>
        </w:rPr>
      </w:pPr>
      <w:r>
        <w:rPr>
          <w:rFonts w:hint="eastAsia" w:ascii="仿宋" w:hAnsi="仿宋" w:eastAsia="仿宋" w:cs="宋体"/>
          <w:sz w:val="28"/>
          <w:szCs w:val="32"/>
        </w:rPr>
        <w:t>附件1：</w:t>
      </w:r>
    </w:p>
    <w:p>
      <w:pPr>
        <w:spacing w:line="528" w:lineRule="exact"/>
        <w:jc w:val="center"/>
        <w:rPr>
          <w:rFonts w:hint="eastAsia" w:ascii="仿宋" w:hAnsi="仿宋" w:eastAsia="仿宋" w:cs="宋体"/>
          <w:sz w:val="28"/>
          <w:szCs w:val="28"/>
        </w:rPr>
      </w:pPr>
      <w:r>
        <w:rPr>
          <w:rFonts w:hint="eastAsia" w:ascii="仿宋" w:hAnsi="仿宋" w:eastAsia="仿宋" w:cs="宋体"/>
          <w:sz w:val="28"/>
          <w:szCs w:val="28"/>
        </w:rPr>
        <w:t>节能产品政府采购品目清单</w:t>
      </w:r>
    </w:p>
    <w:tbl>
      <w:tblPr>
        <w:tblStyle w:val="56"/>
        <w:tblW w:w="10205" w:type="dxa"/>
        <w:jc w:val="center"/>
        <w:tblInd w:w="0" w:type="dxa"/>
        <w:tblLayout w:type="fixed"/>
        <w:tblCellMar>
          <w:top w:w="0" w:type="dxa"/>
          <w:left w:w="0" w:type="dxa"/>
          <w:bottom w:w="0" w:type="dxa"/>
          <w:right w:w="0" w:type="dxa"/>
        </w:tblCellMar>
      </w:tblPr>
      <w:tblGrid>
        <w:gridCol w:w="715"/>
        <w:gridCol w:w="1589"/>
        <w:gridCol w:w="1986"/>
        <w:gridCol w:w="2007"/>
        <w:gridCol w:w="3908"/>
      </w:tblGrid>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b/>
                <w:bCs/>
                <w:sz w:val="24"/>
                <w:szCs w:val="24"/>
              </w:rPr>
            </w:pPr>
            <w:r>
              <w:rPr>
                <w:rFonts w:hint="eastAsia" w:ascii="仿宋" w:hAnsi="仿宋" w:eastAsia="仿宋" w:cs="宋体"/>
                <w:b/>
                <w:bCs/>
                <w:sz w:val="24"/>
                <w:szCs w:val="24"/>
              </w:rPr>
              <w:t>品目序号</w:t>
            </w:r>
          </w:p>
        </w:tc>
        <w:tc>
          <w:tcPr>
            <w:tcW w:w="5582" w:type="dxa"/>
            <w:gridSpan w:val="3"/>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b/>
                <w:bCs/>
                <w:sz w:val="24"/>
                <w:szCs w:val="24"/>
              </w:rPr>
            </w:pPr>
            <w:r>
              <w:rPr>
                <w:rFonts w:hint="eastAsia" w:ascii="仿宋" w:hAnsi="仿宋" w:eastAsia="仿宋" w:cs="宋体"/>
                <w:b/>
                <w:bCs/>
                <w:sz w:val="24"/>
                <w:szCs w:val="24"/>
              </w:rPr>
              <w:t>名称</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b/>
                <w:bCs/>
                <w:sz w:val="24"/>
                <w:szCs w:val="24"/>
              </w:rPr>
            </w:pPr>
            <w:r>
              <w:rPr>
                <w:rFonts w:hint="eastAsia" w:ascii="仿宋" w:hAnsi="仿宋" w:eastAsia="仿宋" w:cs="宋体"/>
                <w:b/>
                <w:bCs/>
                <w:sz w:val="24"/>
                <w:szCs w:val="24"/>
              </w:rPr>
              <w:t>依据的标准</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A020101计算机设备</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★A02010104台式计算机</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44" w:line="283" w:lineRule="auto"/>
              <w:ind w:left="7" w:right="5"/>
              <w:jc w:val="center"/>
              <w:rPr>
                <w:rFonts w:hint="eastAsia" w:ascii="仿宋" w:hAnsi="仿宋" w:eastAsia="仿宋" w:cs="宋体"/>
                <w:sz w:val="21"/>
                <w:szCs w:val="21"/>
              </w:rPr>
            </w:pPr>
            <w:r>
              <w:rPr>
                <w:rFonts w:hint="eastAsia" w:ascii="仿宋" w:hAnsi="仿宋" w:eastAsia="仿宋" w:cs="宋体"/>
                <w:sz w:val="21"/>
                <w:szCs w:val="21"/>
              </w:rPr>
              <w:t>★A02010105便携式计算机</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lang w:eastAsia="en-US"/>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4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64" w:line="283" w:lineRule="auto"/>
              <w:ind w:left="7" w:right="5"/>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★A02010107平板式微型计算机</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6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2</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A020106输入输出设备</w:t>
            </w:r>
          </w:p>
        </w:tc>
        <w:tc>
          <w:tcPr>
            <w:tcW w:w="1986"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A02010601打印设备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A0201060101喷墨打</w:t>
            </w:r>
          </w:p>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印机</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52"/>
              <w:ind w:left="7"/>
              <w:jc w:val="center"/>
              <w:rPr>
                <w:rFonts w:hint="eastAsia" w:ascii="仿宋" w:hAnsi="仿宋" w:eastAsia="仿宋" w:cs="宋体"/>
                <w:sz w:val="21"/>
                <w:szCs w:val="21"/>
              </w:rPr>
            </w:pPr>
            <w:r>
              <w:rPr>
                <w:rFonts w:hint="eastAsia" w:ascii="仿宋" w:hAnsi="仿宋" w:eastAsia="仿宋" w:cs="宋体"/>
                <w:sz w:val="21"/>
                <w:szCs w:val="21"/>
              </w:rPr>
              <w:t>★A0201060102激光</w:t>
            </w:r>
          </w:p>
          <w:p>
            <w:pPr>
              <w:pStyle w:val="109"/>
              <w:spacing w:before="50"/>
              <w:ind w:left="7"/>
              <w:jc w:val="center"/>
              <w:rPr>
                <w:rFonts w:hint="eastAsia" w:ascii="仿宋" w:hAnsi="仿宋" w:eastAsia="仿宋" w:cs="宋体"/>
                <w:sz w:val="21"/>
                <w:szCs w:val="21"/>
              </w:rPr>
            </w:pPr>
            <w:r>
              <w:rPr>
                <w:rFonts w:hint="eastAsia" w:ascii="仿宋" w:hAnsi="仿宋" w:eastAsia="仿宋" w:cs="宋体"/>
                <w:sz w:val="21"/>
                <w:szCs w:val="21"/>
              </w:rPr>
              <w:t>打印机</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52"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52"/>
              <w:ind w:left="7"/>
              <w:jc w:val="center"/>
              <w:rPr>
                <w:rFonts w:hint="eastAsia" w:ascii="仿宋" w:hAnsi="仿宋" w:eastAsia="仿宋" w:cs="宋体"/>
                <w:sz w:val="21"/>
                <w:szCs w:val="21"/>
              </w:rPr>
            </w:pPr>
            <w:r>
              <w:rPr>
                <w:rFonts w:hint="eastAsia" w:ascii="仿宋" w:hAnsi="仿宋" w:eastAsia="仿宋" w:cs="宋体"/>
                <w:sz w:val="21"/>
                <w:szCs w:val="21"/>
              </w:rPr>
              <w:t>★A0201060104针式</w:t>
            </w:r>
          </w:p>
          <w:p>
            <w:pPr>
              <w:pStyle w:val="109"/>
              <w:spacing w:before="50"/>
              <w:ind w:left="7"/>
              <w:jc w:val="center"/>
              <w:rPr>
                <w:rFonts w:hint="eastAsia" w:ascii="仿宋" w:hAnsi="仿宋" w:eastAsia="仿宋" w:cs="宋体"/>
                <w:sz w:val="21"/>
                <w:szCs w:val="21"/>
              </w:rPr>
            </w:pPr>
            <w:r>
              <w:rPr>
                <w:rFonts w:hint="eastAsia" w:ascii="仿宋" w:hAnsi="仿宋" w:eastAsia="仿宋" w:cs="宋体"/>
                <w:sz w:val="21"/>
                <w:szCs w:val="21"/>
              </w:rPr>
              <w:t>打印机</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52"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A02010604显示设备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68"/>
              <w:ind w:left="7"/>
              <w:jc w:val="center"/>
              <w:rPr>
                <w:rFonts w:hint="eastAsia" w:ascii="仿宋" w:hAnsi="仿宋" w:eastAsia="仿宋" w:cs="宋体"/>
                <w:sz w:val="21"/>
                <w:szCs w:val="21"/>
              </w:rPr>
            </w:pPr>
            <w:r>
              <w:rPr>
                <w:rFonts w:hint="eastAsia" w:ascii="仿宋" w:hAnsi="仿宋" w:eastAsia="仿宋" w:cs="宋体"/>
                <w:sz w:val="21"/>
                <w:szCs w:val="21"/>
              </w:rPr>
              <w:t>★A0201060401液晶</w:t>
            </w:r>
          </w:p>
          <w:p>
            <w:pPr>
              <w:pStyle w:val="109"/>
              <w:spacing w:before="50"/>
              <w:ind w:left="7"/>
              <w:jc w:val="center"/>
              <w:rPr>
                <w:rFonts w:hint="eastAsia" w:ascii="仿宋" w:hAnsi="仿宋" w:eastAsia="仿宋" w:cs="宋体"/>
                <w:sz w:val="21"/>
                <w:szCs w:val="21"/>
              </w:rPr>
            </w:pPr>
            <w:r>
              <w:rPr>
                <w:rFonts w:hint="eastAsia" w:ascii="仿宋" w:hAnsi="仿宋" w:eastAsia="仿宋" w:cs="宋体"/>
                <w:sz w:val="21"/>
                <w:szCs w:val="21"/>
              </w:rPr>
              <w:t>显示器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68"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《计算机显示器能效限定值及能效等级》（GB21520）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line="283" w:lineRule="auto"/>
              <w:ind w:right="5"/>
              <w:jc w:val="center"/>
              <w:rPr>
                <w:rFonts w:hint="eastAsia" w:ascii="仿宋" w:hAnsi="仿宋" w:eastAsia="仿宋" w:cs="宋体"/>
                <w:sz w:val="21"/>
                <w:szCs w:val="21"/>
              </w:rPr>
            </w:pPr>
            <w:r>
              <w:rPr>
                <w:rFonts w:hint="eastAsia" w:ascii="仿宋" w:hAnsi="仿宋" w:eastAsia="仿宋" w:cs="宋体"/>
                <w:sz w:val="21"/>
                <w:szCs w:val="21"/>
              </w:rPr>
              <w:t>A02010609图形图像输入设备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A0201060901扫描仪</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49"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参照《复印机、打印机和传真机能效限定值及能效等级》（GB21521</w:t>
            </w:r>
          </w:p>
          <w:p>
            <w:pPr>
              <w:pStyle w:val="109"/>
              <w:spacing w:before="12" w:line="283" w:lineRule="auto"/>
              <w:ind w:left="7" w:right="5"/>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中打印速度为15页/分的针式打印机相关要求</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3</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A020202投影仪</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《投影机能效限定值及能效等级</w:t>
            </w:r>
          </w:p>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（GB32028）</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4</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A020204多功能一体机</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5</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A020519泵</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A02051901离心泵</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《清水离心泵能效限定值及节能评价值》（GB19762）</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6</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A020523制冷空调设备</w:t>
            </w:r>
          </w:p>
        </w:tc>
        <w:tc>
          <w:tcPr>
            <w:tcW w:w="1986"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★A02052301制冷压缩机</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冷水机组</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《冷水机组能效限定值及能效等级》（GB19577），《低环境温度空气源热泵（冷水）机组能效限定值及能效等级》（GB37480）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水源热泵机组</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52"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《水（地）源热泵机组能效限定值及能效等级》（GB30721）</w:t>
            </w:r>
          </w:p>
        </w:tc>
      </w:tr>
      <w:tr>
        <w:tblPrEx>
          <w:tblLayout w:type="fixed"/>
          <w:tblCellMar>
            <w:top w:w="0" w:type="dxa"/>
            <w:left w:w="0" w:type="dxa"/>
            <w:bottom w:w="0" w:type="dxa"/>
            <w:right w:w="0" w:type="dxa"/>
          </w:tblCellMar>
        </w:tblPrEx>
        <w:trPr>
          <w:trHeight w:val="647"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93"/>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溴化锂吸收式冷水机组</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93"/>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《溴化锂吸收式冷水机组能效限定值及能效等级》（GB29540）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restart"/>
            <w:tcBorders>
              <w:top w:val="single" w:color="auto" w:sz="4" w:space="0"/>
              <w:left w:val="single" w:color="auto" w:sz="4" w:space="0"/>
              <w:bottom w:val="single" w:color="auto" w:sz="4" w:space="0"/>
              <w:right w:val="single" w:color="auto" w:sz="4" w:space="0"/>
            </w:tcBorders>
            <w:vAlign w:val="center"/>
          </w:tcPr>
          <w:p>
            <w:pPr>
              <w:pStyle w:val="109"/>
              <w:spacing w:line="283" w:lineRule="auto"/>
              <w:ind w:right="5"/>
              <w:jc w:val="center"/>
              <w:rPr>
                <w:rFonts w:hint="eastAsia" w:ascii="仿宋" w:hAnsi="仿宋" w:eastAsia="仿宋" w:cs="宋体"/>
                <w:sz w:val="21"/>
                <w:szCs w:val="21"/>
              </w:rPr>
            </w:pPr>
            <w:r>
              <w:rPr>
                <w:rFonts w:hint="eastAsia" w:ascii="仿宋" w:hAnsi="仿宋" w:eastAsia="仿宋" w:cs="宋体"/>
                <w:sz w:val="21"/>
                <w:szCs w:val="21"/>
              </w:rPr>
              <w:t>★A02052305空调机组</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4"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多联式空调（热泵）机组(制冷量&gt;14000W)</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60"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241"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单元式空气调节机</w:t>
            </w:r>
          </w:p>
          <w:p>
            <w:pPr>
              <w:pStyle w:val="109"/>
              <w:spacing w:line="256" w:lineRule="exact"/>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(制冷量&gt;14000W)</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9"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《单元式空气调节机能效限定值及能效等级》（GB19576）《风管送风式空调机组能效限定值及能效等级》（GB37479）</w:t>
            </w:r>
          </w:p>
        </w:tc>
      </w:tr>
      <w:tr>
        <w:tblPrEx>
          <w:tblLayout w:type="fixed"/>
          <w:tblCellMar>
            <w:top w:w="0" w:type="dxa"/>
            <w:left w:w="0" w:type="dxa"/>
            <w:bottom w:w="0" w:type="dxa"/>
            <w:right w:w="0" w:type="dxa"/>
          </w:tblCellMar>
        </w:tblPrEx>
        <w:trPr>
          <w:trHeight w:val="637" w:hRule="atLeast"/>
          <w:jc w:val="center"/>
        </w:trPr>
        <w:tc>
          <w:tcPr>
            <w:tcW w:w="715" w:type="dxa"/>
            <w:vMerge w:val="continue"/>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right w:val="single" w:color="auto" w:sz="4" w:space="0"/>
            </w:tcBorders>
            <w:vAlign w:val="center"/>
          </w:tcPr>
          <w:p>
            <w:pPr>
              <w:pStyle w:val="109"/>
              <w:spacing w:before="83"/>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★A02052309专用制冷、空调设备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机房空调</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83"/>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《单元式空气调节机能效限定值及能效等级》（GB19576）</w:t>
            </w:r>
          </w:p>
        </w:tc>
      </w:tr>
      <w:tr>
        <w:tblPrEx>
          <w:tblLayout w:type="fixed"/>
          <w:tblCellMar>
            <w:top w:w="0" w:type="dxa"/>
            <w:left w:w="0" w:type="dxa"/>
            <w:bottom w:w="0" w:type="dxa"/>
            <w:right w:w="0" w:type="dxa"/>
          </w:tblCellMar>
        </w:tblPrEx>
        <w:trPr>
          <w:trHeight w:val="1070" w:hRule="atLeast"/>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A02052399其他制冷空调设备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64"/>
              <w:jc w:val="center"/>
              <w:rPr>
                <w:rFonts w:hint="eastAsia" w:ascii="仿宋" w:hAnsi="仿宋" w:eastAsia="仿宋" w:cs="宋体"/>
                <w:sz w:val="21"/>
                <w:szCs w:val="21"/>
              </w:rPr>
            </w:pPr>
            <w:r>
              <w:rPr>
                <w:rFonts w:hint="eastAsia" w:ascii="仿宋" w:hAnsi="仿宋" w:eastAsia="仿宋" w:cs="宋体"/>
                <w:sz w:val="21"/>
                <w:szCs w:val="21"/>
              </w:rPr>
              <w:t>冷却塔</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《机械通风冷却塔第1部分：中小型开式冷却塔》（GB/T7190.1）</w:t>
            </w:r>
          </w:p>
          <w:p>
            <w:pPr>
              <w:pStyle w:val="109"/>
              <w:spacing w:line="256" w:lineRule="exact"/>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《机械通风冷却塔第2部分：大型开式冷却塔》（GB/T7190.2</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7</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A020601电机</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《中小型三相异步电动机能效限定值及能效等级》（GB18613）</w:t>
            </w:r>
          </w:p>
        </w:tc>
      </w:tr>
      <w:tr>
        <w:tblPrEx>
          <w:tblLayout w:type="fixed"/>
          <w:tblCellMar>
            <w:top w:w="0" w:type="dxa"/>
            <w:left w:w="0" w:type="dxa"/>
            <w:bottom w:w="0" w:type="dxa"/>
            <w:right w:w="0" w:type="dxa"/>
          </w:tblCellMar>
        </w:tblPrEx>
        <w:trPr>
          <w:trHeight w:val="558"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8</w:t>
            </w:r>
          </w:p>
        </w:tc>
        <w:tc>
          <w:tcPr>
            <w:tcW w:w="1589" w:type="dxa"/>
            <w:tcBorders>
              <w:top w:val="single" w:color="auto" w:sz="4" w:space="0"/>
              <w:left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A020602变压器</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配电变压器</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《三相配电变压器能效限定值及能效等级》（GB20052）</w:t>
            </w:r>
          </w:p>
        </w:tc>
      </w:tr>
      <w:tr>
        <w:tblPrEx>
          <w:tblLayout w:type="fixed"/>
          <w:tblCellMar>
            <w:top w:w="0" w:type="dxa"/>
            <w:left w:w="0" w:type="dxa"/>
            <w:bottom w:w="0" w:type="dxa"/>
            <w:right w:w="0" w:type="dxa"/>
          </w:tblCellMar>
        </w:tblPrEx>
        <w:trPr>
          <w:trHeight w:val="66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9</w:t>
            </w:r>
          </w:p>
        </w:tc>
        <w:tc>
          <w:tcPr>
            <w:tcW w:w="1589" w:type="dxa"/>
            <w:tcBorders>
              <w:top w:val="single" w:color="auto" w:sz="4" w:space="0"/>
              <w:left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★A020609镇流器</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管型荧光灯镇流器</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《管形荧光灯镇流器能效限定值及能效等级》（GB17896）</w:t>
            </w:r>
          </w:p>
        </w:tc>
      </w:tr>
      <w:tr>
        <w:tblPrEx>
          <w:tblLayout w:type="fixed"/>
          <w:tblCellMar>
            <w:top w:w="0" w:type="dxa"/>
            <w:left w:w="0" w:type="dxa"/>
            <w:bottom w:w="0" w:type="dxa"/>
            <w:right w:w="0" w:type="dxa"/>
          </w:tblCellMar>
        </w:tblPrEx>
        <w:trPr>
          <w:trHeight w:val="562" w:hRule="atLeast"/>
          <w:jc w:val="center"/>
        </w:trPr>
        <w:tc>
          <w:tcPr>
            <w:tcW w:w="715" w:type="dxa"/>
            <w:vMerge w:val="restart"/>
            <w:tcBorders>
              <w:top w:val="single" w:color="auto" w:sz="4" w:space="0"/>
              <w:left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10</w:t>
            </w:r>
          </w:p>
        </w:tc>
        <w:tc>
          <w:tcPr>
            <w:tcW w:w="1589" w:type="dxa"/>
            <w:vMerge w:val="restart"/>
            <w:tcBorders>
              <w:top w:val="single" w:color="auto" w:sz="4" w:space="0"/>
              <w:left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A020618生活用电器</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A0206180101电冰箱</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《家用电冰箱耗电量限定值及能效等级》（GB12021.2）</w:t>
            </w:r>
          </w:p>
        </w:tc>
      </w:tr>
      <w:tr>
        <w:tblPrEx>
          <w:tblLayout w:type="fixed"/>
          <w:tblCellMar>
            <w:top w:w="0" w:type="dxa"/>
            <w:left w:w="0" w:type="dxa"/>
            <w:bottom w:w="0" w:type="dxa"/>
            <w:right w:w="0" w:type="dxa"/>
          </w:tblCellMar>
        </w:tblPrEx>
        <w:trPr>
          <w:trHeight w:val="1496" w:hRule="atLeast"/>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71"/>
              <w:jc w:val="center"/>
              <w:rPr>
                <w:rFonts w:hint="eastAsia" w:ascii="仿宋" w:hAnsi="仿宋" w:eastAsia="仿宋" w:cs="宋体"/>
                <w:sz w:val="21"/>
                <w:szCs w:val="21"/>
              </w:rPr>
            </w:pPr>
            <w:r>
              <w:rPr>
                <w:rFonts w:hint="eastAsia" w:ascii="仿宋" w:hAnsi="仿宋" w:eastAsia="仿宋" w:cs="宋体"/>
                <w:sz w:val="21"/>
                <w:szCs w:val="21"/>
              </w:rPr>
              <w:t>★A0206180203空调</w:t>
            </w:r>
          </w:p>
          <w:p>
            <w:pPr>
              <w:pStyle w:val="109"/>
              <w:spacing w:before="50"/>
              <w:ind w:left="7"/>
              <w:jc w:val="center"/>
              <w:rPr>
                <w:rFonts w:hint="eastAsia" w:ascii="仿宋" w:hAnsi="仿宋" w:eastAsia="仿宋" w:cs="宋体"/>
                <w:sz w:val="21"/>
                <w:szCs w:val="21"/>
              </w:rPr>
            </w:pPr>
            <w:r>
              <w:rPr>
                <w:rFonts w:hint="eastAsia" w:ascii="仿宋" w:hAnsi="仿宋" w:eastAsia="仿宋" w:cs="宋体"/>
                <w:sz w:val="21"/>
                <w:szCs w:val="21"/>
              </w:rPr>
              <w:t>机</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房间空气调节器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4"/>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《转速可控型房间空气调节器能效限定值及能效等级》（GB21455-2013），待2019年修订发布后，按《房间空气调节器能效限定值及能效等级》（GB21455-2019）实施。</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4"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多联式空调（热泵）机组（制冷量≤14000W）</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60"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512" w:hRule="atLeast"/>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单元式空气调节机</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4"/>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《单元式空气调节机能效限定值及能源效率等级》（GB19576）《风</w:t>
            </w:r>
          </w:p>
        </w:tc>
      </w:tr>
      <w:tr>
        <w:tblPrEx>
          <w:tblLayout w:type="fixed"/>
          <w:tblCellMar>
            <w:top w:w="0" w:type="dxa"/>
            <w:left w:w="0" w:type="dxa"/>
            <w:bottom w:w="0" w:type="dxa"/>
            <w:right w:w="0" w:type="dxa"/>
          </w:tblCellMar>
        </w:tblPrEx>
        <w:trPr>
          <w:trHeight w:val="492" w:hRule="atLeast"/>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line="256" w:lineRule="exact"/>
              <w:ind w:left="7"/>
              <w:jc w:val="center"/>
              <w:rPr>
                <w:rFonts w:hint="eastAsia" w:ascii="仿宋" w:hAnsi="仿宋" w:eastAsia="仿宋" w:cs="宋体"/>
                <w:sz w:val="21"/>
                <w:szCs w:val="21"/>
              </w:rPr>
            </w:pPr>
            <w:r>
              <w:rPr>
                <w:rFonts w:hint="eastAsia" w:ascii="仿宋" w:hAnsi="仿宋" w:eastAsia="仿宋" w:cs="宋体"/>
                <w:sz w:val="21"/>
                <w:szCs w:val="21"/>
              </w:rPr>
              <w:t>(制冷量≤14000W)</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line="256" w:lineRule="exact"/>
              <w:ind w:lef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管送风式空调机组能效限定值及能效等级》（GB37479）</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62"/>
              <w:ind w:left="7"/>
              <w:jc w:val="center"/>
              <w:rPr>
                <w:rFonts w:hint="eastAsia" w:ascii="仿宋" w:hAnsi="仿宋" w:eastAsia="仿宋" w:cs="宋体"/>
                <w:sz w:val="21"/>
                <w:szCs w:val="21"/>
              </w:rPr>
            </w:pPr>
            <w:r>
              <w:rPr>
                <w:rFonts w:hint="eastAsia" w:ascii="仿宋" w:hAnsi="仿宋" w:eastAsia="仿宋" w:cs="宋体"/>
                <w:sz w:val="21"/>
                <w:szCs w:val="21"/>
              </w:rPr>
              <w:t>A0206180301洗衣机</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lang w:eastAsia="en-US"/>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6"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vAlign w:val="center"/>
          </w:tcPr>
          <w:p>
            <w:pPr>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jc w:val="center"/>
              <w:rPr>
                <w:rFonts w:hint="eastAsia" w:ascii="仿宋" w:hAnsi="仿宋" w:eastAsia="仿宋" w:cs="宋体"/>
                <w:kern w:val="0"/>
                <w:szCs w:val="21"/>
              </w:rPr>
            </w:pPr>
          </w:p>
        </w:tc>
        <w:tc>
          <w:tcPr>
            <w:tcW w:w="1986"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61"/>
              <w:jc w:val="center"/>
              <w:rPr>
                <w:rFonts w:hint="eastAsia" w:ascii="仿宋" w:hAnsi="仿宋" w:eastAsia="仿宋" w:cs="宋体"/>
                <w:sz w:val="21"/>
                <w:szCs w:val="21"/>
              </w:rPr>
            </w:pPr>
            <w:r>
              <w:rPr>
                <w:rFonts w:hint="eastAsia" w:ascii="仿宋" w:hAnsi="仿宋" w:eastAsia="仿宋" w:cs="宋体"/>
                <w:sz w:val="21"/>
                <w:szCs w:val="21"/>
              </w:rPr>
              <w:t>A02061808热水器</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★电热水器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tabs>
                <w:tab w:val="left" w:pos="1608"/>
              </w:tabs>
              <w:spacing w:before="52"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燃气热水器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《家用燃气快速热水器和燃气采暖热水炉能效限定值及能效等级》</w:t>
            </w:r>
          </w:p>
          <w:p>
            <w:pPr>
              <w:pStyle w:val="109"/>
              <w:spacing w:before="12"/>
              <w:ind w:left="7"/>
              <w:jc w:val="center"/>
              <w:rPr>
                <w:rFonts w:hint="eastAsia" w:ascii="仿宋" w:hAnsi="仿宋" w:eastAsia="仿宋" w:cs="宋体"/>
                <w:sz w:val="21"/>
                <w:szCs w:val="21"/>
              </w:rPr>
            </w:pPr>
            <w:r>
              <w:rPr>
                <w:rFonts w:hint="eastAsia" w:ascii="仿宋" w:hAnsi="仿宋" w:eastAsia="仿宋" w:cs="宋体"/>
                <w:sz w:val="21"/>
                <w:szCs w:val="21"/>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lang w:eastAsia="en-US"/>
              </w:rPr>
            </w:pPr>
          </w:p>
        </w:tc>
        <w:tc>
          <w:tcPr>
            <w:tcW w:w="1589" w:type="dxa"/>
            <w:vMerge w:val="continue"/>
            <w:tcBorders>
              <w:left w:val="single" w:color="auto" w:sz="4" w:space="0"/>
              <w:right w:val="single" w:color="auto" w:sz="4" w:space="0"/>
            </w:tcBorders>
            <w:vAlign w:val="center"/>
          </w:tcPr>
          <w:p>
            <w:pPr>
              <w:widowControl/>
              <w:jc w:val="center"/>
              <w:rPr>
                <w:rFonts w:hint="eastAsia" w:ascii="仿宋" w:hAnsi="仿宋" w:eastAsia="仿宋" w:cs="宋体"/>
                <w:kern w:val="0"/>
                <w:szCs w:val="21"/>
                <w:lang w:eastAsia="en-US"/>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lang w:eastAsia="en-US"/>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热泵热水器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93"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太阳能热水系统</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52"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11</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A020619照明设备</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★普通照明用双端荧光灯</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92" w:line="283" w:lineRule="auto"/>
              <w:ind w:left="7" w:right="2"/>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LED道路/隧道照明产品</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92"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LED筒灯</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lang w:eastAsia="en-US"/>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83" w:line="283" w:lineRule="auto"/>
              <w:ind w:left="7"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line="283" w:lineRule="auto"/>
              <w:ind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普通照明用非定向自镇流LED灯</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line="283" w:lineRule="auto"/>
              <w:ind w:right="7"/>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12</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★A020910电视设备</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A02091001普通电视设备（电视机）</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13</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★A020911视频设备</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A02091107视频监控设备</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监视器</w:t>
            </w: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14</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A031210饮食炊事机械</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商用燃气灶具</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15</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★A060805便器</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坐便器</w:t>
            </w: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《坐便器水效限定值及水效等级》</w:t>
            </w:r>
          </w:p>
          <w:p>
            <w:pPr>
              <w:pStyle w:val="109"/>
              <w:spacing w:before="124" w:line="283" w:lineRule="auto"/>
              <w:ind w:left="7" w:right="4"/>
              <w:jc w:val="center"/>
              <w:rPr>
                <w:rFonts w:hint="eastAsia" w:ascii="仿宋" w:hAnsi="仿宋" w:eastAsia="仿宋" w:cs="宋体"/>
                <w:sz w:val="21"/>
                <w:szCs w:val="21"/>
              </w:rPr>
            </w:pPr>
            <w:r>
              <w:rPr>
                <w:rFonts w:hint="eastAsia" w:ascii="仿宋" w:hAnsi="仿宋" w:eastAsia="仿宋" w:cs="宋体"/>
                <w:sz w:val="21"/>
                <w:szCs w:val="21"/>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lang w:eastAsia="en-US"/>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lang w:eastAsia="en-US"/>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蹲便器</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lang w:eastAsia="en-US"/>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Cs w:val="21"/>
              </w:rPr>
            </w:pPr>
          </w:p>
        </w:tc>
        <w:tc>
          <w:tcPr>
            <w:tcW w:w="1986" w:type="dxa"/>
            <w:tcBorders>
              <w:top w:val="single" w:color="auto" w:sz="4" w:space="0"/>
              <w:left w:val="single" w:color="auto" w:sz="4" w:space="0"/>
              <w:bottom w:val="single" w:color="auto" w:sz="4" w:space="0"/>
              <w:right w:val="single" w:color="auto" w:sz="4" w:space="0"/>
            </w:tcBorders>
            <w:vAlign w:val="center"/>
          </w:tcPr>
          <w:p>
            <w:pPr>
              <w:pStyle w:val="109"/>
              <w:jc w:val="center"/>
              <w:rPr>
                <w:rFonts w:hint="eastAsia" w:ascii="仿宋" w:hAnsi="仿宋" w:eastAsia="仿宋" w:cs="宋体"/>
                <w:sz w:val="21"/>
                <w:szCs w:val="21"/>
              </w:rPr>
            </w:pPr>
            <w:r>
              <w:rPr>
                <w:rFonts w:hint="eastAsia" w:ascii="仿宋" w:hAnsi="仿宋" w:eastAsia="仿宋" w:cs="宋体"/>
                <w:sz w:val="21"/>
                <w:szCs w:val="21"/>
              </w:rPr>
              <w:t>小便器</w:t>
            </w:r>
          </w:p>
        </w:tc>
        <w:tc>
          <w:tcPr>
            <w:tcW w:w="2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kern w:val="0"/>
                <w:szCs w:val="21"/>
                <w:lang w:eastAsia="en-US"/>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《小便器用水效率限定值及用水效率等级》（GB28377）</w:t>
            </w:r>
          </w:p>
        </w:tc>
      </w:tr>
      <w:tr>
        <w:tblPrEx>
          <w:tblLayout w:type="fixed"/>
          <w:tblCellMar>
            <w:top w:w="0" w:type="dxa"/>
            <w:left w:w="0" w:type="dxa"/>
            <w:bottom w:w="0" w:type="dxa"/>
            <w:right w:w="0" w:type="dxa"/>
          </w:tblCellMar>
        </w:tblPrEx>
        <w:trPr>
          <w:trHeight w:val="9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16</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★A060806水嘴</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《水嘴用水效率限定值及用水效率等级》（GB 25501）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17</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A060807便器冲洗阀</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《便器冲洗阀用水效率限定值及用水效率等级》（GB28379）</w:t>
            </w:r>
          </w:p>
        </w:tc>
      </w:tr>
      <w:tr>
        <w:tblPrEx>
          <w:tblLayout w:type="fixed"/>
          <w:tblCellMar>
            <w:top w:w="0" w:type="dxa"/>
            <w:left w:w="0" w:type="dxa"/>
            <w:bottom w:w="0" w:type="dxa"/>
            <w:right w:w="0" w:type="dxa"/>
          </w:tblCellMar>
        </w:tblPrEx>
        <w:trPr>
          <w:trHeight w:val="902" w:hRule="exac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18</w:t>
            </w:r>
          </w:p>
        </w:tc>
        <w:tc>
          <w:tcPr>
            <w:tcW w:w="1589"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A060810淋浴器</w:t>
            </w:r>
          </w:p>
        </w:tc>
        <w:tc>
          <w:tcPr>
            <w:tcW w:w="1986"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p>
        </w:tc>
        <w:tc>
          <w:tcPr>
            <w:tcW w:w="2007"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rPr>
            </w:pPr>
          </w:p>
        </w:tc>
        <w:tc>
          <w:tcPr>
            <w:tcW w:w="3908" w:type="dxa"/>
            <w:tcBorders>
              <w:top w:val="single" w:color="auto" w:sz="4" w:space="0"/>
              <w:left w:val="single" w:color="auto" w:sz="4" w:space="0"/>
              <w:bottom w:val="single" w:color="auto" w:sz="4" w:space="0"/>
              <w:right w:val="single" w:color="auto" w:sz="4" w:space="0"/>
            </w:tcBorders>
            <w:vAlign w:val="center"/>
          </w:tcPr>
          <w:p>
            <w:pPr>
              <w:pStyle w:val="109"/>
              <w:spacing w:before="124" w:line="283" w:lineRule="auto"/>
              <w:ind w:left="7" w:right="4"/>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《淋浴器用水效率限定值及用水效率等级》（GB28378）</w:t>
            </w:r>
          </w:p>
        </w:tc>
      </w:tr>
    </w:tbl>
    <w:p>
      <w:pPr>
        <w:pStyle w:val="16"/>
        <w:rPr>
          <w:rFonts w:hint="eastAsia"/>
        </w:rPr>
      </w:pPr>
      <w:r>
        <w:rPr>
          <w:rFonts w:hint="eastAsia"/>
        </w:rPr>
        <w:t>注：1.节能产品认证应依据相关国家标准的最新版本，依据国家标准中二级能效（水效）指标。</w:t>
      </w:r>
    </w:p>
    <w:p>
      <w:pPr>
        <w:pStyle w:val="16"/>
        <w:rPr>
          <w:rFonts w:hint="eastAsia"/>
        </w:rPr>
      </w:pPr>
      <w:r>
        <w:rPr>
          <w:rFonts w:hint="eastAsia"/>
        </w:rPr>
        <w:t xml:space="preserve">    2.本表</w:t>
      </w:r>
      <w:r>
        <w:t>中</w:t>
      </w:r>
      <w:r>
        <w:rPr>
          <w:rFonts w:hint="eastAsia"/>
        </w:rPr>
        <w:t>标注“</w:t>
      </w:r>
      <w:bookmarkStart w:id="50" w:name="OLE_LINK9"/>
      <w:r>
        <w:rPr>
          <w:rFonts w:hint="eastAsia"/>
        </w:rPr>
        <w:t>★</w:t>
      </w:r>
      <w:bookmarkEnd w:id="50"/>
      <w:r>
        <w:rPr>
          <w:rFonts w:hint="eastAsia"/>
        </w:rPr>
        <w:t>”号为政府强制采购的节能产品。</w:t>
      </w: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spacing w:line="360" w:lineRule="auto"/>
        <w:jc w:val="left"/>
        <w:rPr>
          <w:rFonts w:hint="eastAsia" w:ascii="仿宋" w:hAnsi="仿宋" w:eastAsia="仿宋" w:cs="Arial"/>
          <w:b/>
          <w:bCs/>
          <w:sz w:val="24"/>
        </w:rPr>
      </w:pPr>
    </w:p>
    <w:p>
      <w:pPr>
        <w:pStyle w:val="16"/>
        <w:rPr>
          <w:rFonts w:hint="eastAsia"/>
        </w:rPr>
      </w:pPr>
    </w:p>
    <w:p>
      <w:pPr>
        <w:spacing w:line="360" w:lineRule="auto"/>
        <w:jc w:val="left"/>
        <w:rPr>
          <w:rFonts w:hint="eastAsia" w:ascii="仿宋" w:hAnsi="仿宋" w:eastAsia="仿宋" w:cs="Arial"/>
          <w:b/>
          <w:bCs/>
          <w:sz w:val="24"/>
        </w:rPr>
      </w:pPr>
    </w:p>
    <w:p>
      <w:pPr>
        <w:spacing w:line="320" w:lineRule="exact"/>
        <w:rPr>
          <w:rFonts w:hint="eastAsia" w:ascii="仿宋" w:hAnsi="仿宋" w:eastAsia="仿宋" w:cs="Arial"/>
          <w:bCs/>
          <w:sz w:val="32"/>
          <w:szCs w:val="32"/>
        </w:rPr>
      </w:pPr>
    </w:p>
    <w:p>
      <w:pPr>
        <w:pageBreakBefore/>
        <w:spacing w:line="280" w:lineRule="exact"/>
        <w:rPr>
          <w:rFonts w:hint="eastAsia" w:ascii="仿宋" w:hAnsi="仿宋" w:eastAsia="仿宋" w:cs="Arial"/>
          <w:bCs/>
          <w:sz w:val="28"/>
          <w:szCs w:val="28"/>
        </w:rPr>
      </w:pPr>
      <w:r>
        <w:rPr>
          <w:rFonts w:hint="eastAsia" w:ascii="仿宋" w:hAnsi="仿宋" w:eastAsia="仿宋" w:cs="Arial"/>
          <w:bCs/>
          <w:sz w:val="28"/>
          <w:szCs w:val="28"/>
        </w:rPr>
        <w:t>附件2：</w:t>
      </w:r>
    </w:p>
    <w:bookmarkEnd w:id="46"/>
    <w:bookmarkEnd w:id="47"/>
    <w:p>
      <w:pPr>
        <w:spacing w:line="300" w:lineRule="exact"/>
        <w:jc w:val="center"/>
        <w:rPr>
          <w:rFonts w:hint="eastAsia" w:ascii="仿宋" w:hAnsi="仿宋" w:eastAsia="仿宋" w:cs="Arial Unicode MS"/>
          <w:sz w:val="24"/>
        </w:rPr>
      </w:pPr>
      <w:r>
        <w:rPr>
          <w:rFonts w:hint="eastAsia" w:ascii="仿宋" w:hAnsi="仿宋" w:eastAsia="仿宋" w:cs="Arial Unicode MS"/>
          <w:sz w:val="24"/>
        </w:rPr>
        <w:t>中小微企业划型标准</w:t>
      </w:r>
    </w:p>
    <w:tbl>
      <w:tblPr>
        <w:tblStyle w:val="56"/>
        <w:tblW w:w="10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行业名称</w:t>
            </w:r>
          </w:p>
        </w:tc>
        <w:tc>
          <w:tcPr>
            <w:tcW w:w="1502"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指标名称</w:t>
            </w:r>
          </w:p>
        </w:tc>
        <w:tc>
          <w:tcPr>
            <w:tcW w:w="778"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计量</w:t>
            </w:r>
            <w:r>
              <w:rPr>
                <w:rFonts w:ascii="仿宋" w:hAnsi="仿宋" w:eastAsia="仿宋"/>
                <w:b/>
                <w:bCs/>
                <w:kern w:val="0"/>
                <w:sz w:val="18"/>
                <w:szCs w:val="18"/>
              </w:rPr>
              <w:br w:type="textWrapping"/>
            </w:r>
            <w:r>
              <w:rPr>
                <w:rFonts w:ascii="仿宋" w:hAnsi="仿宋" w:eastAsia="仿宋"/>
                <w:b/>
                <w:bCs/>
                <w:kern w:val="0"/>
                <w:sz w:val="18"/>
                <w:szCs w:val="18"/>
              </w:rPr>
              <w:t>单位</w:t>
            </w:r>
          </w:p>
        </w:tc>
        <w:tc>
          <w:tcPr>
            <w:tcW w:w="1234"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大型</w:t>
            </w:r>
          </w:p>
        </w:tc>
        <w:tc>
          <w:tcPr>
            <w:tcW w:w="1867"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中型</w:t>
            </w:r>
          </w:p>
        </w:tc>
        <w:tc>
          <w:tcPr>
            <w:tcW w:w="1686"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小型</w:t>
            </w:r>
          </w:p>
        </w:tc>
        <w:tc>
          <w:tcPr>
            <w:tcW w:w="966" w:type="dxa"/>
            <w:shd w:val="clear" w:color="auto" w:fill="FFFFFF"/>
            <w:vAlign w:val="center"/>
          </w:tcPr>
          <w:p>
            <w:pPr>
              <w:widowControl/>
              <w:spacing w:line="240" w:lineRule="exact"/>
              <w:jc w:val="center"/>
              <w:rPr>
                <w:rFonts w:hint="eastAsia" w:ascii="仿宋" w:hAnsi="仿宋" w:eastAsia="仿宋"/>
                <w:b/>
                <w:bCs/>
                <w:kern w:val="0"/>
                <w:sz w:val="18"/>
                <w:szCs w:val="18"/>
              </w:rPr>
            </w:pPr>
            <w:r>
              <w:rPr>
                <w:rFonts w:ascii="仿宋" w:hAnsi="仿宋" w:eastAsia="仿宋"/>
                <w:b/>
                <w:bCs/>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农、林、牧、渔业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Y≥20000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500≤Y＜20000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50≤Y＜500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工业 *</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300≤X＜1000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20≤X＜300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Y≥40000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2000≤Y＜40000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300≤Y＜2000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建筑业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Y≥80000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6000≤Y＜80000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300≤Y＜6000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资产总额(Z)</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Z≥80000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5000≤Z＜80000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300≤Z＜5000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批发业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20≤X＜200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5≤X＜20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Y≥40000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5000≤Y＜40000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rPr>
            </w:pPr>
            <w:r>
              <w:rPr>
                <w:rFonts w:ascii="仿宋" w:hAnsi="仿宋" w:eastAsia="仿宋"/>
                <w:kern w:val="0"/>
                <w:sz w:val="18"/>
                <w:szCs w:val="18"/>
              </w:rPr>
              <w:t>1000≤Y＜5000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零售业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50≤X＜300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rPr>
            </w:pPr>
            <w:r>
              <w:rPr>
                <w:rFonts w:ascii="仿宋" w:hAnsi="仿宋" w:eastAsia="仿宋"/>
                <w:kern w:val="0"/>
                <w:sz w:val="18"/>
                <w:szCs w:val="18"/>
              </w:rPr>
              <w:t xml:space="preserve">10≤X＜50 </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Y≥20000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500≤Y＜20000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rPr>
            </w:pPr>
            <w:r>
              <w:rPr>
                <w:rFonts w:ascii="仿宋" w:hAnsi="仿宋" w:eastAsia="仿宋"/>
                <w:kern w:val="0"/>
                <w:sz w:val="18"/>
                <w:szCs w:val="18"/>
              </w:rPr>
              <w:t>100≤Y＜500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交通运输业 *</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300≤X＜1000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20≤X＜300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Y≥30000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3000≤Y＜30000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200≤Y＜3000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仓储业*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100≤X＜200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Y≥30000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1000≤Y＜30000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100≤Y＜1000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邮政业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300≤X＜1000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20≤X＜300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Y≥30000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2000≤Y＜30000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100≤Y＜2000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住宿业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100≤X＜300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2000≤Y＜10000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100≤Y＜2000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餐饮业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 xml:space="preserve">100≤X＜300 </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2000≤Y＜10000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100≤Y＜2000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信息传输业 *</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X≥2000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100≤X＜2000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1000≤Y＜100000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100≤Y＜1000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spacing w:val="-12"/>
                <w:kern w:val="0"/>
                <w:sz w:val="18"/>
                <w:szCs w:val="18"/>
              </w:rPr>
            </w:pPr>
            <w:r>
              <w:rPr>
                <w:rFonts w:ascii="仿宋" w:hAnsi="仿宋" w:eastAsia="仿宋"/>
                <w:spacing w:val="-12"/>
                <w:kern w:val="0"/>
                <w:sz w:val="18"/>
                <w:szCs w:val="18"/>
              </w:rPr>
              <w:t>软件和信息技术服</w:t>
            </w:r>
            <w:r>
              <w:rPr>
                <w:rFonts w:ascii="仿宋" w:hAnsi="仿宋" w:eastAsia="仿宋"/>
                <w:kern w:val="0"/>
                <w:sz w:val="18"/>
                <w:szCs w:val="18"/>
              </w:rPr>
              <w:t>务业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 xml:space="preserve">100≤X＜300 </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spacing w:val="-12"/>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1000≤Y＜10000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50≤Y＜1000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房地产开发经营</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Y≥200000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1000≤Y＜200000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100≤Y＜1000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资产总额(Z)</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Z≥10000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5000≤Z＜10000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2000≤Z＜</w:t>
            </w:r>
            <w:r>
              <w:rPr>
                <w:rFonts w:hint="eastAsia" w:ascii="仿宋" w:hAnsi="仿宋" w:eastAsia="仿宋"/>
                <w:kern w:val="0"/>
                <w:sz w:val="18"/>
                <w:szCs w:val="18"/>
              </w:rPr>
              <w:t>5000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物业管理</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300≤X＜1000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100≤X＜300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营业收入(Y)</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Y≥5000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1000≤Y＜5000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500≤Y＜1000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租赁和商务服务业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100≤X＜300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r>
        <w:tblPrEx>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rPr>
            </w:pP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资产总额(Z)</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万元</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Z≥120000</w:t>
            </w:r>
          </w:p>
        </w:tc>
        <w:tc>
          <w:tcPr>
            <w:tcW w:w="1867"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8000≤Z＜120000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100≤Z＜8000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 w:val="18"/>
                <w:szCs w:val="18"/>
              </w:rPr>
            </w:pPr>
            <w:r>
              <w:rPr>
                <w:rFonts w:ascii="仿宋" w:hAnsi="仿宋" w:eastAsia="仿宋"/>
                <w:kern w:val="0"/>
                <w:sz w:val="18"/>
                <w:szCs w:val="18"/>
              </w:rPr>
              <w:t>其他未列明行业*</w:t>
            </w:r>
          </w:p>
        </w:tc>
        <w:tc>
          <w:tcPr>
            <w:tcW w:w="1502"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从业人员(X)</w:t>
            </w:r>
          </w:p>
        </w:tc>
        <w:tc>
          <w:tcPr>
            <w:tcW w:w="778"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人</w:t>
            </w:r>
          </w:p>
        </w:tc>
        <w:tc>
          <w:tcPr>
            <w:tcW w:w="1234"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rPr>
            </w:pPr>
            <w:r>
              <w:rPr>
                <w:rFonts w:ascii="仿宋" w:hAnsi="仿宋" w:eastAsia="仿宋"/>
                <w:kern w:val="0"/>
                <w:sz w:val="18"/>
                <w:szCs w:val="18"/>
              </w:rPr>
              <w:t>100≤X＜300</w:t>
            </w:r>
          </w:p>
        </w:tc>
        <w:tc>
          <w:tcPr>
            <w:tcW w:w="168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10≤X＜100</w:t>
            </w:r>
          </w:p>
        </w:tc>
        <w:tc>
          <w:tcPr>
            <w:tcW w:w="966" w:type="dxa"/>
            <w:vAlign w:val="center"/>
          </w:tcPr>
          <w:p>
            <w:pPr>
              <w:widowControl/>
              <w:spacing w:line="240" w:lineRule="exact"/>
              <w:jc w:val="center"/>
              <w:rPr>
                <w:rFonts w:hint="eastAsia" w:ascii="仿宋" w:hAnsi="仿宋" w:eastAsia="仿宋"/>
                <w:kern w:val="0"/>
                <w:sz w:val="18"/>
                <w:szCs w:val="18"/>
              </w:rPr>
            </w:pPr>
            <w:r>
              <w:rPr>
                <w:rFonts w:ascii="仿宋" w:hAnsi="仿宋" w:eastAsia="仿宋"/>
                <w:kern w:val="0"/>
                <w:sz w:val="18"/>
                <w:szCs w:val="18"/>
              </w:rPr>
              <w:t>X＜10</w:t>
            </w:r>
          </w:p>
        </w:tc>
      </w:tr>
    </w:tbl>
    <w:p>
      <w:pPr>
        <w:spacing w:line="280" w:lineRule="exact"/>
        <w:rPr>
          <w:rFonts w:hint="eastAsia" w:ascii="仿宋" w:hAnsi="仿宋" w:eastAsia="仿宋"/>
        </w:rPr>
      </w:pPr>
      <w:r>
        <w:rPr>
          <w:rFonts w:hint="eastAsia" w:ascii="仿宋" w:hAnsi="仿宋" w:eastAsia="仿宋" w:cs="宋体"/>
          <w:spacing w:val="8"/>
          <w:kern w:val="0"/>
          <w:sz w:val="18"/>
          <w:szCs w:val="18"/>
        </w:rPr>
        <w:t>说明：</w:t>
      </w:r>
      <w:r>
        <w:rPr>
          <w:rFonts w:hint="eastAsia" w:ascii="仿宋" w:hAnsi="仿宋" w:eastAsia="仿宋" w:cs="宋体"/>
          <w:spacing w:val="8"/>
          <w:sz w:val="18"/>
          <w:szCs w:val="18"/>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 w:val="18"/>
          <w:szCs w:val="18"/>
        </w:rPr>
        <w:t>3.</w:t>
      </w:r>
      <w:r>
        <w:rPr>
          <w:rFonts w:hint="eastAsia" w:ascii="仿宋" w:hAnsi="仿宋" w:eastAsia="仿宋" w:cs="宋体"/>
          <w:spacing w:val="8"/>
          <w:sz w:val="18"/>
          <w:szCs w:val="18"/>
        </w:rPr>
        <w:t>企业划分指标以现行统计制度为准。（</w:t>
      </w:r>
      <w:r>
        <w:rPr>
          <w:rFonts w:hint="eastAsia" w:ascii="仿宋" w:hAnsi="仿宋" w:eastAsia="仿宋"/>
          <w:spacing w:val="8"/>
          <w:sz w:val="18"/>
          <w:szCs w:val="18"/>
        </w:rPr>
        <w:t>1</w:t>
      </w:r>
      <w:r>
        <w:rPr>
          <w:rFonts w:hint="eastAsia" w:ascii="仿宋" w:hAnsi="仿宋" w:eastAsia="仿宋" w:cs="宋体"/>
          <w:spacing w:val="8"/>
          <w:sz w:val="18"/>
          <w:szCs w:val="18"/>
        </w:rPr>
        <w:t>）从业人员，是指期末从业人员数，没有期末从业人员数的，采用全年平均人员数代替。（</w:t>
      </w:r>
      <w:r>
        <w:rPr>
          <w:rFonts w:hint="eastAsia" w:ascii="仿宋" w:hAnsi="仿宋" w:eastAsia="仿宋"/>
          <w:spacing w:val="8"/>
          <w:sz w:val="18"/>
          <w:szCs w:val="18"/>
        </w:rPr>
        <w:t>2</w:t>
      </w:r>
      <w:r>
        <w:rPr>
          <w:rFonts w:hint="eastAsia" w:ascii="仿宋" w:hAnsi="仿宋" w:eastAsia="仿宋" w:cs="宋体"/>
          <w:spacing w:val="8"/>
          <w:sz w:val="18"/>
          <w:szCs w:val="18"/>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 w:val="18"/>
          <w:szCs w:val="18"/>
        </w:rPr>
        <w:t>3</w:t>
      </w:r>
      <w:r>
        <w:rPr>
          <w:rFonts w:hint="eastAsia" w:ascii="仿宋" w:hAnsi="仿宋" w:eastAsia="仿宋" w:cs="宋体"/>
          <w:spacing w:val="8"/>
          <w:sz w:val="18"/>
          <w:szCs w:val="18"/>
        </w:rPr>
        <w:t>）资产总额，采用资产总计代替。</w:t>
      </w:r>
    </w:p>
    <w:p>
      <w:pPr>
        <w:pStyle w:val="2"/>
        <w:spacing w:line="240" w:lineRule="auto"/>
        <w:jc w:val="center"/>
        <w:rPr>
          <w:rFonts w:hint="eastAsia" w:ascii="仿宋" w:hAnsi="仿宋" w:eastAsia="仿宋" w:cs="仿宋"/>
        </w:rPr>
      </w:pPr>
      <w:bookmarkStart w:id="51" w:name="_Toc21766"/>
      <w:r>
        <w:rPr>
          <w:rFonts w:hint="eastAsia" w:ascii="仿宋" w:hAnsi="仿宋" w:eastAsia="仿宋" w:cs="仿宋"/>
        </w:rPr>
        <w:t>第三章  投标人须知</w:t>
      </w:r>
      <w:bookmarkEnd w:id="51"/>
    </w:p>
    <w:p>
      <w:pPr>
        <w:spacing w:before="120" w:beforeLines="50"/>
        <w:jc w:val="center"/>
        <w:rPr>
          <w:rFonts w:hint="eastAsia" w:ascii="仿宋" w:hAnsi="仿宋" w:eastAsia="仿宋"/>
          <w:b/>
          <w:sz w:val="28"/>
          <w:szCs w:val="28"/>
        </w:rPr>
      </w:pPr>
      <w:bookmarkStart w:id="52" w:name="_Toc254970667"/>
      <w:bookmarkStart w:id="53" w:name="_Toc254970526"/>
      <w:r>
        <w:rPr>
          <w:rFonts w:hint="eastAsia" w:ascii="仿宋" w:hAnsi="仿宋" w:eastAsia="仿宋"/>
          <w:b/>
          <w:sz w:val="28"/>
          <w:szCs w:val="28"/>
        </w:rPr>
        <w:t>投标人须知前附表</w:t>
      </w:r>
      <w:bookmarkEnd w:id="52"/>
      <w:bookmarkEnd w:id="53"/>
    </w:p>
    <w:tbl>
      <w:tblPr>
        <w:tblStyle w:val="56"/>
        <w:tblW w:w="103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rPr>
            </w:pPr>
            <w:r>
              <w:rPr>
                <w:rFonts w:hint="eastAsia" w:ascii="仿宋" w:hAnsi="仿宋" w:eastAsia="仿宋"/>
                <w:sz w:val="24"/>
              </w:rPr>
              <w:t>条款号</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rPr>
            </w:pPr>
            <w:r>
              <w:rPr>
                <w:rFonts w:hint="eastAsia" w:ascii="仿宋" w:hAnsi="仿宋" w:eastAsia="仿宋"/>
                <w:sz w:val="24"/>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sz w:val="24"/>
              </w:rPr>
            </w:pPr>
            <w:r>
              <w:rPr>
                <w:rFonts w:hint="eastAsia" w:ascii="仿宋" w:hAnsi="仿宋" w:eastAsia="仿宋"/>
                <w:sz w:val="24"/>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54" w:name="_5"/>
            <w:bookmarkEnd w:id="54"/>
            <w:bookmarkStart w:id="55" w:name="_9.2"/>
            <w:bookmarkEnd w:id="55"/>
            <w:bookmarkStart w:id="56" w:name="_8.1"/>
            <w:bookmarkEnd w:id="56"/>
            <w:r>
              <w:rPr>
                <w:rFonts w:hint="eastAsia" w:ascii="仿宋" w:hAnsi="仿宋" w:eastAsia="仿宋"/>
                <w:sz w:val="24"/>
              </w:rPr>
              <w:t>6.1</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rPr>
            </w:pPr>
            <w:r>
              <w:rPr>
                <w:rFonts w:hint="eastAsia" w:ascii="仿宋" w:hAnsi="仿宋" w:eastAsia="仿宋"/>
                <w:sz w:val="24"/>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7.2</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本项目不允许分包。</w:t>
            </w:r>
          </w:p>
          <w:p>
            <w:pPr>
              <w:pStyle w:val="13"/>
              <w:spacing w:line="390" w:lineRule="exact"/>
              <w:rPr>
                <w:rFonts w:hint="eastAsia" w:ascii="仿宋" w:hAnsi="仿宋" w:eastAsia="仿宋"/>
                <w:sz w:val="24"/>
              </w:rPr>
            </w:pPr>
            <w:r>
              <w:rPr>
                <w:rFonts w:hint="eastAsia" w:ascii="仿宋" w:hAnsi="仿宋" w:eastAsia="仿宋"/>
                <w:sz w:val="24"/>
              </w:rPr>
              <w:t>□本项目允许分包：</w:t>
            </w:r>
          </w:p>
          <w:p>
            <w:pPr>
              <w:pStyle w:val="13"/>
              <w:spacing w:line="390" w:lineRule="exact"/>
              <w:rPr>
                <w:rFonts w:hint="eastAsia" w:ascii="仿宋" w:hAnsi="仿宋" w:eastAsia="仿宋"/>
                <w:sz w:val="24"/>
                <w:u w:val="single"/>
              </w:rPr>
            </w:pPr>
            <w:r>
              <w:rPr>
                <w:rFonts w:hint="eastAsia" w:ascii="仿宋" w:hAnsi="仿宋" w:eastAsia="仿宋"/>
                <w:sz w:val="24"/>
              </w:rPr>
              <w:t>分包内容：</w:t>
            </w:r>
            <w:r>
              <w:rPr>
                <w:rFonts w:hint="eastAsia" w:ascii="仿宋" w:hAnsi="仿宋" w:eastAsia="仿宋"/>
                <w:sz w:val="24"/>
                <w:u w:val="single"/>
              </w:rPr>
              <w:t xml:space="preserve">     /     </w:t>
            </w:r>
            <w:r>
              <w:rPr>
                <w:rFonts w:hint="eastAsia" w:ascii="仿宋" w:hAnsi="仿宋" w:eastAsia="仿宋"/>
                <w:sz w:val="24"/>
              </w:rPr>
              <w:t>。</w:t>
            </w:r>
          </w:p>
          <w:p>
            <w:pPr>
              <w:pStyle w:val="13"/>
              <w:spacing w:line="390" w:lineRule="exact"/>
              <w:jc w:val="both"/>
              <w:rPr>
                <w:rFonts w:hint="eastAsia" w:ascii="仿宋" w:hAnsi="仿宋" w:eastAsia="仿宋"/>
                <w:sz w:val="24"/>
                <w:u w:val="single"/>
              </w:rPr>
            </w:pPr>
            <w:r>
              <w:rPr>
                <w:rFonts w:hint="eastAsia" w:ascii="仿宋" w:hAnsi="仿宋" w:eastAsia="仿宋"/>
                <w:sz w:val="24"/>
              </w:rPr>
              <w:t>分包金额或者比例：</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8.1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rPr>
              <w:t>投标报价低</w:t>
            </w:r>
            <w:r>
              <w:rPr>
                <w:rFonts w:hint="eastAsia" w:ascii="仿宋" w:hAnsi="仿宋" w:eastAsia="仿宋"/>
                <w:sz w:val="24"/>
              </w:rPr>
              <w:t>的原则确定，</w:t>
            </w:r>
            <w:r>
              <w:rPr>
                <w:rFonts w:ascii="仿宋" w:hAnsi="仿宋" w:eastAsia="仿宋"/>
                <w:sz w:val="24"/>
              </w:rPr>
              <w:t>投标报价相同的</w:t>
            </w:r>
            <w:r>
              <w:rPr>
                <w:rFonts w:hint="eastAsia" w:ascii="仿宋" w:hAnsi="仿宋" w:eastAsia="仿宋" w:cs="宋体"/>
                <w:sz w:val="24"/>
              </w:rPr>
              <w:t>按</w:t>
            </w:r>
            <w:r>
              <w:rPr>
                <w:rFonts w:ascii="仿宋" w:hAnsi="仿宋" w:eastAsia="仿宋"/>
                <w:sz w:val="24"/>
              </w:rPr>
              <w:t>节能环保优先、技术指标高优先、质保期长优先、交货期短优先、故障响应时间短优先的</w:t>
            </w:r>
            <w:r>
              <w:rPr>
                <w:rFonts w:hint="eastAsia" w:ascii="仿宋" w:hAnsi="仿宋" w:eastAsia="仿宋" w:cs="宋体"/>
                <w:sz w:val="24"/>
              </w:rPr>
              <w:t>顺序依次确定。</w:t>
            </w:r>
          </w:p>
          <w:p>
            <w:pPr>
              <w:autoSpaceDE w:val="0"/>
              <w:autoSpaceDN w:val="0"/>
              <w:snapToGrid w:val="0"/>
              <w:spacing w:line="390" w:lineRule="exact"/>
              <w:textAlignment w:val="bottom"/>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按</w:t>
            </w:r>
            <w:r>
              <w:rPr>
                <w:rFonts w:ascii="仿宋" w:hAnsi="仿宋" w:eastAsia="仿宋"/>
                <w:sz w:val="24"/>
              </w:rPr>
              <w:t>投标报价低</w:t>
            </w:r>
            <w:r>
              <w:rPr>
                <w:rFonts w:hint="eastAsia" w:ascii="仿宋" w:hAnsi="仿宋" w:eastAsia="仿宋"/>
                <w:sz w:val="24"/>
              </w:rPr>
              <w:t>的原则确定，</w:t>
            </w:r>
            <w:r>
              <w:rPr>
                <w:rFonts w:ascii="仿宋" w:hAnsi="仿宋" w:eastAsia="仿宋"/>
                <w:sz w:val="24"/>
              </w:rPr>
              <w:t>投标报价相同的</w:t>
            </w:r>
            <w:r>
              <w:rPr>
                <w:rFonts w:hint="eastAsia" w:ascii="仿宋" w:hAnsi="仿宋" w:eastAsia="仿宋"/>
                <w:sz w:val="24"/>
              </w:rPr>
              <w:t>按技术、商务、政策功能得分高低依次确定。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1</w:t>
            </w:r>
            <w:r>
              <w:rPr>
                <w:rFonts w:ascii="仿宋" w:hAnsi="仿宋" w:eastAsia="仿宋"/>
                <w:sz w:val="24"/>
              </w:rPr>
              <w:t>1.</w:t>
            </w:r>
            <w:r>
              <w:rPr>
                <w:rFonts w:hint="eastAsia" w:ascii="仿宋" w:hAnsi="仿宋" w:eastAsia="仿宋"/>
                <w:sz w:val="24"/>
              </w:rPr>
              <w:t>5</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本项目不组织现场考察。</w:t>
            </w:r>
          </w:p>
          <w:p>
            <w:pPr>
              <w:snapToGrid w:val="0"/>
              <w:spacing w:line="390" w:lineRule="exact"/>
              <w:rPr>
                <w:rFonts w:hint="eastAsia" w:ascii="仿宋" w:hAnsi="仿宋" w:eastAsia="仿宋"/>
                <w:sz w:val="24"/>
              </w:rPr>
            </w:pPr>
            <w:r>
              <w:rPr>
                <w:rFonts w:hint="eastAsia" w:ascii="仿宋" w:hAnsi="仿宋" w:eastAsia="仿宋"/>
                <w:sz w:val="24"/>
              </w:rPr>
              <w:t>□本项目组织现场考察：</w:t>
            </w:r>
          </w:p>
          <w:p>
            <w:pPr>
              <w:snapToGrid w:val="0"/>
              <w:spacing w:line="390" w:lineRule="exact"/>
              <w:rPr>
                <w:rFonts w:hint="eastAsia" w:ascii="仿宋" w:hAnsi="仿宋" w:eastAsia="仿宋"/>
                <w:sz w:val="24"/>
              </w:rPr>
            </w:pPr>
            <w:r>
              <w:rPr>
                <w:rFonts w:hint="eastAsia" w:ascii="仿宋" w:hAnsi="仿宋" w:eastAsia="仿宋"/>
                <w:sz w:val="24"/>
              </w:rPr>
              <w:t>集中时间：</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napToGrid w:val="0"/>
              <w:spacing w:line="390" w:lineRule="exact"/>
              <w:rPr>
                <w:rFonts w:hint="eastAsia" w:ascii="仿宋" w:hAnsi="仿宋" w:eastAsia="仿宋"/>
                <w:sz w:val="24"/>
                <w:u w:val="single"/>
              </w:rPr>
            </w:pPr>
            <w:r>
              <w:rPr>
                <w:rFonts w:hint="eastAsia" w:ascii="仿宋" w:hAnsi="仿宋" w:eastAsia="仿宋"/>
                <w:sz w:val="24"/>
              </w:rPr>
              <w:t>集中地点：</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不组织召开开标前答疑会</w:t>
            </w:r>
          </w:p>
          <w:p>
            <w:pPr>
              <w:snapToGrid w:val="0"/>
              <w:spacing w:line="390" w:lineRule="exact"/>
              <w:rPr>
                <w:rFonts w:hint="eastAsia" w:ascii="仿宋" w:hAnsi="仿宋" w:eastAsia="仿宋"/>
                <w:sz w:val="24"/>
              </w:rPr>
            </w:pPr>
            <w:r>
              <w:rPr>
                <w:rFonts w:hint="eastAsia" w:ascii="仿宋" w:hAnsi="仿宋" w:eastAsia="仿宋"/>
                <w:sz w:val="24"/>
              </w:rPr>
              <w:t>□组织召开开标前答疑会</w:t>
            </w:r>
          </w:p>
          <w:p>
            <w:pPr>
              <w:snapToGrid w:val="0"/>
              <w:spacing w:line="390" w:lineRule="exact"/>
              <w:rPr>
                <w:rFonts w:hint="eastAsia" w:ascii="仿宋" w:hAnsi="仿宋" w:eastAsia="仿宋"/>
                <w:sz w:val="24"/>
                <w:u w:val="single"/>
              </w:rPr>
            </w:pPr>
            <w:r>
              <w:rPr>
                <w:rFonts w:hint="eastAsia" w:ascii="仿宋" w:hAnsi="仿宋" w:eastAsia="仿宋"/>
                <w:sz w:val="24"/>
              </w:rPr>
              <w:t>会议开始时间：</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日</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时</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分，逾期后果自负。会议地点：</w:t>
            </w:r>
            <w:r>
              <w:rPr>
                <w:rFonts w:hint="eastAsia" w:ascii="仿宋" w:hAnsi="仿宋" w:eastAsia="仿宋"/>
                <w:sz w:val="24"/>
                <w:u w:val="single"/>
              </w:rPr>
              <w:t xml:space="preserve"> </w:t>
            </w:r>
            <w:r>
              <w:rPr>
                <w:rFonts w:ascii="仿宋" w:hAnsi="仿宋" w:eastAsia="仿宋"/>
                <w:sz w:val="24"/>
                <w:u w:val="single"/>
              </w:rPr>
              <w:t xml:space="preserve">    /         </w:t>
            </w:r>
          </w:p>
          <w:p>
            <w:pPr>
              <w:snapToGrid w:val="0"/>
              <w:spacing w:line="390" w:lineRule="exact"/>
              <w:rPr>
                <w:rFonts w:hint="eastAsia" w:ascii="仿宋" w:hAnsi="仿宋" w:eastAsia="仿宋"/>
                <w:sz w:val="24"/>
              </w:rPr>
            </w:pPr>
            <w:r>
              <w:rPr>
                <w:rFonts w:hint="eastAsia" w:ascii="仿宋" w:hAnsi="仿宋" w:eastAsia="仿宋"/>
                <w:sz w:val="24"/>
              </w:rPr>
              <w:t>联系人：</w:t>
            </w:r>
            <w:r>
              <w:rPr>
                <w:rFonts w:hint="eastAsia" w:ascii="仿宋" w:hAnsi="仿宋" w:eastAsia="仿宋"/>
                <w:sz w:val="24"/>
                <w:u w:val="single"/>
              </w:rPr>
              <w:t xml:space="preserve"> </w:t>
            </w:r>
            <w:r>
              <w:rPr>
                <w:rFonts w:ascii="仿宋" w:hAnsi="仿宋" w:eastAsia="仿宋"/>
                <w:sz w:val="24"/>
                <w:u w:val="single"/>
              </w:rPr>
              <w:t xml:space="preserve">     /         </w:t>
            </w:r>
            <w:r>
              <w:rPr>
                <w:rFonts w:hint="eastAsia" w:ascii="仿宋" w:hAnsi="仿宋" w:eastAsia="仿宋"/>
                <w:sz w:val="24"/>
              </w:rPr>
              <w:t>；联系电话：</w:t>
            </w:r>
            <w:r>
              <w:rPr>
                <w:rFonts w:ascii="仿宋" w:hAnsi="仿宋" w:eastAsia="仿宋"/>
                <w:sz w:val="24"/>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rPr>
            </w:pPr>
            <w:bookmarkStart w:id="57" w:name="_13.1"/>
            <w:bookmarkEnd w:id="57"/>
            <w:r>
              <w:rPr>
                <w:rFonts w:hint="eastAsia" w:ascii="仿宋" w:hAnsi="仿宋" w:eastAsia="仿宋"/>
                <w:sz w:val="24"/>
              </w:rPr>
              <w:t>13.</w:t>
            </w:r>
            <w:bookmarkStart w:id="58" w:name="_Hlt19632543"/>
            <w:r>
              <w:rPr>
                <w:rFonts w:hint="eastAsia" w:ascii="仿宋" w:hAnsi="仿宋" w:eastAsia="仿宋"/>
                <w:sz w:val="24"/>
              </w:rPr>
              <w:t>1</w:t>
            </w:r>
            <w:bookmarkEnd w:id="58"/>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rPr>
            </w:pPr>
            <w:r>
              <w:rPr>
                <w:rFonts w:hint="eastAsia" w:ascii="仿宋" w:hAnsi="仿宋" w:eastAsia="仿宋" w:cs="Courier New"/>
                <w:b/>
                <w:sz w:val="24"/>
              </w:rPr>
              <w:t xml:space="preserve">报价文件: </w:t>
            </w:r>
          </w:p>
          <w:p>
            <w:pPr>
              <w:tabs>
                <w:tab w:val="left" w:pos="459"/>
              </w:tabs>
              <w:snapToGrid w:val="0"/>
              <w:spacing w:line="390" w:lineRule="exact"/>
              <w:jc w:val="left"/>
              <w:rPr>
                <w:rFonts w:hint="eastAsia" w:ascii="仿宋" w:hAnsi="仿宋" w:eastAsia="仿宋"/>
                <w:sz w:val="24"/>
              </w:rPr>
            </w:pPr>
            <w:r>
              <w:rPr>
                <w:rFonts w:hint="eastAsia" w:ascii="仿宋" w:hAnsi="仿宋" w:eastAsia="仿宋"/>
                <w:sz w:val="24"/>
              </w:rPr>
              <w:t>1、</w:t>
            </w:r>
            <w:bookmarkStart w:id="59" w:name="OLE_LINK23"/>
            <w:r>
              <w:rPr>
                <w:rFonts w:hint="eastAsia" w:ascii="仿宋" w:hAnsi="仿宋" w:eastAsia="仿宋"/>
                <w:sz w:val="24"/>
              </w:rPr>
              <w:t>投标函（格式后附）；</w:t>
            </w:r>
            <w:r>
              <w:rPr>
                <w:rFonts w:hint="eastAsia" w:ascii="仿宋" w:hAnsi="仿宋" w:eastAsia="仿宋"/>
                <w:b/>
                <w:sz w:val="24"/>
              </w:rPr>
              <w:t>（必须提供，否则投标</w:t>
            </w:r>
            <w:r>
              <w:rPr>
                <w:rFonts w:ascii="仿宋" w:hAnsi="仿宋" w:eastAsia="仿宋"/>
                <w:b/>
                <w:sz w:val="24"/>
              </w:rPr>
              <w:t>文件</w:t>
            </w:r>
            <w:r>
              <w:rPr>
                <w:rFonts w:hint="eastAsia" w:ascii="仿宋" w:hAnsi="仿宋" w:eastAsia="仿宋"/>
                <w:b/>
                <w:sz w:val="24"/>
              </w:rPr>
              <w:t>按无效投标处理）</w:t>
            </w:r>
          </w:p>
          <w:bookmarkEnd w:id="59"/>
          <w:p>
            <w:pPr>
              <w:tabs>
                <w:tab w:val="left" w:pos="459"/>
              </w:tabs>
              <w:snapToGrid w:val="0"/>
              <w:spacing w:line="390" w:lineRule="exact"/>
              <w:jc w:val="left"/>
              <w:rPr>
                <w:rFonts w:hint="eastAsia" w:ascii="仿宋" w:hAnsi="仿宋" w:eastAsia="仿宋"/>
                <w:sz w:val="24"/>
              </w:rPr>
            </w:pPr>
            <w:bookmarkStart w:id="60" w:name="_Hlk71299233"/>
            <w:r>
              <w:rPr>
                <w:rFonts w:hint="eastAsia" w:ascii="仿宋" w:hAnsi="仿宋" w:eastAsia="仿宋"/>
                <w:sz w:val="24"/>
              </w:rPr>
              <w:t>2、开标一览表</w:t>
            </w:r>
            <w:bookmarkEnd w:id="60"/>
            <w:r>
              <w:rPr>
                <w:rFonts w:hint="eastAsia" w:ascii="仿宋" w:hAnsi="仿宋" w:eastAsia="仿宋"/>
                <w:sz w:val="24"/>
              </w:rPr>
              <w:t>（格式后附）；</w:t>
            </w:r>
            <w:r>
              <w:rPr>
                <w:rFonts w:hint="eastAsia" w:ascii="仿宋" w:hAnsi="仿宋" w:eastAsia="仿宋"/>
                <w:b/>
                <w:sz w:val="24"/>
              </w:rPr>
              <w:t>（必须提供，否则投标</w:t>
            </w:r>
            <w:r>
              <w:rPr>
                <w:rFonts w:ascii="仿宋" w:hAnsi="仿宋" w:eastAsia="仿宋"/>
                <w:b/>
                <w:sz w:val="24"/>
              </w:rPr>
              <w:t>文件</w:t>
            </w:r>
            <w:r>
              <w:rPr>
                <w:rFonts w:hint="eastAsia" w:ascii="仿宋" w:hAnsi="仿宋" w:eastAsia="仿宋"/>
                <w:b/>
                <w:sz w:val="24"/>
              </w:rPr>
              <w:t>按无效投标处理）</w:t>
            </w:r>
          </w:p>
          <w:p>
            <w:pPr>
              <w:tabs>
                <w:tab w:val="left" w:pos="459"/>
              </w:tabs>
              <w:snapToGrid w:val="0"/>
              <w:spacing w:line="390" w:lineRule="exact"/>
              <w:jc w:val="left"/>
              <w:rPr>
                <w:rFonts w:hint="eastAsia" w:ascii="仿宋" w:hAnsi="仿宋" w:eastAsia="仿宋"/>
                <w:sz w:val="24"/>
              </w:rPr>
            </w:pPr>
            <w:r>
              <w:rPr>
                <w:rFonts w:hint="eastAsia" w:ascii="仿宋" w:hAnsi="仿宋" w:eastAsia="仿宋"/>
                <w:sz w:val="24"/>
              </w:rPr>
              <w:t>3、</w:t>
            </w:r>
            <w:bookmarkStart w:id="61" w:name="OLE_LINK24"/>
            <w:r>
              <w:rPr>
                <w:rFonts w:hint="eastAsia" w:ascii="仿宋" w:hAnsi="仿宋" w:eastAsia="仿宋"/>
                <w:sz w:val="24"/>
              </w:rPr>
              <w:t>投标人针对报价需要说明的其他文件和说明（格式自拟）。</w:t>
            </w:r>
            <w:bookmarkEnd w:id="61"/>
            <w:r>
              <w:rPr>
                <w:rFonts w:hint="eastAsia" w:ascii="仿宋" w:hAnsi="仿宋" w:eastAsia="仿宋"/>
                <w:b/>
                <w:bCs/>
                <w:sz w:val="24"/>
              </w:rPr>
              <w:t>（如有，请提供）</w:t>
            </w:r>
          </w:p>
          <w:p>
            <w:pPr>
              <w:snapToGrid w:val="0"/>
              <w:spacing w:line="390" w:lineRule="exact"/>
              <w:ind w:firstLine="482" w:firstLineChars="200"/>
              <w:jc w:val="left"/>
              <w:rPr>
                <w:rFonts w:hint="eastAsia" w:ascii="仿宋" w:hAnsi="仿宋" w:eastAsia="仿宋"/>
                <w:sz w:val="24"/>
              </w:rPr>
            </w:pPr>
            <w:r>
              <w:rPr>
                <w:rFonts w:hint="eastAsia" w:ascii="仿宋" w:hAnsi="仿宋" w:eastAsia="仿宋"/>
                <w:b/>
                <w:bCs/>
                <w:sz w:val="24"/>
              </w:rPr>
              <w:t>注：投标函、开标一览表必须由法定代表人或者委托代理人在规定签章处逐一签字并加盖投标人公章，否则按无效投标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rPr>
            </w:pPr>
            <w:bookmarkStart w:id="62" w:name="_13.2"/>
            <w:bookmarkEnd w:id="62"/>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rPr>
            </w:pPr>
            <w:r>
              <w:rPr>
                <w:rFonts w:hint="eastAsia" w:ascii="仿宋" w:hAnsi="仿宋" w:eastAsia="仿宋" w:cs="Courier New"/>
                <w:b/>
                <w:sz w:val="24"/>
              </w:rPr>
              <w:t>资格证明文件：</w:t>
            </w:r>
          </w:p>
          <w:p>
            <w:pPr>
              <w:autoSpaceDE w:val="0"/>
              <w:autoSpaceDN w:val="0"/>
              <w:snapToGrid w:val="0"/>
              <w:spacing w:line="390" w:lineRule="exact"/>
              <w:textAlignment w:val="bottom"/>
              <w:rPr>
                <w:rFonts w:hint="eastAsia" w:ascii="仿宋" w:hAnsi="仿宋" w:eastAsia="仿宋"/>
                <w:b/>
                <w:sz w:val="24"/>
              </w:rPr>
            </w:pPr>
            <w:bookmarkStart w:id="63" w:name="OLE_LINK22"/>
            <w:r>
              <w:rPr>
                <w:rFonts w:hint="eastAsia" w:ascii="仿宋" w:hAnsi="仿宋" w:eastAsia="仿宋" w:cs="宋体"/>
                <w:sz w:val="24"/>
              </w:rPr>
              <w:t>1、供应商为法人或者其他组织的，</w:t>
            </w:r>
            <w:r>
              <w:rPr>
                <w:rFonts w:hint="eastAsia" w:ascii="仿宋" w:hAnsi="仿宋" w:eastAsia="仿宋"/>
                <w:sz w:val="24"/>
              </w:rPr>
              <w:t>证明文件为其营业执照复印件（如营业执照或者事业单位法人证书或者执业许可证等）；供应商为自然人的，证明文件为其身份证复印件；</w:t>
            </w:r>
            <w:r>
              <w:rPr>
                <w:rFonts w:hint="eastAsia" w:ascii="仿宋" w:hAnsi="仿宋" w:eastAsia="仿宋"/>
                <w:b/>
                <w:sz w:val="24"/>
              </w:rPr>
              <w:t>（必须提供，否则投标文件按无效响应处理</w:t>
            </w:r>
            <w:r>
              <w:rPr>
                <w:rFonts w:ascii="仿宋" w:hAnsi="仿宋" w:eastAsia="仿宋"/>
                <w:b/>
                <w:sz w:val="24"/>
              </w:rPr>
              <w:t>）</w:t>
            </w:r>
          </w:p>
          <w:p>
            <w:pPr>
              <w:autoSpaceDE w:val="0"/>
              <w:autoSpaceDN w:val="0"/>
              <w:snapToGrid w:val="0"/>
              <w:spacing w:line="390" w:lineRule="exact"/>
              <w:textAlignment w:val="bottom"/>
              <w:rPr>
                <w:rFonts w:hint="eastAsia" w:ascii="仿宋" w:hAnsi="仿宋" w:eastAsia="仿宋"/>
                <w:b/>
                <w:sz w:val="24"/>
              </w:rPr>
            </w:pPr>
            <w:r>
              <w:rPr>
                <w:rFonts w:hint="eastAsia" w:ascii="仿宋" w:hAnsi="仿宋" w:eastAsia="仿宋" w:cs="宋体"/>
                <w:sz w:val="24"/>
              </w:rPr>
              <w:t>2、投标人关于医疗器械经营的有关证明材料复印件；</w:t>
            </w:r>
            <w:r>
              <w:rPr>
                <w:rFonts w:hint="eastAsia" w:ascii="仿宋" w:hAnsi="仿宋" w:eastAsia="仿宋"/>
                <w:b/>
                <w:sz w:val="24"/>
              </w:rPr>
              <w:t>（必须提供，否则投标</w:t>
            </w:r>
            <w:r>
              <w:rPr>
                <w:rFonts w:ascii="仿宋" w:hAnsi="仿宋" w:eastAsia="仿宋"/>
                <w:b/>
                <w:sz w:val="24"/>
              </w:rPr>
              <w:t>文件</w:t>
            </w:r>
            <w:r>
              <w:rPr>
                <w:rFonts w:hint="eastAsia" w:ascii="仿宋" w:hAnsi="仿宋" w:eastAsia="仿宋"/>
                <w:b/>
                <w:sz w:val="24"/>
              </w:rPr>
              <w:t>按无效投标处理）</w:t>
            </w:r>
          </w:p>
          <w:p>
            <w:pPr>
              <w:autoSpaceDE w:val="0"/>
              <w:autoSpaceDN w:val="0"/>
              <w:snapToGrid w:val="0"/>
              <w:spacing w:line="390" w:lineRule="exact"/>
              <w:textAlignment w:val="bottom"/>
              <w:rPr>
                <w:rFonts w:hint="eastAsia" w:ascii="仿宋" w:hAnsi="仿宋" w:eastAsia="仿宋"/>
                <w:b/>
                <w:sz w:val="24"/>
              </w:rPr>
            </w:pPr>
            <w:r>
              <w:rPr>
                <w:rFonts w:ascii="仿宋" w:hAnsi="仿宋" w:eastAsia="仿宋"/>
                <w:b/>
                <w:sz w:val="24"/>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bookmarkEnd w:id="63"/>
          <w:p>
            <w:pPr>
              <w:autoSpaceDE w:val="0"/>
              <w:autoSpaceDN w:val="0"/>
              <w:snapToGrid w:val="0"/>
              <w:spacing w:line="390" w:lineRule="exact"/>
              <w:textAlignment w:val="bottom"/>
              <w:rPr>
                <w:rFonts w:hint="eastAsia" w:ascii="仿宋" w:hAnsi="仿宋" w:eastAsia="仿宋" w:cs="宋体"/>
                <w:b/>
                <w:sz w:val="24"/>
              </w:rPr>
            </w:pPr>
            <w:r>
              <w:rPr>
                <w:rFonts w:hint="eastAsia" w:ascii="仿宋" w:hAnsi="仿宋" w:eastAsia="仿宋" w:cs="宋体"/>
                <w:sz w:val="24"/>
              </w:rPr>
              <w:t>3、投标人依法缴纳税收的相关材料（投标截止时间前半年内任意连续三个月的依法缴纳税收的完税凭证复印件；依法免税的供应商，必须提供相应文件证明其依法免税。从</w:t>
            </w:r>
            <w:r>
              <w:rPr>
                <w:rFonts w:ascii="仿宋" w:hAnsi="仿宋" w:eastAsia="仿宋" w:cs="宋体"/>
                <w:sz w:val="24"/>
              </w:rPr>
              <w:t>成立</w:t>
            </w:r>
            <w:r>
              <w:rPr>
                <w:rFonts w:hint="eastAsia" w:ascii="仿宋" w:hAnsi="仿宋" w:eastAsia="仿宋" w:cs="宋体"/>
                <w:sz w:val="24"/>
              </w:rPr>
              <w:t>之日起到投标文件提交截止时间止不足要求月数的，只需提供从</w:t>
            </w:r>
            <w:r>
              <w:rPr>
                <w:rFonts w:ascii="仿宋" w:hAnsi="仿宋" w:eastAsia="仿宋" w:cs="宋体"/>
                <w:sz w:val="24"/>
              </w:rPr>
              <w:t>成立</w:t>
            </w:r>
            <w:r>
              <w:rPr>
                <w:rFonts w:hint="eastAsia" w:ascii="仿宋" w:hAnsi="仿宋" w:eastAsia="仿宋" w:cs="宋体"/>
                <w:sz w:val="24"/>
              </w:rPr>
              <w:t>之日起的依法缴纳税收相应证明文件）；</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pPr>
              <w:autoSpaceDE w:val="0"/>
              <w:autoSpaceDN w:val="0"/>
              <w:snapToGrid w:val="0"/>
              <w:spacing w:line="390" w:lineRule="exact"/>
              <w:textAlignment w:val="bottom"/>
              <w:rPr>
                <w:rFonts w:hint="eastAsia" w:ascii="仿宋" w:hAnsi="仿宋" w:eastAsia="仿宋" w:cs="宋体"/>
                <w:b/>
                <w:sz w:val="24"/>
              </w:rPr>
            </w:pPr>
            <w:r>
              <w:rPr>
                <w:rFonts w:hint="eastAsia" w:ascii="仿宋" w:hAnsi="仿宋" w:eastAsia="仿宋" w:cs="宋体"/>
                <w:sz w:val="24"/>
              </w:rPr>
              <w:t>4、投标人财务状况报告【2024年度经审计的财务报告复印件（包括“四表一注”或“三表一注”）或者投标人自行编制的现金流量表、资产负债表、利润表或者银行出具的资信证明；投标人属于成立</w:t>
            </w:r>
            <w:r>
              <w:rPr>
                <w:rFonts w:ascii="仿宋" w:hAnsi="仿宋" w:eastAsia="仿宋" w:cs="宋体"/>
                <w:sz w:val="24"/>
              </w:rPr>
              <w:t>时间</w:t>
            </w:r>
            <w:r>
              <w:rPr>
                <w:rFonts w:hint="eastAsia" w:ascii="仿宋" w:hAnsi="仿宋" w:eastAsia="仿宋" w:cs="宋体"/>
                <w:sz w:val="24"/>
              </w:rPr>
              <w:t>在规定年度之后</w:t>
            </w:r>
            <w:r>
              <w:rPr>
                <w:rFonts w:ascii="仿宋" w:hAnsi="仿宋" w:eastAsia="仿宋" w:cs="宋体"/>
                <w:sz w:val="24"/>
              </w:rPr>
              <w:t>的</w:t>
            </w:r>
            <w:r>
              <w:rPr>
                <w:rFonts w:hint="eastAsia" w:ascii="仿宋" w:hAnsi="仿宋" w:eastAsia="仿宋" w:cs="宋体"/>
                <w:sz w:val="24"/>
              </w:rPr>
              <w:t>法人或其他组织</w:t>
            </w:r>
            <w:r>
              <w:rPr>
                <w:rFonts w:ascii="仿宋" w:hAnsi="仿宋" w:eastAsia="仿宋" w:cs="宋体"/>
                <w:sz w:val="24"/>
              </w:rPr>
              <w:t>，需提供成立</w:t>
            </w:r>
            <w:r>
              <w:rPr>
                <w:rFonts w:hint="eastAsia" w:ascii="仿宋" w:hAnsi="仿宋" w:eastAsia="仿宋" w:cs="宋体"/>
                <w:sz w:val="24"/>
              </w:rPr>
              <w:t>之日起至投标截止时间前</w:t>
            </w:r>
            <w:r>
              <w:rPr>
                <w:rFonts w:ascii="仿宋" w:hAnsi="仿宋" w:eastAsia="仿宋" w:cs="宋体"/>
                <w:sz w:val="24"/>
              </w:rPr>
              <w:t>的月报表</w:t>
            </w:r>
            <w:r>
              <w:rPr>
                <w:rFonts w:hint="eastAsia" w:ascii="仿宋" w:hAnsi="仿宋" w:eastAsia="仿宋" w:cs="宋体"/>
                <w:sz w:val="24"/>
              </w:rPr>
              <w:t>或银行出具的资信证明；资信证明应在有效期内，未注明有效期的，银行出具时间至投标截止时间不超过一年】；</w:t>
            </w:r>
            <w:r>
              <w:rPr>
                <w:rFonts w:hint="eastAsia" w:ascii="仿宋" w:hAnsi="仿宋" w:eastAsia="仿宋" w:cs="宋体"/>
                <w:b/>
                <w:sz w:val="24"/>
              </w:rPr>
              <w:t>（除自然人外必须提供，否则</w:t>
            </w:r>
            <w:r>
              <w:rPr>
                <w:rFonts w:hint="eastAsia" w:ascii="仿宋" w:hAnsi="仿宋" w:eastAsia="仿宋"/>
                <w:b/>
                <w:sz w:val="24"/>
              </w:rPr>
              <w:t>投标文件</w:t>
            </w:r>
            <w:r>
              <w:rPr>
                <w:rFonts w:hint="eastAsia" w:ascii="仿宋" w:hAnsi="仿宋" w:eastAsia="仿宋" w:cs="宋体"/>
                <w:b/>
                <w:sz w:val="24"/>
              </w:rPr>
              <w:t>按无效投标处理）</w:t>
            </w:r>
          </w:p>
          <w:p>
            <w:pPr>
              <w:autoSpaceDE w:val="0"/>
              <w:autoSpaceDN w:val="0"/>
              <w:snapToGrid w:val="0"/>
              <w:spacing w:line="390" w:lineRule="exact"/>
              <w:textAlignment w:val="bottom"/>
              <w:rPr>
                <w:rFonts w:hint="eastAsia" w:ascii="仿宋" w:hAnsi="仿宋" w:eastAsia="仿宋" w:cs="宋体"/>
                <w:b/>
                <w:sz w:val="24"/>
              </w:rPr>
            </w:pPr>
            <w:r>
              <w:rPr>
                <w:rFonts w:hint="eastAsia" w:ascii="仿宋" w:hAnsi="仿宋" w:eastAsia="仿宋" w:cs="宋体"/>
                <w:sz w:val="24"/>
              </w:rPr>
              <w:t>5、投标人直接控股、管理关系信息表（格式后附）；</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pPr>
              <w:autoSpaceDE w:val="0"/>
              <w:autoSpaceDN w:val="0"/>
              <w:snapToGrid w:val="0"/>
              <w:spacing w:line="390" w:lineRule="exact"/>
              <w:textAlignment w:val="bottom"/>
              <w:rPr>
                <w:rFonts w:hint="eastAsia" w:ascii="仿宋" w:hAnsi="仿宋" w:eastAsia="仿宋" w:cs="宋体"/>
                <w:b/>
                <w:sz w:val="24"/>
              </w:rPr>
            </w:pPr>
            <w:r>
              <w:rPr>
                <w:rFonts w:hint="eastAsia" w:ascii="仿宋" w:hAnsi="仿宋" w:eastAsia="仿宋" w:cs="宋体"/>
                <w:sz w:val="24"/>
              </w:rPr>
              <w:t>6、投标声明（格式后附）；</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pPr>
              <w:autoSpaceDE w:val="0"/>
              <w:autoSpaceDN w:val="0"/>
              <w:snapToGrid w:val="0"/>
              <w:spacing w:line="390" w:lineRule="exact"/>
              <w:textAlignment w:val="bottom"/>
              <w:rPr>
                <w:rFonts w:hint="eastAsia" w:ascii="仿宋" w:hAnsi="仿宋" w:eastAsia="仿宋" w:cs="宋体"/>
                <w:sz w:val="24"/>
              </w:rPr>
            </w:pPr>
            <w:bookmarkStart w:id="64" w:name="OLE_LINK7"/>
            <w:r>
              <w:rPr>
                <w:rFonts w:hint="eastAsia" w:ascii="仿宋" w:hAnsi="仿宋" w:eastAsia="仿宋" w:cs="宋体"/>
                <w:sz w:val="24"/>
              </w:rPr>
              <w:t>7、投标人提供的货物全部由符合政策要求中小企业制造，投标文件中提供《中小企业声明函》；属于监狱企业的，提供由省级以上监狱管理局、戒毒管理局(含新疆生产建设兵团)出具的属于监狱企业的证明文件；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宋体"/>
                <w:b/>
                <w:sz w:val="24"/>
              </w:rPr>
              <w:t>（如有，请提供）</w:t>
            </w:r>
          </w:p>
          <w:p>
            <w:pPr>
              <w:autoSpaceDE w:val="0"/>
              <w:autoSpaceDN w:val="0"/>
              <w:snapToGrid w:val="0"/>
              <w:spacing w:line="390" w:lineRule="exact"/>
              <w:textAlignment w:val="bottom"/>
              <w:rPr>
                <w:rFonts w:hint="eastAsia" w:ascii="仿宋" w:hAnsi="仿宋" w:eastAsia="仿宋" w:cs="宋体"/>
                <w:sz w:val="24"/>
              </w:rPr>
            </w:pPr>
            <w:r>
              <w:rPr>
                <w:rFonts w:hint="eastAsia" w:ascii="仿宋" w:hAnsi="仿宋" w:eastAsia="仿宋" w:cs="宋体"/>
                <w:sz w:val="24"/>
              </w:rPr>
              <w:t>8、符合条件的残疾人福利性单位在参加政府采购活动时，提供《残疾人福利性单位声明函》，并对声明的真实性负责；</w:t>
            </w:r>
            <w:r>
              <w:rPr>
                <w:rFonts w:hint="eastAsia" w:ascii="仿宋" w:hAnsi="仿宋" w:eastAsia="仿宋" w:cs="宋体"/>
                <w:b/>
                <w:sz w:val="24"/>
              </w:rPr>
              <w:t>（如有，请提供）</w:t>
            </w:r>
          </w:p>
          <w:p>
            <w:pPr>
              <w:autoSpaceDE w:val="0"/>
              <w:autoSpaceDN w:val="0"/>
              <w:snapToGrid w:val="0"/>
              <w:spacing w:line="390" w:lineRule="exact"/>
              <w:textAlignment w:val="bottom"/>
              <w:rPr>
                <w:rFonts w:hint="eastAsia" w:ascii="仿宋" w:hAnsi="仿宋" w:eastAsia="仿宋" w:cs="宋体"/>
                <w:sz w:val="24"/>
              </w:rPr>
            </w:pPr>
            <w:r>
              <w:rPr>
                <w:rFonts w:hint="eastAsia" w:ascii="仿宋" w:hAnsi="仿宋" w:eastAsia="仿宋" w:cs="宋体"/>
                <w:sz w:val="24"/>
              </w:rPr>
              <w:t>9、除招标文件规定必须提供以外，投标人认为需要提供的其他证明材料。</w:t>
            </w:r>
            <w:r>
              <w:rPr>
                <w:rFonts w:hint="eastAsia" w:ascii="仿宋" w:hAnsi="仿宋" w:eastAsia="仿宋" w:cs="宋体"/>
                <w:b/>
                <w:sz w:val="24"/>
              </w:rPr>
              <w:t>（如有，请提供）</w:t>
            </w:r>
          </w:p>
          <w:bookmarkEnd w:id="64"/>
          <w:p>
            <w:pPr>
              <w:snapToGrid w:val="0"/>
              <w:spacing w:line="390" w:lineRule="exact"/>
              <w:jc w:val="left"/>
              <w:rPr>
                <w:rFonts w:hint="eastAsia" w:ascii="仿宋" w:hAnsi="仿宋" w:eastAsia="仿宋"/>
                <w:b/>
                <w:bCs/>
                <w:sz w:val="24"/>
              </w:rPr>
            </w:pPr>
            <w:r>
              <w:rPr>
                <w:rFonts w:hint="eastAsia" w:ascii="仿宋" w:hAnsi="仿宋" w:eastAsia="仿宋"/>
                <w:b/>
                <w:bCs/>
                <w:sz w:val="24"/>
              </w:rPr>
              <w:t>注：</w:t>
            </w:r>
          </w:p>
          <w:p>
            <w:pPr>
              <w:snapToGrid w:val="0"/>
              <w:spacing w:line="390" w:lineRule="exact"/>
              <w:ind w:firstLine="482" w:firstLineChars="200"/>
              <w:jc w:val="left"/>
              <w:rPr>
                <w:rFonts w:hint="eastAsia" w:ascii="仿宋" w:hAnsi="仿宋" w:eastAsia="仿宋" w:cs="Courier New"/>
                <w:b/>
                <w:sz w:val="24"/>
              </w:rPr>
            </w:pPr>
            <w:r>
              <w:rPr>
                <w:rFonts w:hint="eastAsia" w:ascii="仿宋" w:hAnsi="仿宋" w:eastAsia="仿宋"/>
                <w:b/>
                <w:bCs/>
                <w:sz w:val="24"/>
              </w:rPr>
              <w:t>1、以上标明“必须提供”的材料属于复印件的，必须加盖投标人公章，否则按无效投标</w:t>
            </w:r>
            <w:r>
              <w:rPr>
                <w:rFonts w:hint="eastAsia" w:ascii="仿宋" w:hAnsi="仿宋" w:eastAsia="仿宋" w:cs="Courier New"/>
                <w:b/>
                <w:sz w:val="24"/>
              </w:rPr>
              <w:t>处理。</w:t>
            </w:r>
          </w:p>
          <w:p>
            <w:pPr>
              <w:snapToGrid w:val="0"/>
              <w:spacing w:line="390" w:lineRule="exact"/>
              <w:ind w:firstLine="482" w:firstLineChars="200"/>
              <w:jc w:val="left"/>
              <w:rPr>
                <w:rFonts w:hint="eastAsia" w:ascii="仿宋" w:hAnsi="仿宋" w:eastAsia="仿宋"/>
                <w:b/>
                <w:bCs/>
                <w:sz w:val="24"/>
              </w:rPr>
            </w:pPr>
            <w:r>
              <w:rPr>
                <w:rFonts w:hint="eastAsia" w:ascii="仿宋" w:hAnsi="仿宋" w:eastAsia="仿宋" w:cs="Courier New"/>
                <w:b/>
                <w:sz w:val="24"/>
              </w:rPr>
              <w:t>2、</w:t>
            </w:r>
            <w:r>
              <w:rPr>
                <w:rFonts w:hint="eastAsia" w:ascii="仿宋" w:hAnsi="仿宋" w:eastAsia="仿宋"/>
                <w:b/>
                <w:bCs/>
                <w:sz w:val="24"/>
              </w:rPr>
              <w:t>投标声明必须由法定代表人在规定签章处签字并加盖投标人公章，否则按无效投标处理。</w:t>
            </w:r>
          </w:p>
          <w:p>
            <w:pPr>
              <w:snapToGrid w:val="0"/>
              <w:spacing w:line="390" w:lineRule="exact"/>
              <w:ind w:firstLine="482" w:firstLineChars="200"/>
              <w:jc w:val="left"/>
              <w:rPr>
                <w:rFonts w:hint="eastAsia" w:ascii="仿宋" w:hAnsi="仿宋" w:eastAsia="仿宋"/>
                <w:b/>
                <w:bCs/>
                <w:sz w:val="24"/>
              </w:rPr>
            </w:pPr>
            <w:r>
              <w:rPr>
                <w:rFonts w:hint="eastAsia" w:ascii="仿宋" w:hAnsi="仿宋" w:eastAsia="仿宋"/>
                <w:b/>
                <w:bCs/>
                <w:sz w:val="24"/>
              </w:rPr>
              <w:t>3、投标人直接控股、管理关系信息表必须由法定代表人或者委托代理人在规定签章处签字并加盖投标人公章，否则按无效投标</w:t>
            </w:r>
            <w:r>
              <w:rPr>
                <w:rFonts w:hint="eastAsia" w:ascii="仿宋" w:hAnsi="仿宋" w:eastAsia="仿宋" w:cs="Courier New"/>
                <w:b/>
                <w:sz w:val="24"/>
              </w:rPr>
              <w:t>处理</w:t>
            </w:r>
            <w:r>
              <w:rPr>
                <w:rFonts w:hint="eastAsia" w:ascii="仿宋" w:hAnsi="仿宋" w:eastAsia="仿宋"/>
                <w:b/>
                <w:bCs/>
                <w:sz w:val="24"/>
              </w:rPr>
              <w:t>。</w:t>
            </w:r>
          </w:p>
          <w:p>
            <w:pPr>
              <w:snapToGrid w:val="0"/>
              <w:spacing w:line="390" w:lineRule="exact"/>
              <w:ind w:firstLine="482" w:firstLineChars="200"/>
              <w:jc w:val="left"/>
              <w:rPr>
                <w:rFonts w:hint="eastAsia" w:ascii="仿宋" w:hAnsi="仿宋" w:eastAsia="仿宋"/>
                <w:b/>
                <w:bCs/>
                <w:sz w:val="24"/>
              </w:rPr>
            </w:pPr>
            <w:r>
              <w:rPr>
                <w:rFonts w:hint="eastAsia" w:ascii="仿宋" w:hAnsi="仿宋" w:eastAsia="仿宋"/>
                <w:b/>
                <w:bCs/>
                <w:sz w:val="24"/>
              </w:rPr>
              <w:t>4、分公司参加投标的，应当取得总公司授权，否则按无效投标</w:t>
            </w:r>
            <w:r>
              <w:rPr>
                <w:rFonts w:hint="eastAsia" w:ascii="仿宋" w:hAnsi="仿宋" w:eastAsia="仿宋" w:cs="Courier New"/>
                <w:b/>
                <w:sz w:val="24"/>
              </w:rPr>
              <w:t>处理</w:t>
            </w:r>
            <w:r>
              <w:rPr>
                <w:rFonts w:hint="eastAsia" w:ascii="仿宋" w:hAnsi="仿宋" w:eastAsia="仿宋"/>
                <w:b/>
                <w:bCs/>
                <w:sz w:val="24"/>
              </w:rPr>
              <w:t>。（允许分公司参与的行业有银行、保险、石油石化、电力、电信等行业）。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rPr>
            </w:pPr>
            <w:bookmarkStart w:id="65" w:name="_13.3"/>
            <w:bookmarkEnd w:id="65"/>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rPr>
            </w:pPr>
            <w:r>
              <w:rPr>
                <w:rFonts w:hint="eastAsia" w:ascii="仿宋" w:hAnsi="仿宋" w:eastAsia="仿宋" w:cs="Courier New"/>
                <w:b/>
                <w:sz w:val="24"/>
              </w:rPr>
              <w:t xml:space="preserve">商务文件： </w:t>
            </w:r>
          </w:p>
          <w:p>
            <w:pPr>
              <w:snapToGrid w:val="0"/>
              <w:spacing w:line="390" w:lineRule="exact"/>
              <w:jc w:val="left"/>
              <w:rPr>
                <w:rFonts w:hint="eastAsia" w:ascii="仿宋" w:hAnsi="仿宋" w:eastAsia="仿宋"/>
                <w:sz w:val="24"/>
              </w:rPr>
            </w:pPr>
            <w:r>
              <w:rPr>
                <w:rFonts w:hint="eastAsia" w:ascii="仿宋" w:hAnsi="仿宋" w:eastAsia="仿宋"/>
                <w:sz w:val="24"/>
              </w:rPr>
              <w:t>1、无串通投标行为的承诺函（格式后附）；（</w:t>
            </w:r>
            <w:r>
              <w:rPr>
                <w:rFonts w:hint="eastAsia" w:ascii="仿宋" w:hAnsi="仿宋" w:eastAsia="仿宋"/>
                <w:b/>
                <w:sz w:val="24"/>
              </w:rPr>
              <w:t>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ascii="仿宋" w:hAnsi="仿宋" w:eastAsia="仿宋"/>
                <w:sz w:val="24"/>
              </w:rPr>
              <w:t>2</w:t>
            </w:r>
            <w:r>
              <w:rPr>
                <w:rFonts w:hint="eastAsia" w:ascii="仿宋" w:hAnsi="仿宋" w:eastAsia="仿宋"/>
                <w:sz w:val="24"/>
              </w:rPr>
              <w:t>、法定代表人身份证明及法定代表人有效身份证正反面复印件（格式后附）；（</w:t>
            </w:r>
            <w:r>
              <w:rPr>
                <w:rFonts w:hint="eastAsia" w:ascii="仿宋" w:hAnsi="仿宋" w:eastAsia="仿宋" w:cs="宋体"/>
                <w:b/>
                <w:bCs/>
                <w:sz w:val="24"/>
              </w:rPr>
              <w:t>除自然人投标外</w:t>
            </w:r>
            <w:r>
              <w:rPr>
                <w:rFonts w:hint="eastAsia" w:ascii="仿宋" w:hAnsi="仿宋" w:eastAsia="仿宋"/>
                <w:b/>
                <w:sz w:val="24"/>
              </w:rPr>
              <w:t>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ascii="仿宋" w:hAnsi="仿宋" w:eastAsia="仿宋"/>
                <w:sz w:val="24"/>
              </w:rPr>
              <w:t>3</w:t>
            </w:r>
            <w:r>
              <w:rPr>
                <w:rFonts w:hint="eastAsia" w:ascii="仿宋" w:hAnsi="仿宋" w:eastAsia="仿宋"/>
                <w:sz w:val="24"/>
              </w:rPr>
              <w:t>、授权委托书及委托代理人有效身份证正反面复印件（格式后附）；（</w:t>
            </w:r>
            <w:r>
              <w:rPr>
                <w:rFonts w:hint="eastAsia" w:ascii="仿宋" w:hAnsi="仿宋" w:eastAsia="仿宋"/>
                <w:b/>
                <w:sz w:val="24"/>
              </w:rPr>
              <w:t>委托时必须提供，否则投标文件按无效投标处理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ascii="仿宋" w:hAnsi="仿宋" w:eastAsia="仿宋"/>
                <w:sz w:val="24"/>
              </w:rPr>
              <w:t>4</w:t>
            </w:r>
            <w:r>
              <w:rPr>
                <w:rFonts w:hint="eastAsia" w:ascii="仿宋" w:hAnsi="仿宋" w:eastAsia="仿宋"/>
                <w:sz w:val="24"/>
              </w:rPr>
              <w:t>、商务要求偏离表（格式后附）；（</w:t>
            </w:r>
            <w:r>
              <w:rPr>
                <w:rFonts w:hint="eastAsia" w:ascii="仿宋" w:hAnsi="仿宋" w:eastAsia="仿宋"/>
                <w:b/>
                <w:sz w:val="24"/>
              </w:rPr>
              <w:t>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ascii="仿宋" w:hAnsi="仿宋" w:eastAsia="仿宋"/>
                <w:sz w:val="24"/>
              </w:rPr>
              <w:t>5</w:t>
            </w:r>
            <w:r>
              <w:rPr>
                <w:rFonts w:hint="eastAsia" w:ascii="仿宋" w:hAnsi="仿宋" w:eastAsia="仿宋"/>
                <w:sz w:val="24"/>
              </w:rPr>
              <w:t>、售后服务承诺（格式自拟）；（</w:t>
            </w:r>
            <w:r>
              <w:rPr>
                <w:rFonts w:hint="eastAsia" w:ascii="仿宋" w:hAnsi="仿宋" w:eastAsia="仿宋"/>
                <w:b/>
                <w:sz w:val="24"/>
              </w:rPr>
              <w:t>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hint="eastAsia" w:ascii="仿宋" w:hAnsi="仿宋" w:eastAsia="仿宋"/>
                <w:sz w:val="24"/>
              </w:rPr>
              <w:t>6、投标人业绩证明材料（格式后附）；</w:t>
            </w:r>
            <w:r>
              <w:rPr>
                <w:rFonts w:hint="eastAsia" w:ascii="仿宋" w:hAnsi="仿宋" w:eastAsia="仿宋" w:cs="宋体"/>
                <w:b/>
                <w:sz w:val="24"/>
              </w:rPr>
              <w:t>（如有，请提供）</w:t>
            </w:r>
          </w:p>
          <w:p>
            <w:pPr>
              <w:snapToGrid w:val="0"/>
              <w:spacing w:line="390" w:lineRule="exact"/>
              <w:jc w:val="left"/>
              <w:rPr>
                <w:rFonts w:hint="eastAsia" w:ascii="仿宋" w:hAnsi="仿宋" w:eastAsia="仿宋"/>
                <w:sz w:val="24"/>
              </w:rPr>
            </w:pPr>
            <w:r>
              <w:rPr>
                <w:rFonts w:ascii="仿宋" w:hAnsi="仿宋" w:eastAsia="仿宋"/>
                <w:sz w:val="24"/>
              </w:rPr>
              <w:t>7</w:t>
            </w:r>
            <w:r>
              <w:rPr>
                <w:rFonts w:hint="eastAsia" w:ascii="仿宋" w:hAnsi="仿宋" w:eastAsia="仿宋"/>
                <w:sz w:val="24"/>
              </w:rPr>
              <w:t>、除招标文件规定必须提供以外，投标人认为需要提供的其他证明材料（格式自拟）。（投标人根据“第二章 采购需求”及“第四章 评标方法及评标标准”提供有关证明材料）。</w:t>
            </w:r>
            <w:r>
              <w:rPr>
                <w:rFonts w:hint="eastAsia" w:ascii="仿宋" w:hAnsi="仿宋" w:eastAsia="仿宋" w:cs="宋体"/>
                <w:b/>
                <w:sz w:val="24"/>
              </w:rPr>
              <w:t>（如有，请提供）</w:t>
            </w:r>
          </w:p>
          <w:p>
            <w:pPr>
              <w:snapToGrid w:val="0"/>
              <w:spacing w:line="390" w:lineRule="exact"/>
              <w:ind w:firstLine="482" w:firstLineChars="200"/>
              <w:jc w:val="left"/>
              <w:rPr>
                <w:rFonts w:hint="eastAsia" w:ascii="仿宋" w:hAnsi="仿宋" w:eastAsia="仿宋"/>
                <w:sz w:val="24"/>
              </w:rPr>
            </w:pPr>
            <w:r>
              <w:rPr>
                <w:rFonts w:hint="eastAsia" w:ascii="仿宋" w:hAnsi="仿宋" w:eastAsia="仿宋"/>
                <w:b/>
                <w:bCs/>
                <w:sz w:val="24"/>
              </w:rPr>
              <w:t>注：以上标明“必须提供”的材料属于复印件的，必须加盖投标人公章，否则按无效投标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rPr>
                <w:rFonts w:hint="eastAsia" w:ascii="仿宋" w:hAnsi="仿宋" w:eastAsia="仿宋"/>
                <w:sz w:val="24"/>
              </w:rPr>
            </w:pPr>
            <w:bookmarkStart w:id="66" w:name="_13.4"/>
            <w:bookmarkEnd w:id="66"/>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rPr>
            </w:pPr>
            <w:r>
              <w:rPr>
                <w:rFonts w:hint="eastAsia" w:ascii="仿宋" w:hAnsi="仿宋" w:eastAsia="仿宋" w:cs="Courier New"/>
                <w:b/>
                <w:sz w:val="24"/>
              </w:rPr>
              <w:t xml:space="preserve">技术文件： </w:t>
            </w:r>
          </w:p>
          <w:p>
            <w:pPr>
              <w:snapToGrid w:val="0"/>
              <w:spacing w:line="390" w:lineRule="exact"/>
              <w:jc w:val="left"/>
              <w:rPr>
                <w:rFonts w:hint="eastAsia" w:ascii="仿宋" w:hAnsi="仿宋" w:eastAsia="仿宋"/>
                <w:sz w:val="24"/>
              </w:rPr>
            </w:pPr>
            <w:r>
              <w:rPr>
                <w:rFonts w:ascii="仿宋" w:hAnsi="仿宋" w:eastAsia="仿宋"/>
                <w:sz w:val="24"/>
              </w:rPr>
              <w:t>1</w:t>
            </w:r>
            <w:r>
              <w:rPr>
                <w:rFonts w:hint="eastAsia" w:ascii="仿宋" w:hAnsi="仿宋" w:eastAsia="仿宋"/>
                <w:sz w:val="24"/>
              </w:rPr>
              <w:t>、技术要求偏离表（格式后附）；（</w:t>
            </w:r>
            <w:r>
              <w:rPr>
                <w:rFonts w:hint="eastAsia" w:ascii="仿宋" w:hAnsi="仿宋" w:eastAsia="仿宋"/>
                <w:b/>
                <w:sz w:val="24"/>
              </w:rPr>
              <w:t>必须提供，否则投标文件按无效投标处理</w:t>
            </w:r>
            <w:r>
              <w:rPr>
                <w:rFonts w:hint="eastAsia" w:ascii="仿宋" w:hAnsi="仿宋" w:eastAsia="仿宋"/>
                <w:sz w:val="24"/>
              </w:rPr>
              <w:t>）</w:t>
            </w:r>
          </w:p>
          <w:p>
            <w:pPr>
              <w:snapToGrid w:val="0"/>
              <w:spacing w:line="390" w:lineRule="exact"/>
              <w:jc w:val="left"/>
              <w:rPr>
                <w:rFonts w:hint="eastAsia" w:ascii="仿宋" w:hAnsi="仿宋" w:eastAsia="仿宋"/>
                <w:sz w:val="24"/>
              </w:rPr>
            </w:pPr>
            <w:r>
              <w:rPr>
                <w:rFonts w:ascii="仿宋" w:hAnsi="仿宋" w:eastAsia="仿宋"/>
                <w:sz w:val="24"/>
              </w:rPr>
              <w:t>2</w:t>
            </w:r>
            <w:r>
              <w:rPr>
                <w:rFonts w:hint="eastAsia" w:ascii="仿宋" w:hAnsi="仿宋" w:eastAsia="仿宋"/>
                <w:sz w:val="24"/>
              </w:rPr>
              <w:t>、</w:t>
            </w:r>
            <w:bookmarkStart w:id="67" w:name="OLE_LINK25"/>
            <w:r>
              <w:rPr>
                <w:rFonts w:hint="eastAsia" w:ascii="仿宋" w:hAnsi="仿宋" w:eastAsia="仿宋"/>
                <w:sz w:val="24"/>
              </w:rPr>
              <w:t>招标文件第二章“采购需求”要求提供的技术证明材料（格式自拟）；</w:t>
            </w:r>
            <w:r>
              <w:rPr>
                <w:rFonts w:hint="eastAsia" w:ascii="仿宋" w:hAnsi="仿宋" w:eastAsia="仿宋" w:cs="宋体"/>
                <w:b/>
                <w:sz w:val="24"/>
              </w:rPr>
              <w:t>（如有，请提供）</w:t>
            </w:r>
          </w:p>
          <w:bookmarkEnd w:id="67"/>
          <w:p>
            <w:pPr>
              <w:snapToGrid w:val="0"/>
              <w:spacing w:line="390" w:lineRule="exact"/>
              <w:jc w:val="left"/>
              <w:rPr>
                <w:rFonts w:hint="eastAsia" w:ascii="仿宋" w:hAnsi="仿宋" w:eastAsia="仿宋"/>
                <w:sz w:val="24"/>
              </w:rPr>
            </w:pPr>
            <w:r>
              <w:rPr>
                <w:rFonts w:ascii="仿宋" w:hAnsi="仿宋" w:eastAsia="仿宋"/>
                <w:sz w:val="24"/>
              </w:rPr>
              <w:t>3</w:t>
            </w:r>
            <w:r>
              <w:rPr>
                <w:rFonts w:hint="eastAsia" w:ascii="仿宋" w:hAnsi="仿宋" w:eastAsia="仿宋"/>
                <w:sz w:val="24"/>
              </w:rPr>
              <w:t>、</w:t>
            </w:r>
            <w:bookmarkStart w:id="68" w:name="OLE_LINK13"/>
            <w:bookmarkStart w:id="69" w:name="OLE_LINK26"/>
            <w:r>
              <w:rPr>
                <w:rFonts w:hint="eastAsia" w:ascii="仿宋" w:hAnsi="仿宋" w:eastAsia="仿宋"/>
                <w:sz w:val="24"/>
              </w:rPr>
              <w:t>项目实施方案（格式自拟）</w:t>
            </w:r>
            <w:bookmarkEnd w:id="68"/>
            <w:r>
              <w:rPr>
                <w:rFonts w:hint="eastAsia" w:ascii="仿宋" w:hAnsi="仿宋" w:eastAsia="仿宋"/>
                <w:sz w:val="24"/>
              </w:rPr>
              <w:t xml:space="preserve">； </w:t>
            </w:r>
            <w:r>
              <w:rPr>
                <w:rFonts w:hint="eastAsia" w:ascii="仿宋" w:hAnsi="仿宋" w:eastAsia="仿宋" w:cs="宋体"/>
                <w:b/>
                <w:sz w:val="24"/>
              </w:rPr>
              <w:t>（如有，请提供）</w:t>
            </w:r>
          </w:p>
          <w:bookmarkEnd w:id="69"/>
          <w:p>
            <w:pPr>
              <w:snapToGrid w:val="0"/>
              <w:spacing w:line="390" w:lineRule="exact"/>
              <w:jc w:val="left"/>
              <w:rPr>
                <w:rFonts w:hint="eastAsia" w:ascii="仿宋" w:hAnsi="仿宋" w:eastAsia="仿宋"/>
                <w:sz w:val="24"/>
              </w:rPr>
            </w:pPr>
            <w:r>
              <w:rPr>
                <w:rFonts w:ascii="仿宋" w:hAnsi="仿宋" w:eastAsia="仿宋"/>
                <w:sz w:val="24"/>
              </w:rPr>
              <w:t>4</w:t>
            </w:r>
            <w:r>
              <w:rPr>
                <w:rFonts w:hint="eastAsia" w:ascii="仿宋" w:hAnsi="仿宋" w:eastAsia="仿宋"/>
                <w:sz w:val="24"/>
              </w:rPr>
              <w:t>、项目</w:t>
            </w:r>
            <w:r>
              <w:rPr>
                <w:rFonts w:ascii="仿宋" w:hAnsi="仿宋" w:eastAsia="仿宋"/>
                <w:sz w:val="24"/>
              </w:rPr>
              <w:t>实施人员一览表（</w:t>
            </w:r>
            <w:r>
              <w:rPr>
                <w:rFonts w:hint="eastAsia" w:ascii="仿宋" w:hAnsi="仿宋" w:eastAsia="仿宋"/>
                <w:sz w:val="24"/>
              </w:rPr>
              <w:t>格式</w:t>
            </w:r>
            <w:r>
              <w:rPr>
                <w:rFonts w:ascii="仿宋" w:hAnsi="仿宋" w:eastAsia="仿宋"/>
                <w:sz w:val="24"/>
              </w:rPr>
              <w:t>后附）</w:t>
            </w:r>
            <w:r>
              <w:rPr>
                <w:rFonts w:hint="eastAsia" w:ascii="仿宋" w:hAnsi="仿宋" w:eastAsia="仿宋"/>
                <w:sz w:val="24"/>
              </w:rPr>
              <w:t>；</w:t>
            </w:r>
            <w:r>
              <w:rPr>
                <w:rFonts w:hint="eastAsia" w:ascii="仿宋" w:hAnsi="仿宋" w:eastAsia="仿宋" w:cs="宋体"/>
                <w:b/>
                <w:sz w:val="24"/>
              </w:rPr>
              <w:t>（如有，请提供）</w:t>
            </w:r>
          </w:p>
          <w:p>
            <w:pPr>
              <w:snapToGrid w:val="0"/>
              <w:spacing w:line="390" w:lineRule="exact"/>
              <w:jc w:val="left"/>
              <w:rPr>
                <w:rFonts w:hint="eastAsia" w:ascii="仿宋" w:hAnsi="仿宋" w:eastAsia="仿宋"/>
                <w:sz w:val="24"/>
              </w:rPr>
            </w:pPr>
            <w:r>
              <w:rPr>
                <w:rFonts w:hint="eastAsia" w:ascii="仿宋" w:hAnsi="仿宋" w:eastAsia="仿宋"/>
                <w:sz w:val="24"/>
              </w:rPr>
              <w:t>5、</w:t>
            </w:r>
            <w:bookmarkStart w:id="70" w:name="OLE_LINK14"/>
            <w:bookmarkStart w:id="71" w:name="OLE_LINK27"/>
            <w:r>
              <w:rPr>
                <w:rFonts w:hint="eastAsia" w:ascii="仿宋" w:hAnsi="仿宋" w:eastAsia="仿宋"/>
                <w:sz w:val="24"/>
              </w:rPr>
              <w:t>配件、专用耗材价格表（格式</w:t>
            </w:r>
            <w:r>
              <w:rPr>
                <w:rFonts w:ascii="仿宋" w:hAnsi="仿宋" w:eastAsia="仿宋"/>
                <w:sz w:val="24"/>
              </w:rPr>
              <w:t>后附</w:t>
            </w:r>
            <w:r>
              <w:rPr>
                <w:rFonts w:hint="eastAsia" w:ascii="仿宋" w:hAnsi="仿宋" w:eastAsia="仿宋"/>
                <w:sz w:val="24"/>
              </w:rPr>
              <w:t>）</w:t>
            </w:r>
            <w:bookmarkEnd w:id="70"/>
            <w:r>
              <w:rPr>
                <w:rFonts w:hint="eastAsia" w:ascii="仿宋" w:hAnsi="仿宋" w:eastAsia="仿宋"/>
                <w:sz w:val="24"/>
              </w:rPr>
              <w:t>；</w:t>
            </w:r>
            <w:r>
              <w:rPr>
                <w:rFonts w:hint="eastAsia" w:ascii="仿宋" w:hAnsi="仿宋" w:eastAsia="仿宋"/>
                <w:b/>
                <w:bCs/>
                <w:sz w:val="24"/>
              </w:rPr>
              <w:t>（必须提供，否则投标文件按无效投标处理）</w:t>
            </w:r>
            <w:bookmarkEnd w:id="71"/>
          </w:p>
          <w:p>
            <w:pPr>
              <w:snapToGrid w:val="0"/>
              <w:spacing w:line="390" w:lineRule="exact"/>
              <w:jc w:val="left"/>
              <w:rPr>
                <w:rFonts w:hint="eastAsia" w:ascii="仿宋" w:hAnsi="仿宋" w:eastAsia="仿宋"/>
                <w:bCs/>
                <w:sz w:val="24"/>
              </w:rPr>
            </w:pPr>
            <w:r>
              <w:rPr>
                <w:rFonts w:ascii="仿宋" w:hAnsi="仿宋" w:eastAsia="仿宋"/>
                <w:sz w:val="24"/>
              </w:rPr>
              <w:t>6</w:t>
            </w:r>
            <w:r>
              <w:rPr>
                <w:rFonts w:hint="eastAsia" w:ascii="仿宋" w:hAnsi="仿宋" w:eastAsia="仿宋"/>
                <w:sz w:val="24"/>
              </w:rPr>
              <w:t>、除招标文件规定必须提供以外，投标人需要说明的其他文件和说明（格式自拟）。</w:t>
            </w:r>
          </w:p>
          <w:p>
            <w:pPr>
              <w:snapToGrid w:val="0"/>
              <w:spacing w:line="390" w:lineRule="exact"/>
              <w:ind w:firstLine="482" w:firstLineChars="200"/>
              <w:jc w:val="left"/>
              <w:rPr>
                <w:rFonts w:hint="eastAsia" w:ascii="仿宋" w:hAnsi="仿宋" w:eastAsia="仿宋"/>
                <w:b/>
                <w:bCs/>
                <w:sz w:val="24"/>
              </w:rPr>
            </w:pPr>
            <w:r>
              <w:rPr>
                <w:rFonts w:hint="eastAsia" w:ascii="仿宋" w:hAnsi="仿宋" w:eastAsia="仿宋"/>
                <w:b/>
                <w:bCs/>
                <w:sz w:val="24"/>
              </w:rPr>
              <w:t>注：以上标明“必须提供”的材料属于复印件的，必须加盖投标人公章，否则按无效投标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72" w:name="_16.2"/>
            <w:bookmarkEnd w:id="72"/>
            <w:bookmarkStart w:id="73" w:name="_13.5"/>
            <w:bookmarkEnd w:id="73"/>
            <w:r>
              <w:rPr>
                <w:rFonts w:hint="eastAsia" w:ascii="仿宋" w:hAnsi="仿宋" w:eastAsia="仿宋"/>
                <w:sz w:val="24"/>
              </w:rPr>
              <w:t>16</w:t>
            </w:r>
            <w:bookmarkStart w:id="74" w:name="_Hlt19194066"/>
            <w:bookmarkStart w:id="75" w:name="_Hlt19693759"/>
            <w:bookmarkStart w:id="76" w:name="_Hlt19693758"/>
            <w:bookmarkStart w:id="77" w:name="_Hlt19194067"/>
            <w:r>
              <w:rPr>
                <w:rFonts w:hint="eastAsia" w:ascii="仿宋" w:hAnsi="仿宋" w:eastAsia="仿宋"/>
                <w:sz w:val="24"/>
              </w:rPr>
              <w:t>.</w:t>
            </w:r>
            <w:bookmarkEnd w:id="74"/>
            <w:bookmarkEnd w:id="75"/>
            <w:bookmarkEnd w:id="76"/>
            <w:bookmarkEnd w:id="77"/>
            <w:r>
              <w:rPr>
                <w:rFonts w:hint="eastAsia" w:ascii="仿宋" w:hAnsi="仿宋" w:eastAsia="仿宋"/>
                <w:sz w:val="24"/>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b/>
                <w:sz w:val="24"/>
              </w:rPr>
            </w:pPr>
            <w:r>
              <w:rPr>
                <w:rFonts w:hint="eastAsia" w:ascii="仿宋" w:hAnsi="仿宋" w:eastAsia="仿宋"/>
                <w:sz w:val="24"/>
              </w:rPr>
              <w:t>投标报价是履行合同的含税价格，应包括货款、运至最终目的地运输、储存、搬运、保险以及伴随货物服务的有关一切费用（包括差旅、培训、其它相关服务等所有费用）。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78" w:name="_17.1"/>
            <w:bookmarkEnd w:id="78"/>
            <w:r>
              <w:rPr>
                <w:rFonts w:hint="eastAsia" w:ascii="仿宋" w:hAnsi="仿宋" w:eastAsia="仿宋"/>
                <w:sz w:val="24"/>
              </w:rPr>
              <w:t>17.</w:t>
            </w:r>
            <w:r>
              <w:rPr>
                <w:rFonts w:ascii="仿宋" w:hAnsi="仿宋" w:eastAsia="仿宋"/>
                <w:sz w:val="24"/>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hint="eastAsia" w:ascii="仿宋" w:hAnsi="仿宋" w:eastAsia="仿宋"/>
                <w:sz w:val="24"/>
              </w:rPr>
              <w:t>投标有效期：投标截止之日起</w:t>
            </w:r>
            <w:r>
              <w:rPr>
                <w:rFonts w:ascii="仿宋" w:hAnsi="仿宋" w:eastAsia="仿宋"/>
                <w:sz w:val="24"/>
              </w:rPr>
              <w:t>90</w:t>
            </w:r>
            <w:r>
              <w:rPr>
                <w:rFonts w:hint="eastAsia" w:ascii="仿宋" w:hAnsi="仿宋" w:eastAsia="仿宋"/>
                <w:sz w:val="24"/>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79" w:name="_18"/>
            <w:bookmarkEnd w:id="79"/>
            <w:r>
              <w:rPr>
                <w:rFonts w:hint="eastAsia" w:ascii="仿宋" w:hAnsi="仿宋" w:eastAsia="仿宋"/>
                <w:sz w:val="24"/>
              </w:rPr>
              <w:t>18</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本项目不收取投标保证金。</w:t>
            </w:r>
          </w:p>
          <w:p>
            <w:pPr>
              <w:snapToGrid w:val="0"/>
              <w:spacing w:line="390" w:lineRule="exact"/>
              <w:rPr>
                <w:rFonts w:hint="eastAsia" w:ascii="仿宋" w:hAnsi="仿宋" w:eastAsia="仿宋"/>
                <w:sz w:val="24"/>
              </w:rPr>
            </w:pPr>
            <w:r>
              <w:rPr>
                <w:rFonts w:hint="eastAsia" w:ascii="仿宋" w:hAnsi="仿宋" w:eastAsia="仿宋"/>
                <w:sz w:val="24"/>
              </w:rPr>
              <w:t>□本项目收取投标保证金，具体规定如下：</w:t>
            </w:r>
          </w:p>
          <w:p>
            <w:pPr>
              <w:snapToGrid w:val="0"/>
              <w:spacing w:line="390" w:lineRule="exact"/>
              <w:rPr>
                <w:rFonts w:hint="eastAsia" w:ascii="仿宋" w:hAnsi="仿宋" w:eastAsia="仿宋"/>
                <w:sz w:val="24"/>
              </w:rPr>
            </w:pPr>
            <w:r>
              <w:rPr>
                <w:rFonts w:hint="eastAsia" w:ascii="仿宋" w:hAnsi="仿宋" w:eastAsia="仿宋" w:cs="宋体"/>
                <w:kern w:val="0"/>
                <w:sz w:val="24"/>
              </w:rPr>
              <w:t>投标保证金人民币</w:t>
            </w:r>
            <w:r>
              <w:rPr>
                <w:rFonts w:ascii="仿宋" w:hAnsi="仿宋" w:eastAsia="仿宋"/>
                <w:sz w:val="24"/>
                <w:u w:val="single"/>
              </w:rPr>
              <w:t xml:space="preserve"> / </w:t>
            </w:r>
            <w:r>
              <w:rPr>
                <w:rFonts w:hint="eastAsia" w:ascii="仿宋" w:hAnsi="仿宋" w:eastAsia="仿宋"/>
                <w:sz w:val="24"/>
              </w:rPr>
              <w:t>万元；</w:t>
            </w:r>
          </w:p>
          <w:p>
            <w:pPr>
              <w:snapToGrid w:val="0"/>
              <w:spacing w:line="390" w:lineRule="exact"/>
              <w:rPr>
                <w:rFonts w:hint="eastAsia" w:ascii="仿宋" w:hAnsi="仿宋" w:eastAsia="仿宋"/>
                <w:sz w:val="24"/>
              </w:rPr>
            </w:pPr>
            <w:r>
              <w:rPr>
                <w:rFonts w:hint="eastAsia" w:ascii="仿宋" w:hAnsi="仿宋" w:eastAsia="仿宋" w:cs="宋体"/>
                <w:kern w:val="0"/>
                <w:sz w:val="24"/>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rPr>
              <w:t>开户名称：</w:t>
            </w:r>
            <w:r>
              <w:rPr>
                <w:rFonts w:hint="eastAsia" w:ascii="仿宋" w:hAnsi="仿宋" w:eastAsia="仿宋" w:cs="宋体"/>
                <w:sz w:val="24"/>
                <w:u w:val="single"/>
              </w:rPr>
              <w:t xml:space="preserve"> </w:t>
            </w:r>
            <w:r>
              <w:rPr>
                <w:rFonts w:ascii="仿宋" w:hAnsi="仿宋" w:eastAsia="仿宋" w:cs="宋体"/>
                <w:sz w:val="24"/>
                <w:u w:val="single"/>
              </w:rPr>
              <w:t xml:space="preserve">  /   </w:t>
            </w:r>
            <w:r>
              <w:rPr>
                <w:rFonts w:hint="eastAsia" w:ascii="仿宋" w:hAnsi="仿宋" w:eastAsia="仿宋" w:cs="宋体"/>
                <w:sz w:val="24"/>
              </w:rPr>
              <w:t>，开户银行：</w:t>
            </w:r>
            <w:r>
              <w:rPr>
                <w:rFonts w:hint="eastAsia" w:ascii="仿宋" w:hAnsi="仿宋" w:eastAsia="仿宋" w:cs="宋体"/>
                <w:sz w:val="24"/>
                <w:u w:val="single"/>
              </w:rPr>
              <w:t xml:space="preserve"> </w:t>
            </w:r>
            <w:r>
              <w:rPr>
                <w:rFonts w:ascii="仿宋" w:hAnsi="仿宋" w:eastAsia="仿宋" w:cs="宋体"/>
                <w:sz w:val="24"/>
                <w:u w:val="single"/>
              </w:rPr>
              <w:t xml:space="preserve">  /   </w:t>
            </w:r>
            <w:r>
              <w:rPr>
                <w:rFonts w:hint="eastAsia" w:ascii="仿宋" w:hAnsi="仿宋" w:eastAsia="仿宋" w:cs="宋体"/>
                <w:sz w:val="24"/>
              </w:rPr>
              <w:t>，银行账号：</w:t>
            </w:r>
            <w:r>
              <w:rPr>
                <w:rFonts w:ascii="仿宋" w:hAnsi="仿宋" w:eastAsia="仿宋" w:cs="宋体"/>
                <w:sz w:val="24"/>
                <w:u w:val="single"/>
              </w:rPr>
              <w:t xml:space="preserve">    /   </w:t>
            </w:r>
            <w:r>
              <w:rPr>
                <w:rFonts w:hint="eastAsia" w:ascii="仿宋" w:hAnsi="仿宋" w:eastAsia="仿宋" w:cs="宋体"/>
                <w:kern w:val="0"/>
                <w:sz w:val="24"/>
              </w:rPr>
              <w:t>）；采用支票、汇票、本票或者保函等方式的，在投标截止时间前，投标人必须递交支票、汇票、本票或者保函原件。否则视为无效投标保证金。</w:t>
            </w:r>
          </w:p>
          <w:p>
            <w:pPr>
              <w:snapToGrid w:val="0"/>
              <w:spacing w:line="390" w:lineRule="exact"/>
              <w:rPr>
                <w:rFonts w:hint="eastAsia" w:ascii="仿宋" w:hAnsi="仿宋" w:eastAsia="仿宋"/>
                <w:sz w:val="24"/>
              </w:rPr>
            </w:pPr>
            <w:r>
              <w:rPr>
                <w:rFonts w:hint="eastAsia" w:ascii="仿宋" w:hAnsi="仿宋" w:eastAsia="仿宋"/>
                <w:sz w:val="24"/>
              </w:rPr>
              <w:t>相关要求：</w:t>
            </w:r>
          </w:p>
          <w:p>
            <w:pPr>
              <w:pStyle w:val="13"/>
              <w:spacing w:line="390" w:lineRule="exact"/>
              <w:rPr>
                <w:rFonts w:hint="eastAsia" w:ascii="仿宋" w:hAnsi="仿宋" w:eastAsia="仿宋"/>
                <w:sz w:val="24"/>
              </w:rPr>
            </w:pPr>
            <w:r>
              <w:rPr>
                <w:rFonts w:hint="eastAsia" w:ascii="仿宋" w:hAnsi="仿宋" w:eastAsia="仿宋"/>
                <w:sz w:val="24"/>
              </w:rPr>
              <w:t>1、投标保证金采用银行转账交纳方式的，在投标截止时间前交至指定账户并且到账，投标人应将银行转账底单的复印件作为投标保证金提交凭证，</w:t>
            </w:r>
            <w:r>
              <w:rPr>
                <w:rFonts w:ascii="仿宋" w:hAnsi="仿宋" w:eastAsia="仿宋"/>
                <w:sz w:val="24"/>
              </w:rPr>
              <w:t>放置于</w:t>
            </w:r>
            <w:r>
              <w:rPr>
                <w:rFonts w:hint="eastAsia" w:ascii="仿宋" w:hAnsi="仿宋" w:eastAsia="仿宋"/>
                <w:sz w:val="24"/>
              </w:rPr>
              <w:t>商务文件</w:t>
            </w:r>
            <w:r>
              <w:rPr>
                <w:rFonts w:ascii="仿宋" w:hAnsi="仿宋" w:eastAsia="仿宋"/>
                <w:sz w:val="24"/>
              </w:rPr>
              <w:t>中</w:t>
            </w:r>
            <w:r>
              <w:rPr>
                <w:rFonts w:hint="eastAsia" w:ascii="仿宋" w:hAnsi="仿宋" w:eastAsia="仿宋"/>
                <w:sz w:val="24"/>
              </w:rPr>
              <w:t>，</w:t>
            </w:r>
            <w:r>
              <w:rPr>
                <w:rFonts w:hint="eastAsia" w:ascii="仿宋" w:hAnsi="仿宋" w:eastAsia="仿宋"/>
                <w:b/>
                <w:sz w:val="24"/>
              </w:rPr>
              <w:t>否则投标无效</w:t>
            </w:r>
            <w:r>
              <w:rPr>
                <w:rFonts w:hint="eastAsia" w:ascii="仿宋" w:hAnsi="仿宋" w:eastAsia="仿宋"/>
                <w:sz w:val="24"/>
              </w:rPr>
              <w:t>。</w:t>
            </w:r>
          </w:p>
          <w:p>
            <w:pPr>
              <w:snapToGrid w:val="0"/>
              <w:spacing w:line="390" w:lineRule="exact"/>
              <w:rPr>
                <w:rFonts w:hint="eastAsia" w:ascii="仿宋" w:hAnsi="仿宋" w:eastAsia="仿宋"/>
                <w:sz w:val="24"/>
              </w:rPr>
            </w:pPr>
            <w:r>
              <w:rPr>
                <w:rFonts w:hint="eastAsia" w:ascii="仿宋" w:hAnsi="仿宋" w:eastAsia="仿宋"/>
                <w:sz w:val="24"/>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rPr>
              <w:t>否则投标无效</w:t>
            </w:r>
            <w:r>
              <w:rPr>
                <w:rFonts w:hint="eastAsia" w:ascii="仿宋" w:hAnsi="仿宋" w:eastAsia="仿宋"/>
                <w:sz w:val="24"/>
              </w:rPr>
              <w:t>。</w:t>
            </w:r>
            <w:r>
              <w:rPr>
                <w:rFonts w:hint="eastAsia" w:ascii="仿宋" w:hAnsi="仿宋" w:eastAsia="仿宋"/>
                <w:b/>
                <w:sz w:val="24"/>
              </w:rPr>
              <w:t>投标人必须在投标截止时间前将支票、汇票、本票或者金融、担保机构出具的保函原件提交给采购代理机构，由采购代理机构向投标人出具回执，并妥善保管。</w:t>
            </w:r>
          </w:p>
          <w:p>
            <w:pPr>
              <w:snapToGrid w:val="0"/>
              <w:spacing w:line="390" w:lineRule="exact"/>
              <w:rPr>
                <w:rFonts w:hint="eastAsia" w:ascii="仿宋" w:hAnsi="仿宋" w:eastAsia="仿宋"/>
                <w:b/>
                <w:sz w:val="24"/>
              </w:rPr>
            </w:pPr>
            <w:r>
              <w:rPr>
                <w:rFonts w:hint="eastAsia" w:ascii="仿宋" w:hAnsi="仿宋" w:eastAsia="仿宋"/>
                <w:b/>
                <w:sz w:val="24"/>
              </w:rPr>
              <w:t xml:space="preserve">注： </w:t>
            </w:r>
          </w:p>
          <w:p>
            <w:pPr>
              <w:snapToGrid w:val="0"/>
              <w:spacing w:line="390" w:lineRule="exact"/>
              <w:rPr>
                <w:rFonts w:hint="eastAsia" w:ascii="仿宋" w:hAnsi="仿宋" w:eastAsia="仿宋"/>
                <w:b/>
                <w:sz w:val="24"/>
              </w:rPr>
            </w:pPr>
            <w:r>
              <w:rPr>
                <w:rFonts w:hint="eastAsia" w:ascii="仿宋" w:hAnsi="仿宋" w:eastAsia="仿宋"/>
                <w:b/>
                <w:sz w:val="24"/>
              </w:rPr>
              <w:t>1、投标保证金在投标截止时间后提交的，或者不按规定交纳方式交纳的，或者未足额交纳的（包含保函额度不足的），视为无效投标保证金。</w:t>
            </w:r>
          </w:p>
          <w:p>
            <w:pPr>
              <w:snapToGrid w:val="0"/>
              <w:spacing w:line="390" w:lineRule="exact"/>
              <w:rPr>
                <w:rFonts w:hint="eastAsia" w:ascii="仿宋" w:hAnsi="仿宋" w:eastAsia="仿宋"/>
                <w:b/>
                <w:sz w:val="24"/>
              </w:rPr>
            </w:pPr>
            <w:r>
              <w:rPr>
                <w:rFonts w:hint="eastAsia" w:ascii="仿宋" w:hAnsi="仿宋" w:eastAsia="仿宋"/>
                <w:b/>
                <w:sz w:val="24"/>
              </w:rPr>
              <w:t>2、投标人采用现钞方式或者从个人账户（自然人投标除外）转出的投标保证金，视为无效投标保证金。</w:t>
            </w:r>
          </w:p>
          <w:p>
            <w:pPr>
              <w:snapToGrid w:val="0"/>
              <w:spacing w:line="390" w:lineRule="exact"/>
              <w:rPr>
                <w:rFonts w:hint="eastAsia" w:ascii="仿宋" w:hAnsi="仿宋" w:eastAsia="仿宋"/>
                <w:b/>
                <w:sz w:val="24"/>
              </w:rPr>
            </w:pPr>
            <w:r>
              <w:rPr>
                <w:rFonts w:hint="eastAsia" w:ascii="仿宋" w:hAnsi="仿宋" w:eastAsia="仿宋"/>
                <w:b/>
                <w:sz w:val="24"/>
              </w:rPr>
              <w:t>3、支票、汇票或者本票出现无效或者背书情形的，视为无效投标保证金。</w:t>
            </w:r>
          </w:p>
          <w:p>
            <w:pPr>
              <w:snapToGrid w:val="0"/>
              <w:spacing w:line="390" w:lineRule="exact"/>
              <w:rPr>
                <w:rFonts w:hint="eastAsia" w:ascii="仿宋" w:hAnsi="仿宋" w:eastAsia="仿宋"/>
                <w:b/>
                <w:sz w:val="24"/>
              </w:rPr>
            </w:pPr>
            <w:r>
              <w:rPr>
                <w:rFonts w:hint="eastAsia" w:ascii="仿宋" w:hAnsi="仿宋" w:eastAsia="仿宋"/>
                <w:b/>
                <w:sz w:val="24"/>
              </w:rPr>
              <w:t>4、保函有效期低于投标有效期的，视为无效投标保证金。</w:t>
            </w:r>
          </w:p>
          <w:p>
            <w:pPr>
              <w:snapToGrid w:val="0"/>
              <w:spacing w:line="390" w:lineRule="exact"/>
              <w:rPr>
                <w:rFonts w:hint="eastAsia" w:ascii="仿宋" w:hAnsi="仿宋" w:eastAsia="仿宋"/>
                <w:b/>
                <w:sz w:val="24"/>
              </w:rPr>
            </w:pPr>
            <w:r>
              <w:rPr>
                <w:rFonts w:hint="eastAsia" w:ascii="仿宋" w:hAnsi="仿宋" w:eastAsia="仿宋"/>
                <w:b/>
                <w:sz w:val="24"/>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0" w:name="_19.2"/>
            <w:bookmarkEnd w:id="80"/>
            <w:r>
              <w:rPr>
                <w:rFonts w:hint="eastAsia" w:ascii="仿宋" w:hAnsi="仿宋" w:eastAsia="仿宋"/>
                <w:sz w:val="24"/>
              </w:rPr>
              <w:t>19.2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投标文件应按报价文件、资格证明文件、商务文件、技术文件分别编制，</w:t>
            </w:r>
            <w:r>
              <w:rPr>
                <w:rFonts w:hint="eastAsia" w:ascii="仿宋" w:hAnsi="仿宋" w:eastAsia="仿宋" w:cs="宋体"/>
                <w:sz w:val="24"/>
                <w:lang w:bidi="ar"/>
              </w:rPr>
              <w:t>并按“广西政府采购云平台”的要求编制、加密、上传。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20.1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电子投标文件应在制作完成后，投标人应按</w:t>
            </w:r>
            <w:r>
              <w:rPr>
                <w:rFonts w:hint="eastAsia" w:ascii="仿宋" w:hAnsi="仿宋" w:eastAsia="仿宋" w:cs="宋体"/>
                <w:sz w:val="24"/>
                <w:lang w:bidi="ar"/>
              </w:rPr>
              <w:t>“广西政府采购云平台”</w:t>
            </w:r>
            <w:r>
              <w:rPr>
                <w:rFonts w:hint="eastAsia" w:ascii="仿宋" w:hAnsi="仿宋" w:eastAsia="仿宋"/>
                <w:sz w:val="24"/>
              </w:rPr>
              <w:t>的要求进行加密，并在规定时间内解密，否则，由此产生的后果由投标人自行负责。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1" w:name="_21.1"/>
            <w:bookmarkEnd w:id="81"/>
            <w:r>
              <w:rPr>
                <w:rFonts w:hint="eastAsia" w:ascii="仿宋" w:hAnsi="仿宋" w:eastAsia="仿宋"/>
                <w:sz w:val="24"/>
              </w:rPr>
              <w:t>21.1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u w:val="single"/>
              </w:rPr>
            </w:pPr>
            <w:r>
              <w:rPr>
                <w:rFonts w:hint="eastAsia" w:ascii="仿宋" w:hAnsi="仿宋" w:eastAsia="仿宋"/>
                <w:sz w:val="24"/>
              </w:rPr>
              <w:t>1、投标截止时间：详见招标公告</w:t>
            </w:r>
          </w:p>
          <w:p>
            <w:pPr>
              <w:snapToGrid w:val="0"/>
              <w:spacing w:line="390" w:lineRule="exact"/>
              <w:rPr>
                <w:rFonts w:hint="eastAsia" w:ascii="仿宋" w:hAnsi="仿宋" w:eastAsia="仿宋"/>
                <w:sz w:val="24"/>
              </w:rPr>
            </w:pPr>
            <w:r>
              <w:rPr>
                <w:rFonts w:hint="eastAsia" w:ascii="仿宋" w:hAnsi="仿宋" w:eastAsia="仿宋"/>
                <w:sz w:val="24"/>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2" w:name="_23"/>
            <w:bookmarkEnd w:id="82"/>
            <w:r>
              <w:rPr>
                <w:rFonts w:hint="eastAsia" w:ascii="仿宋" w:hAnsi="仿宋" w:eastAsia="仿宋"/>
                <w:sz w:val="24"/>
              </w:rPr>
              <w:t>23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hint="eastAsia" w:ascii="仿宋" w:hAnsi="仿宋" w:eastAsia="仿宋"/>
                <w:sz w:val="24"/>
              </w:rPr>
              <w:t>1、开标时间：详见招标公告</w:t>
            </w:r>
          </w:p>
          <w:p>
            <w:pPr>
              <w:snapToGrid w:val="0"/>
              <w:spacing w:line="390" w:lineRule="exact"/>
              <w:rPr>
                <w:rFonts w:hint="eastAsia" w:ascii="仿宋" w:hAnsi="仿宋" w:eastAsia="仿宋"/>
                <w:sz w:val="24"/>
              </w:rPr>
            </w:pPr>
            <w:r>
              <w:rPr>
                <w:rFonts w:hint="eastAsia" w:ascii="仿宋" w:hAnsi="仿宋" w:eastAsia="仿宋"/>
                <w:sz w:val="24"/>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bCs/>
                <w:sz w:val="24"/>
              </w:rPr>
              <w:t>24.2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90" w:lineRule="exact"/>
              <w:rPr>
                <w:rFonts w:hint="eastAsia" w:ascii="仿宋" w:hAnsi="仿宋" w:eastAsia="仿宋"/>
                <w:sz w:val="24"/>
              </w:rPr>
            </w:pPr>
            <w:r>
              <w:rPr>
                <w:rFonts w:hint="eastAsia" w:ascii="仿宋" w:hAnsi="仿宋" w:eastAsia="仿宋"/>
                <w:bCs/>
                <w:sz w:val="24"/>
              </w:rPr>
              <w:t>“广西政府采购云平台”按开标时间自动提取所有投标文件。采购代理机构依托</w:t>
            </w:r>
            <w:r>
              <w:rPr>
                <w:rFonts w:hint="eastAsia" w:ascii="仿宋" w:hAnsi="仿宋" w:eastAsia="仿宋" w:cs="宋体"/>
                <w:sz w:val="24"/>
                <w:lang w:bidi="ar"/>
              </w:rPr>
              <w:t>“广西政府采购云平台”</w:t>
            </w:r>
            <w:r>
              <w:rPr>
                <w:rFonts w:hint="eastAsia" w:ascii="仿宋" w:hAnsi="仿宋" w:eastAsia="仿宋"/>
                <w:bCs/>
                <w:sz w:val="24"/>
              </w:rPr>
              <w:t>向各投标人发出电子加密投标文件【开始解密】通知，由投标人进行投标文件解密。</w:t>
            </w:r>
            <w:r>
              <w:rPr>
                <w:rFonts w:hint="eastAsia" w:ascii="仿宋" w:hAnsi="仿宋" w:eastAsia="仿宋"/>
                <w:b/>
                <w:bCs/>
                <w:sz w:val="24"/>
              </w:rPr>
              <w:t>投标人的法定代表人或其委托代理人须携带加密时所用的CA锁准时登录到“广西政府采购云平台”电子开标大厅签到</w:t>
            </w:r>
            <w:r>
              <w:rPr>
                <w:rFonts w:hint="eastAsia" w:ascii="仿宋" w:hAnsi="仿宋" w:eastAsia="仿宋" w:cs="宋体"/>
                <w:b/>
                <w:sz w:val="24"/>
              </w:rPr>
              <w:t>并在发起解密</w:t>
            </w:r>
            <w:r>
              <w:rPr>
                <w:rFonts w:hint="eastAsia" w:ascii="仿宋" w:hAnsi="仿宋" w:eastAsia="仿宋"/>
                <w:b/>
                <w:bCs/>
                <w:sz w:val="24"/>
              </w:rPr>
              <w:t>通知</w:t>
            </w:r>
            <w:r>
              <w:rPr>
                <w:rFonts w:hint="eastAsia" w:ascii="仿宋" w:hAnsi="仿宋" w:eastAsia="仿宋" w:cs="宋体"/>
                <w:b/>
                <w:sz w:val="24"/>
              </w:rPr>
              <w:t>之时起30分钟内完成</w:t>
            </w:r>
            <w:r>
              <w:rPr>
                <w:rFonts w:hint="eastAsia" w:ascii="仿宋" w:hAnsi="仿宋" w:eastAsia="仿宋"/>
                <w:b/>
                <w:bCs/>
                <w:sz w:val="24"/>
              </w:rPr>
              <w:t>对电子投标文件解密。投标文件未按时解密的，视为无效投标。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3" w:name="_25.3"/>
            <w:bookmarkEnd w:id="83"/>
            <w:r>
              <w:rPr>
                <w:rFonts w:hint="eastAsia" w:ascii="仿宋" w:hAnsi="仿宋" w:eastAsia="仿宋"/>
                <w:sz w:val="24"/>
              </w:rPr>
              <w:t>25.3（3）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hint="eastAsia" w:ascii="仿宋" w:hAnsi="仿宋" w:eastAsia="仿宋"/>
                <w:sz w:val="24"/>
              </w:rPr>
              <w:t>采购人或者采购代理机构在资格审查结束前，对投标人进行信用查询。</w:t>
            </w:r>
          </w:p>
          <w:p>
            <w:pPr>
              <w:snapToGrid w:val="0"/>
              <w:spacing w:line="390" w:lineRule="exact"/>
              <w:rPr>
                <w:rFonts w:hint="eastAsia" w:ascii="仿宋" w:hAnsi="仿宋" w:eastAsia="仿宋"/>
                <w:sz w:val="24"/>
              </w:rPr>
            </w:pPr>
            <w:r>
              <w:rPr>
                <w:rFonts w:hint="eastAsia" w:ascii="仿宋" w:hAnsi="仿宋" w:eastAsia="仿宋"/>
                <w:sz w:val="24"/>
              </w:rPr>
              <w:t>查询渠道：</w:t>
            </w:r>
            <w:r>
              <w:rPr>
                <w:rFonts w:ascii="仿宋" w:hAnsi="仿宋" w:eastAsia="仿宋"/>
                <w:sz w:val="24"/>
              </w:rPr>
              <w:t>“信用中国”网站（www.creditchina.gov.cn）、中国政府采购网（</w:t>
            </w:r>
            <w:r>
              <w:fldChar w:fldCharType="begin"/>
            </w:r>
            <w:r>
              <w:instrText xml:space="preserve"> HYPERLINK "http://www.ccgp.gov.cn" </w:instrText>
            </w:r>
            <w:r>
              <w:fldChar w:fldCharType="separate"/>
            </w:r>
            <w:r>
              <w:rPr>
                <w:rStyle w:val="53"/>
                <w:rFonts w:ascii="仿宋" w:hAnsi="仿宋" w:eastAsia="仿宋"/>
                <w:color w:val="auto"/>
                <w:sz w:val="24"/>
              </w:rPr>
              <w:t>www.ccgp.gov.cn</w:t>
            </w:r>
            <w:r>
              <w:rPr>
                <w:rStyle w:val="53"/>
                <w:rFonts w:ascii="仿宋" w:hAnsi="仿宋" w:eastAsia="仿宋"/>
                <w:color w:val="auto"/>
                <w:sz w:val="24"/>
              </w:rPr>
              <w:fldChar w:fldCharType="end"/>
            </w:r>
            <w:r>
              <w:rPr>
                <w:rFonts w:ascii="仿宋" w:hAnsi="仿宋" w:eastAsia="仿宋"/>
                <w:sz w:val="24"/>
              </w:rPr>
              <w:t>）</w:t>
            </w:r>
            <w:r>
              <w:rPr>
                <w:rFonts w:hint="eastAsia" w:ascii="仿宋" w:hAnsi="仿宋" w:eastAsia="仿宋"/>
                <w:sz w:val="24"/>
              </w:rPr>
              <w:t>。</w:t>
            </w:r>
          </w:p>
          <w:p>
            <w:pPr>
              <w:snapToGrid w:val="0"/>
              <w:spacing w:line="390" w:lineRule="exact"/>
              <w:rPr>
                <w:rFonts w:hint="eastAsia" w:ascii="仿宋" w:hAnsi="仿宋" w:eastAsia="仿宋"/>
                <w:sz w:val="24"/>
              </w:rPr>
            </w:pPr>
            <w:r>
              <w:rPr>
                <w:rFonts w:hint="eastAsia" w:ascii="仿宋" w:hAnsi="仿宋" w:eastAsia="仿宋"/>
                <w:sz w:val="24"/>
              </w:rPr>
              <w:t>信用查询截止时点：</w:t>
            </w:r>
            <w:r>
              <w:rPr>
                <w:rFonts w:ascii="仿宋" w:hAnsi="仿宋" w:eastAsia="仿宋" w:cs="宋体"/>
                <w:sz w:val="24"/>
              </w:rPr>
              <w:t>资格审查结束前</w:t>
            </w:r>
            <w:r>
              <w:rPr>
                <w:rFonts w:hint="eastAsia" w:ascii="仿宋" w:hAnsi="仿宋" w:eastAsia="仿宋" w:cs="宋体"/>
                <w:sz w:val="24"/>
              </w:rPr>
              <w:t>。</w:t>
            </w:r>
          </w:p>
          <w:p>
            <w:pPr>
              <w:snapToGrid w:val="0"/>
              <w:spacing w:line="390" w:lineRule="exact"/>
              <w:rPr>
                <w:rFonts w:hint="eastAsia" w:ascii="仿宋" w:hAnsi="仿宋" w:eastAsia="仿宋"/>
                <w:sz w:val="24"/>
              </w:rPr>
            </w:pPr>
            <w:r>
              <w:rPr>
                <w:rFonts w:hint="eastAsia" w:ascii="仿宋" w:hAnsi="仿宋" w:eastAsia="仿宋"/>
                <w:sz w:val="24"/>
              </w:rPr>
              <w:t>查询记录和证据留存方式：</w:t>
            </w:r>
            <w:r>
              <w:rPr>
                <w:rFonts w:hint="eastAsia" w:ascii="仿宋" w:hAnsi="仿宋" w:eastAsia="仿宋" w:cs="宋体"/>
                <w:sz w:val="24"/>
              </w:rPr>
              <w:t>将查询网站中的查询记录截图并作为评审资料保存。</w:t>
            </w:r>
          </w:p>
          <w:p>
            <w:pPr>
              <w:snapToGrid w:val="0"/>
              <w:spacing w:line="390" w:lineRule="exact"/>
              <w:rPr>
                <w:rFonts w:hint="eastAsia" w:ascii="仿宋" w:hAnsi="仿宋" w:eastAsia="仿宋"/>
                <w:b/>
                <w:sz w:val="24"/>
              </w:rPr>
            </w:pPr>
            <w:r>
              <w:rPr>
                <w:rFonts w:hint="eastAsia" w:ascii="仿宋" w:hAnsi="仿宋" w:eastAsia="仿宋"/>
                <w:sz w:val="24"/>
              </w:rPr>
              <w:t>信用信息使用规则：根据财政部《关于在政府采购活动中查询及使用信用记录有关问题的通知》（财库〔2016〕125号）的规定，</w:t>
            </w:r>
            <w:r>
              <w:rPr>
                <w:rFonts w:hint="eastAsia" w:ascii="仿宋" w:hAnsi="仿宋" w:eastAsia="仿宋" w:cs="宋体"/>
                <w:sz w:val="24"/>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4" w:name="_26"/>
            <w:bookmarkEnd w:id="84"/>
            <w:r>
              <w:rPr>
                <w:rFonts w:hint="eastAsia" w:ascii="仿宋" w:hAnsi="仿宋" w:eastAsia="仿宋"/>
                <w:sz w:val="24"/>
              </w:rPr>
              <w:t>26</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评标委员会的人数：5人，采购人代表1人，专家4人。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5" w:name="_28.3"/>
            <w:bookmarkEnd w:id="85"/>
            <w:r>
              <w:rPr>
                <w:rFonts w:ascii="仿宋" w:hAnsi="仿宋" w:eastAsia="仿宋"/>
                <w:sz w:val="24"/>
              </w:rPr>
              <w:t>29.1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评标方法：</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综合评分法/□最低评标价法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6" w:name="_29.2.2（2）"/>
            <w:bookmarkEnd w:id="86"/>
            <w:r>
              <w:rPr>
                <w:rFonts w:hint="eastAsia" w:ascii="仿宋" w:hAnsi="仿宋" w:eastAsia="仿宋"/>
                <w:sz w:val="24"/>
              </w:rPr>
              <w:t>29.2</w:t>
            </w:r>
          </w:p>
        </w:tc>
        <w:tc>
          <w:tcPr>
            <w:tcW w:w="9275" w:type="dxa"/>
            <w:tcBorders>
              <w:top w:val="single" w:color="auto" w:sz="4" w:space="0"/>
              <w:left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ascii="仿宋" w:hAnsi="仿宋" w:eastAsia="仿宋"/>
                <w:sz w:val="24"/>
              </w:rPr>
              <w:t>中标候选人推荐数量</w:t>
            </w:r>
            <w:r>
              <w:rPr>
                <w:rFonts w:hint="eastAsia" w:ascii="仿宋" w:hAnsi="仿宋" w:eastAsia="仿宋"/>
                <w:sz w:val="24"/>
              </w:rPr>
              <w:t>：3家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30</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采用综合评分法的采购项目，采购人确定中标人时，出现中标候选人并列的情形，采购人按以下的方式确定中标人：按综合评分中技术、商务、政策功能得分高低依次确定。</w:t>
            </w:r>
          </w:p>
          <w:p>
            <w:pPr>
              <w:autoSpaceDE w:val="0"/>
              <w:autoSpaceDN w:val="0"/>
              <w:snapToGrid w:val="0"/>
              <w:spacing w:line="390" w:lineRule="exact"/>
              <w:textAlignment w:val="bottom"/>
              <w:rPr>
                <w:rFonts w:hint="eastAsia" w:ascii="仿宋" w:hAnsi="仿宋" w:eastAsia="仿宋"/>
                <w:sz w:val="24"/>
              </w:rPr>
            </w:pPr>
            <w:bookmarkStart w:id="87" w:name="OLE_LINK10"/>
            <w:r>
              <w:rPr>
                <w:rFonts w:hint="eastAsia" w:ascii="仿宋" w:hAnsi="仿宋" w:eastAsia="仿宋"/>
                <w:sz w:val="24"/>
              </w:rPr>
              <w:t>□</w:t>
            </w:r>
            <w:bookmarkEnd w:id="87"/>
            <w:r>
              <w:rPr>
                <w:rFonts w:hint="eastAsia" w:ascii="仿宋" w:hAnsi="仿宋" w:eastAsia="仿宋"/>
                <w:sz w:val="24"/>
              </w:rPr>
              <w:t>采用最低评标价法的采购项目，采购人确定中标人时，出现中标候选人并列的情形，采购人按以下的方式确定中标人：</w:t>
            </w:r>
            <w:r>
              <w:rPr>
                <w:rFonts w:hint="eastAsia" w:ascii="仿宋" w:hAnsi="仿宋" w:eastAsia="仿宋" w:cs="宋体"/>
                <w:sz w:val="24"/>
              </w:rPr>
              <w:t>按</w:t>
            </w:r>
            <w:r>
              <w:rPr>
                <w:rFonts w:ascii="仿宋" w:hAnsi="仿宋" w:eastAsia="仿宋"/>
                <w:sz w:val="24"/>
              </w:rPr>
              <w:t>节能环保优先、技术指标高优先、质保期长优先、交货期短优先、故障响应时间短优先的</w:t>
            </w:r>
            <w:r>
              <w:rPr>
                <w:rFonts w:hint="eastAsia" w:ascii="仿宋" w:hAnsi="仿宋" w:eastAsia="仿宋" w:cs="宋体"/>
                <w:sz w:val="24"/>
              </w:rPr>
              <w:t>顺序依次确定。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8" w:name="_39.1"/>
            <w:bookmarkEnd w:id="88"/>
            <w:r>
              <w:rPr>
                <w:rFonts w:hint="eastAsia" w:ascii="仿宋" w:hAnsi="仿宋" w:eastAsia="仿宋"/>
                <w:sz w:val="24"/>
              </w:rPr>
              <w:t>35</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□本项目不收取履约保证金。</w:t>
            </w:r>
          </w:p>
          <w:p>
            <w:pPr>
              <w:autoSpaceDE w:val="0"/>
              <w:autoSpaceDN w:val="0"/>
              <w:snapToGrid w:val="0"/>
              <w:spacing w:line="390" w:lineRule="exact"/>
              <w:textAlignment w:val="bottom"/>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本项目收取履约保证金，具体规定如下：</w:t>
            </w:r>
          </w:p>
          <w:p>
            <w:pPr>
              <w:spacing w:line="390" w:lineRule="exact"/>
              <w:jc w:val="left"/>
              <w:rPr>
                <w:rFonts w:hint="eastAsia" w:ascii="仿宋" w:hAnsi="仿宋" w:eastAsia="仿宋" w:cs="宋体"/>
                <w:kern w:val="0"/>
                <w:sz w:val="24"/>
              </w:rPr>
            </w:pPr>
            <w:r>
              <w:rPr>
                <w:rFonts w:hint="eastAsia" w:ascii="仿宋" w:hAnsi="仿宋" w:eastAsia="仿宋"/>
                <w:sz w:val="24"/>
              </w:rPr>
              <w:t>履约保证金金额：</w:t>
            </w:r>
            <w:r>
              <w:rPr>
                <w:rFonts w:hint="eastAsia" w:ascii="仿宋" w:hAnsi="仿宋" w:eastAsia="仿宋" w:cs="仿宋"/>
                <w:kern w:val="0"/>
                <w:sz w:val="24"/>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89" w:name="_40.1"/>
            <w:bookmarkEnd w:id="89"/>
            <w:r>
              <w:rPr>
                <w:rFonts w:hint="eastAsia" w:ascii="仿宋" w:hAnsi="仿宋" w:eastAsia="仿宋"/>
                <w:sz w:val="24"/>
              </w:rPr>
              <w:t>36.1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 xml:space="preserve">签订合同携带的证明材料： </w:t>
            </w:r>
          </w:p>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1、委托代理人负责签订合同的，须携带授权委托书及委托代理人身份证原件等其他资格证件。</w:t>
            </w:r>
          </w:p>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2、法定代表人负责签订合同的，须携带法定代表人</w:t>
            </w:r>
            <w:r>
              <w:rPr>
                <w:rFonts w:ascii="仿宋" w:hAnsi="仿宋" w:eastAsia="仿宋"/>
                <w:sz w:val="24"/>
              </w:rPr>
              <w:t>身份证明原件</w:t>
            </w:r>
            <w:r>
              <w:rPr>
                <w:rFonts w:hint="eastAsia" w:ascii="仿宋" w:hAnsi="仿宋" w:eastAsia="仿宋"/>
                <w:sz w:val="24"/>
              </w:rPr>
              <w:t>及</w:t>
            </w:r>
            <w:r>
              <w:rPr>
                <w:rFonts w:ascii="仿宋" w:hAnsi="仿宋" w:eastAsia="仿宋"/>
                <w:sz w:val="24"/>
              </w:rPr>
              <w:t>身份证原件</w:t>
            </w:r>
            <w:r>
              <w:rPr>
                <w:rFonts w:hint="eastAsia" w:ascii="仿宋" w:hAnsi="仿宋" w:eastAsia="仿宋"/>
                <w:sz w:val="24"/>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36.2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签订</w:t>
            </w:r>
            <w:r>
              <w:rPr>
                <w:rFonts w:ascii="仿宋" w:hAnsi="仿宋" w:eastAsia="仿宋"/>
                <w:sz w:val="24"/>
              </w:rPr>
              <w:t>合同时间：</w:t>
            </w:r>
            <w:r>
              <w:rPr>
                <w:rFonts w:hint="eastAsia" w:ascii="仿宋" w:hAnsi="仿宋" w:eastAsia="仿宋"/>
                <w:sz w:val="24"/>
              </w:rPr>
              <w:t>中标通知书（中标</w:t>
            </w:r>
            <w:r>
              <w:rPr>
                <w:rFonts w:ascii="仿宋" w:hAnsi="仿宋" w:eastAsia="仿宋"/>
                <w:sz w:val="24"/>
              </w:rPr>
              <w:t>公告</w:t>
            </w:r>
            <w:r>
              <w:rPr>
                <w:rFonts w:hint="eastAsia" w:ascii="仿宋" w:hAnsi="仿宋" w:eastAsia="仿宋"/>
                <w:sz w:val="24"/>
              </w:rPr>
              <w:t>）发出之日起</w:t>
            </w:r>
            <w:r>
              <w:rPr>
                <w:rFonts w:ascii="仿宋" w:hAnsi="仿宋" w:eastAsia="仿宋"/>
                <w:sz w:val="24"/>
              </w:rPr>
              <w:t>8</w:t>
            </w:r>
            <w:r>
              <w:rPr>
                <w:rFonts w:hint="eastAsia" w:ascii="仿宋" w:hAnsi="仿宋" w:eastAsia="仿宋"/>
                <w:sz w:val="24"/>
              </w:rPr>
              <w:t>个工作日内。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r>
              <w:rPr>
                <w:rFonts w:hint="eastAsia" w:ascii="仿宋" w:hAnsi="仿宋" w:eastAsia="仿宋"/>
                <w:sz w:val="24"/>
              </w:rPr>
              <w:t>3</w:t>
            </w:r>
            <w:r>
              <w:rPr>
                <w:rFonts w:ascii="仿宋" w:hAnsi="仿宋" w:eastAsia="仿宋"/>
                <w:sz w:val="24"/>
              </w:rPr>
              <w:t>8.2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hint="eastAsia" w:ascii="仿宋" w:hAnsi="仿宋" w:eastAsia="仿宋"/>
                <w:sz w:val="24"/>
              </w:rPr>
              <w:t>接收质疑函方式：以纸质书面形式。</w:t>
            </w:r>
          </w:p>
          <w:p>
            <w:pPr>
              <w:snapToGrid w:val="0"/>
              <w:spacing w:line="390" w:lineRule="exact"/>
              <w:rPr>
                <w:rFonts w:hint="eastAsia" w:ascii="仿宋" w:hAnsi="仿宋" w:eastAsia="仿宋"/>
                <w:sz w:val="24"/>
              </w:rPr>
            </w:pPr>
            <w:r>
              <w:rPr>
                <w:rFonts w:hint="eastAsia" w:ascii="仿宋" w:hAnsi="仿宋" w:eastAsia="仿宋"/>
                <w:sz w:val="24"/>
              </w:rPr>
              <w:t>质疑联系部门及联系方式： 广西科文招标有限公司桂林</w:t>
            </w:r>
            <w:r>
              <w:rPr>
                <w:rFonts w:ascii="仿宋" w:hAnsi="仿宋" w:eastAsia="仿宋"/>
                <w:sz w:val="24"/>
              </w:rPr>
              <w:t>分公司</w:t>
            </w:r>
            <w:r>
              <w:rPr>
                <w:rFonts w:hint="eastAsia" w:ascii="仿宋" w:hAnsi="仿宋" w:eastAsia="仿宋"/>
                <w:sz w:val="24"/>
              </w:rPr>
              <w:t>，质疑联系人：</w:t>
            </w:r>
            <w:r>
              <w:rPr>
                <w:rFonts w:hint="eastAsia" w:ascii="仿宋" w:hAnsi="仿宋" w:eastAsia="仿宋"/>
                <w:sz w:val="24"/>
                <w:lang w:eastAsia="zh-CN"/>
              </w:rPr>
              <w:t>李冰华</w:t>
            </w:r>
            <w:r>
              <w:rPr>
                <w:rFonts w:hint="eastAsia" w:ascii="仿宋" w:hAnsi="仿宋" w:eastAsia="仿宋"/>
                <w:sz w:val="24"/>
              </w:rPr>
              <w:t>，联系电话：0773-</w:t>
            </w:r>
            <w:r>
              <w:rPr>
                <w:rFonts w:hint="eastAsia" w:ascii="仿宋" w:hAnsi="仿宋" w:eastAsia="仿宋"/>
                <w:sz w:val="24"/>
                <w:lang w:eastAsia="zh-CN"/>
              </w:rPr>
              <w:t>7593227</w:t>
            </w:r>
            <w:r>
              <w:rPr>
                <w:rFonts w:hint="eastAsia" w:ascii="仿宋" w:hAnsi="仿宋" w:eastAsia="仿宋"/>
                <w:sz w:val="24"/>
              </w:rPr>
              <w:t>，</w:t>
            </w:r>
            <w:r>
              <w:rPr>
                <w:rFonts w:ascii="仿宋" w:hAnsi="仿宋" w:eastAsia="仿宋"/>
                <w:sz w:val="24"/>
              </w:rPr>
              <w:t>通讯地址</w:t>
            </w:r>
            <w:r>
              <w:rPr>
                <w:rFonts w:hint="eastAsia" w:ascii="仿宋" w:hAnsi="仿宋" w:eastAsia="仿宋" w:cs="Helvetica"/>
                <w:sz w:val="24"/>
              </w:rPr>
              <w:t>：</w:t>
            </w:r>
            <w:r>
              <w:rPr>
                <w:rFonts w:hint="eastAsia" w:ascii="仿宋" w:hAnsi="仿宋" w:eastAsia="仿宋"/>
                <w:sz w:val="24"/>
              </w:rPr>
              <w:t>桂林市七星区穿山东路41号彰泰</w:t>
            </w:r>
            <w:r>
              <w:rPr>
                <w:rFonts w:hint="eastAsia" w:ascii="微软雅黑" w:hAnsi="微软雅黑" w:eastAsia="微软雅黑" w:cs="微软雅黑"/>
                <w:sz w:val="24"/>
              </w:rPr>
              <w:t>•</w:t>
            </w:r>
            <w:r>
              <w:rPr>
                <w:rFonts w:hint="eastAsia" w:ascii="仿宋" w:hAnsi="仿宋" w:eastAsia="仿宋" w:cs="仿宋"/>
                <w:sz w:val="24"/>
              </w:rPr>
              <w:t>天街</w:t>
            </w:r>
            <w:r>
              <w:rPr>
                <w:rFonts w:hint="eastAsia" w:ascii="仿宋" w:hAnsi="仿宋" w:eastAsia="仿宋"/>
                <w:sz w:val="24"/>
              </w:rPr>
              <w:t>V+国际中心1#楼八层802号。</w:t>
            </w:r>
          </w:p>
          <w:p>
            <w:pPr>
              <w:autoSpaceDE w:val="0"/>
              <w:autoSpaceDN w:val="0"/>
              <w:snapToGrid w:val="0"/>
              <w:spacing w:line="390" w:lineRule="exact"/>
              <w:textAlignment w:val="bottom"/>
              <w:rPr>
                <w:rFonts w:hint="eastAsia" w:ascii="仿宋" w:hAnsi="仿宋" w:eastAsia="仿宋"/>
                <w:sz w:val="24"/>
              </w:rPr>
            </w:pPr>
            <w:r>
              <w:rPr>
                <w:rFonts w:hint="eastAsia" w:ascii="仿宋" w:hAnsi="仿宋" w:eastAsia="仿宋"/>
                <w:sz w:val="24"/>
              </w:rPr>
              <w:t>现场提交质疑办理业务时间：工作日，</w:t>
            </w:r>
            <w:r>
              <w:rPr>
                <w:rFonts w:hint="eastAsia" w:ascii="仿宋" w:hAnsi="仿宋" w:eastAsia="仿宋" w:cs="Arial"/>
                <w:sz w:val="24"/>
              </w:rPr>
              <w:t>上午8:00-12:00；下午15:00-18:00（北京时间）。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rPr>
            </w:pPr>
            <w:bookmarkStart w:id="90" w:name="_41"/>
            <w:bookmarkEnd w:id="90"/>
            <w:bookmarkStart w:id="91" w:name="_42"/>
            <w:bookmarkEnd w:id="91"/>
            <w:bookmarkStart w:id="92" w:name="_Hlt17709148"/>
            <w:r>
              <w:rPr>
                <w:rFonts w:hint="eastAsia" w:ascii="仿宋" w:hAnsi="仿宋" w:eastAsia="仿宋"/>
                <w:sz w:val="24"/>
              </w:rPr>
              <w:t>3</w:t>
            </w:r>
            <w:bookmarkEnd w:id="92"/>
            <w:r>
              <w:rPr>
                <w:rFonts w:ascii="仿宋" w:hAnsi="仿宋" w:eastAsia="仿宋"/>
                <w:sz w:val="24"/>
              </w:rPr>
              <w:t>9</w:t>
            </w:r>
          </w:p>
        </w:tc>
        <w:tc>
          <w:tcPr>
            <w:tcW w:w="9275" w:type="dxa"/>
            <w:tcBorders>
              <w:top w:val="single" w:color="auto" w:sz="4" w:space="0"/>
              <w:left w:val="single" w:color="auto" w:sz="4" w:space="0"/>
              <w:bottom w:val="single" w:color="auto" w:sz="4" w:space="0"/>
              <w:right w:val="single" w:color="auto" w:sz="4" w:space="0"/>
            </w:tcBorders>
            <w:vAlign w:val="center"/>
          </w:tcPr>
          <w:p>
            <w:pPr>
              <w:pStyle w:val="29"/>
              <w:spacing w:before="0" w:after="0" w:line="400" w:lineRule="exact"/>
              <w:rPr>
                <w:rFonts w:hint="eastAsia"/>
              </w:rPr>
            </w:pPr>
            <w:r>
              <w:rPr>
                <w:rFonts w:hint="eastAsia"/>
              </w:rPr>
              <w:t>1、代理服务费支付方式：本项目的招标代理服务费按以下收费标准向中标人收取，领取中标通知书时，中标人应向采购代理机构一次付清招标代理服务费，否则采购代理机构有权不予以办理。</w:t>
            </w:r>
          </w:p>
          <w:p>
            <w:pPr>
              <w:pStyle w:val="29"/>
              <w:spacing w:before="0" w:after="0" w:line="400" w:lineRule="exact"/>
              <w:rPr>
                <w:rFonts w:hint="eastAsia"/>
              </w:rPr>
            </w:pPr>
            <w:r>
              <w:rPr>
                <w:rFonts w:hint="eastAsia"/>
              </w:rPr>
              <w:t>2、代理服务费收取标准：</w:t>
            </w:r>
          </w:p>
          <w:p>
            <w:pPr>
              <w:pStyle w:val="29"/>
              <w:spacing w:before="0" w:after="0" w:line="400" w:lineRule="exact"/>
              <w:rPr>
                <w:rFonts w:hint="eastAsia"/>
              </w:rPr>
            </w:pPr>
            <w:r>
              <w:fldChar w:fldCharType="begin"/>
            </w:r>
            <w:r>
              <w:instrText xml:space="preserve"> </w:instrText>
            </w:r>
            <w:r>
              <w:rPr>
                <w:rFonts w:hint="eastAsia"/>
              </w:rPr>
              <w:instrText xml:space="preserve">eq \o\ac(□,</w:instrText>
            </w:r>
            <w:r>
              <w:rPr>
                <w:rFonts w:hint="eastAsia"/>
                <w:position w:val="2"/>
              </w:rPr>
              <w:instrText xml:space="preserve">√</w:instrText>
            </w:r>
            <w:r>
              <w:rPr>
                <w:rFonts w:hint="eastAsia"/>
              </w:rPr>
              <w:instrText xml:space="preserve">)</w:instrText>
            </w:r>
            <w:r>
              <w:fldChar w:fldCharType="end"/>
            </w:r>
            <w:bookmarkStart w:id="93" w:name="OLE_LINK20"/>
            <w:r>
              <w:rPr>
                <w:rFonts w:hint="eastAsia"/>
              </w:rPr>
              <w:t>以标项（</w:t>
            </w:r>
            <w:r>
              <w:rPr>
                <w:rFonts w:ascii="Segoe UI Symbol" w:hAnsi="Segoe UI Symbol" w:cs="Segoe UI Symbol"/>
              </w:rPr>
              <w:t>☑</w:t>
            </w:r>
            <w:r>
              <w:rPr>
                <w:rFonts w:hint="eastAsia"/>
              </w:rPr>
              <w:t>中标金额/□采购预算/）为计费额，按本须知正文第</w:t>
            </w:r>
            <w:r>
              <w:t>39</w:t>
            </w:r>
            <w:r>
              <w:rPr>
                <w:rFonts w:hint="eastAsia"/>
              </w:rPr>
              <w:t>.</w:t>
            </w:r>
            <w:r>
              <w:t>2</w:t>
            </w:r>
            <w:r>
              <w:rPr>
                <w:rFonts w:hint="eastAsia"/>
              </w:rPr>
              <w:t>条规定的收费计算标准（</w:t>
            </w:r>
            <w:r>
              <w:rPr>
                <w:rFonts w:ascii="Segoe UI Symbol" w:hAnsi="Segoe UI Symbol" w:cs="Segoe UI Symbol"/>
              </w:rPr>
              <w:t>☑</w:t>
            </w:r>
            <w:r>
              <w:rPr>
                <w:rFonts w:hint="eastAsia"/>
              </w:rPr>
              <w:t>货物招标/□服务招标/□工程招标）采用差额定率累进法计算出收费基准价格，采购代理服务费收费以（□收费基准价格/</w:t>
            </w:r>
            <w:r>
              <w:rPr>
                <w:rFonts w:ascii="Segoe UI Symbol" w:hAnsi="Segoe UI Symbol" w:cs="Segoe UI Symbol"/>
              </w:rPr>
              <w:t>☑</w:t>
            </w:r>
            <w:r>
              <w:rPr>
                <w:rFonts w:hint="eastAsia"/>
              </w:rPr>
              <w:t>收费基准价格下浮</w:t>
            </w:r>
            <w:r>
              <w:rPr>
                <w:rFonts w:hint="eastAsia"/>
                <w:u w:val="single"/>
              </w:rPr>
              <w:t xml:space="preserve"> </w:t>
            </w:r>
            <w:r>
              <w:rPr>
                <w:u w:val="single"/>
              </w:rPr>
              <w:t>20</w:t>
            </w:r>
            <w:r>
              <w:rPr>
                <w:rFonts w:hint="eastAsia"/>
                <w:u w:val="single"/>
              </w:rPr>
              <w:t>%</w:t>
            </w:r>
            <w:r>
              <w:rPr>
                <w:u w:val="single"/>
              </w:rPr>
              <w:t xml:space="preserve"> </w:t>
            </w:r>
            <w:r>
              <w:t>/</w:t>
            </w:r>
            <w:r>
              <w:rPr>
                <w:rFonts w:hint="eastAsia"/>
              </w:rPr>
              <w:t>□收费基准价格上浮</w:t>
            </w:r>
            <w:r>
              <w:rPr>
                <w:rFonts w:hint="eastAsia"/>
                <w:u w:val="single"/>
              </w:rPr>
              <w:t xml:space="preserve"> </w:t>
            </w:r>
            <w:r>
              <w:rPr>
                <w:u w:val="single"/>
              </w:rPr>
              <w:t xml:space="preserve"> / </w:t>
            </w:r>
            <w:r>
              <w:rPr>
                <w:rFonts w:hint="eastAsia"/>
              </w:rPr>
              <w:t>%）收取。</w:t>
            </w:r>
            <w:bookmarkEnd w:id="93"/>
          </w:p>
          <w:p>
            <w:pPr>
              <w:pStyle w:val="29"/>
              <w:spacing w:before="0" w:after="0" w:line="400" w:lineRule="exact"/>
              <w:rPr>
                <w:rFonts w:hint="eastAsia"/>
              </w:rPr>
            </w:pPr>
            <w:r>
              <w:rPr>
                <w:rFonts w:hint="eastAsia"/>
              </w:rPr>
              <w:t>□固定采购代理收费：</w:t>
            </w:r>
            <w:r>
              <w:rPr>
                <w:rFonts w:hint="eastAsia"/>
                <w:u w:val="single"/>
              </w:rPr>
              <w:t xml:space="preserve"> </w:t>
            </w:r>
            <w:r>
              <w:rPr>
                <w:u w:val="single"/>
              </w:rPr>
              <w:t xml:space="preserve">   </w:t>
            </w:r>
            <w:r>
              <w:rPr>
                <w:rFonts w:hint="eastAsia"/>
                <w:u w:val="single"/>
              </w:rPr>
              <w:t>无</w:t>
            </w:r>
            <w:r>
              <w:rPr>
                <w:u w:val="single"/>
              </w:rPr>
              <w:t xml:space="preserve">     </w:t>
            </w:r>
          </w:p>
          <w:p>
            <w:pPr>
              <w:pStyle w:val="29"/>
              <w:spacing w:before="0" w:after="0" w:line="400" w:lineRule="exact"/>
              <w:rPr>
                <w:rFonts w:hint="eastAsia"/>
              </w:rPr>
            </w:pPr>
            <w:r>
              <w:rPr>
                <w:rFonts w:hint="eastAsia"/>
              </w:rPr>
              <w:t>3、代理服务费交纳账户信息</w:t>
            </w:r>
          </w:p>
          <w:p>
            <w:pPr>
              <w:pStyle w:val="29"/>
              <w:spacing w:before="0" w:after="0" w:line="400" w:lineRule="exact"/>
              <w:rPr>
                <w:rFonts w:hint="eastAsia"/>
              </w:rPr>
            </w:pPr>
            <w:r>
              <w:rPr>
                <w:rFonts w:hint="eastAsia"/>
              </w:rPr>
              <w:t>开户名称：广西科文招标有限公司桂林分公司</w:t>
            </w:r>
          </w:p>
          <w:p>
            <w:pPr>
              <w:pStyle w:val="29"/>
              <w:spacing w:before="0" w:after="0" w:line="400" w:lineRule="exact"/>
              <w:rPr>
                <w:rFonts w:hint="eastAsia"/>
              </w:rPr>
            </w:pPr>
            <w:r>
              <w:rPr>
                <w:rFonts w:hint="eastAsia"/>
              </w:rPr>
              <w:t>开户银行：中国工商银行桂林市桂湖支行</w:t>
            </w:r>
          </w:p>
          <w:p>
            <w:pPr>
              <w:pStyle w:val="29"/>
              <w:spacing w:before="0" w:after="0" w:line="400" w:lineRule="exact"/>
              <w:rPr>
                <w:rFonts w:hint="eastAsia"/>
              </w:rPr>
            </w:pPr>
            <w:r>
              <w:rPr>
                <w:rFonts w:hint="eastAsia"/>
              </w:rPr>
              <w:t>银行账号：210 3200 2093 0000 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rPr>
            </w:pPr>
            <w:r>
              <w:rPr>
                <w:rFonts w:ascii="仿宋" w:hAnsi="仿宋" w:eastAsia="仿宋"/>
                <w:sz w:val="24"/>
              </w:rPr>
              <w:t>40.1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rPr>
            </w:pPr>
            <w:r>
              <w:rPr>
                <w:rFonts w:hint="eastAsia" w:ascii="仿宋" w:hAnsi="仿宋" w:eastAsia="仿宋"/>
                <w:sz w:val="24"/>
              </w:rPr>
              <w:t>解释：</w:t>
            </w:r>
            <w:r>
              <w:rPr>
                <w:rFonts w:ascii="仿宋" w:hAnsi="仿宋" w:eastAsia="仿宋"/>
                <w:sz w:val="24"/>
              </w:rPr>
              <w:t>构成本招标文件的各个组成文件应互为解释，互为说明；除招标文件中有特别规定外，仅适用于招标投标阶段的规定，按</w:t>
            </w:r>
            <w:r>
              <w:rPr>
                <w:rFonts w:hint="eastAsia" w:ascii="仿宋" w:hAnsi="仿宋" w:eastAsia="仿宋"/>
                <w:sz w:val="24"/>
              </w:rPr>
              <w:t>更正公告（澄清公告）</w:t>
            </w:r>
            <w:r>
              <w:rPr>
                <w:rFonts w:ascii="仿宋" w:hAnsi="仿宋" w:eastAsia="仿宋"/>
                <w:sz w:val="24"/>
              </w:rPr>
              <w:t>、招标公告、</w:t>
            </w:r>
            <w:r>
              <w:rPr>
                <w:rFonts w:hint="eastAsia" w:ascii="仿宋" w:hAnsi="仿宋" w:eastAsia="仿宋"/>
                <w:sz w:val="24"/>
              </w:rPr>
              <w:t>采购需求、</w:t>
            </w:r>
            <w:r>
              <w:rPr>
                <w:rFonts w:ascii="仿宋" w:hAnsi="仿宋" w:eastAsia="仿宋"/>
                <w:sz w:val="24"/>
              </w:rPr>
              <w:t>投标人须知、</w:t>
            </w:r>
            <w:r>
              <w:rPr>
                <w:rFonts w:hint="eastAsia" w:ascii="仿宋" w:hAnsi="仿宋" w:eastAsia="仿宋"/>
                <w:sz w:val="24"/>
              </w:rPr>
              <w:t>评标方法及评标标准</w:t>
            </w:r>
            <w:r>
              <w:rPr>
                <w:rFonts w:ascii="仿宋" w:hAnsi="仿宋" w:eastAsia="仿宋"/>
                <w:sz w:val="24"/>
              </w:rPr>
              <w:t>、</w:t>
            </w:r>
            <w:r>
              <w:rPr>
                <w:rFonts w:hint="eastAsia" w:ascii="仿宋" w:hAnsi="仿宋" w:eastAsia="仿宋"/>
                <w:sz w:val="24"/>
              </w:rPr>
              <w:t>拟签订的合同文本、</w:t>
            </w:r>
            <w:r>
              <w:rPr>
                <w:rFonts w:ascii="仿宋" w:hAnsi="仿宋" w:eastAsia="仿宋"/>
                <w:sz w:val="24"/>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rPr>
              <w:t>更正公告（澄清公告）</w:t>
            </w:r>
            <w:r>
              <w:rPr>
                <w:rFonts w:ascii="仿宋" w:hAnsi="仿宋" w:eastAsia="仿宋"/>
                <w:sz w:val="24"/>
              </w:rPr>
              <w:t>与同步更新的招标文件不一致时以</w:t>
            </w:r>
            <w:r>
              <w:rPr>
                <w:rFonts w:hint="eastAsia" w:ascii="仿宋" w:hAnsi="仿宋" w:eastAsia="仿宋"/>
                <w:sz w:val="24"/>
              </w:rPr>
              <w:t>更正公告（澄清公告）</w:t>
            </w:r>
            <w:r>
              <w:rPr>
                <w:rFonts w:ascii="仿宋" w:hAnsi="仿宋" w:eastAsia="仿宋"/>
                <w:sz w:val="24"/>
              </w:rPr>
              <w:t>为准。按本款前述规定仍不能形成结论的，由</w:t>
            </w:r>
            <w:r>
              <w:rPr>
                <w:rFonts w:hint="eastAsia" w:ascii="仿宋" w:hAnsi="仿宋" w:eastAsia="仿宋"/>
                <w:sz w:val="24"/>
              </w:rPr>
              <w:t>采购</w:t>
            </w:r>
            <w:r>
              <w:rPr>
                <w:rFonts w:ascii="仿宋" w:hAnsi="仿宋" w:eastAsia="仿宋"/>
                <w:sz w:val="24"/>
              </w:rPr>
              <w:t>人</w:t>
            </w:r>
            <w:r>
              <w:rPr>
                <w:rFonts w:hint="eastAsia" w:ascii="仿宋" w:hAnsi="仿宋" w:eastAsia="仿宋"/>
                <w:sz w:val="24"/>
              </w:rPr>
              <w:t>或者采购代理机构</w:t>
            </w:r>
            <w:r>
              <w:rPr>
                <w:rFonts w:ascii="仿宋" w:hAnsi="仿宋" w:eastAsia="仿宋"/>
                <w:sz w:val="24"/>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rPr>
            </w:pPr>
            <w:r>
              <w:rPr>
                <w:rFonts w:ascii="仿宋" w:hAnsi="仿宋" w:eastAsia="仿宋"/>
                <w:sz w:val="24"/>
              </w:rPr>
              <w:t>40.2</w:t>
            </w:r>
          </w:p>
        </w:tc>
        <w:tc>
          <w:tcPr>
            <w:tcW w:w="9275" w:type="dxa"/>
            <w:tcBorders>
              <w:top w:val="single" w:color="auto" w:sz="4" w:space="0"/>
              <w:left w:val="single" w:color="auto" w:sz="4" w:space="0"/>
              <w:bottom w:val="single" w:color="auto" w:sz="4" w:space="0"/>
              <w:right w:val="single" w:color="auto" w:sz="4" w:space="0"/>
            </w:tcBorders>
            <w:vAlign w:val="center"/>
          </w:tcPr>
          <w:p>
            <w:pPr>
              <w:pStyle w:val="29"/>
              <w:spacing w:before="0" w:after="0" w:line="380" w:lineRule="exact"/>
              <w:rPr>
                <w:rFonts w:hint="eastAsia"/>
              </w:rPr>
            </w:pPr>
            <w:r>
              <w:rPr>
                <w:rFonts w:hint="eastAsia"/>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pPr>
              <w:pStyle w:val="29"/>
              <w:spacing w:before="0" w:after="0" w:line="380" w:lineRule="exact"/>
              <w:rPr>
                <w:rFonts w:hint="eastAsia"/>
              </w:rPr>
            </w:pPr>
            <w:r>
              <w:rPr>
                <w:rFonts w:hint="eastAsia"/>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9"/>
              <w:spacing w:before="0" w:after="0" w:line="380" w:lineRule="exact"/>
              <w:rPr>
                <w:rFonts w:hint="eastAsia"/>
              </w:rPr>
            </w:pPr>
            <w:r>
              <w:rPr>
                <w:rFonts w:hint="eastAsia"/>
              </w:rPr>
              <w:t>3、本招标文件中描述投标人的“签字”是指投标人的法定代表人或者委托代理人在文件规定签署处签名（含电子签名）的行为，私章、印鉴等其他形式均不能代替签字。</w:t>
            </w:r>
          </w:p>
          <w:p>
            <w:pPr>
              <w:pStyle w:val="29"/>
              <w:spacing w:before="0" w:after="0" w:line="380" w:lineRule="exact"/>
              <w:rPr>
                <w:rFonts w:hint="eastAsia"/>
              </w:rPr>
            </w:pPr>
            <w:r>
              <w:rPr>
                <w:rFonts w:hint="eastAsia"/>
              </w:rPr>
              <w:t>4、自然人投标的，招标文件规定盖CA公章处由自然人摁手指指印。</w:t>
            </w:r>
          </w:p>
          <w:p>
            <w:pPr>
              <w:pStyle w:val="29"/>
              <w:spacing w:before="0" w:after="0" w:line="380" w:lineRule="exact"/>
              <w:rPr>
                <w:rFonts w:hint="eastAsia"/>
              </w:rPr>
            </w:pPr>
            <w:r>
              <w:rPr>
                <w:rFonts w:hint="eastAsia"/>
              </w:rPr>
              <w:t>5、本招标文件所称的“以上”“以下”“以内”“届满”，包括本数；所称的“不满”“超过”“以外”，不包括本数。</w:t>
            </w:r>
          </w:p>
        </w:tc>
      </w:tr>
    </w:tbl>
    <w:p>
      <w:pPr>
        <w:pStyle w:val="4"/>
        <w:keepNext w:val="0"/>
        <w:keepLines w:val="0"/>
        <w:pageBreakBefore/>
        <w:spacing w:before="0" w:after="0" w:line="415" w:lineRule="auto"/>
        <w:jc w:val="center"/>
        <w:rPr>
          <w:rFonts w:hint="eastAsia" w:ascii="仿宋" w:hAnsi="仿宋" w:eastAsia="仿宋"/>
        </w:rPr>
      </w:pPr>
      <w:r>
        <w:rPr>
          <w:rFonts w:hint="eastAsia" w:ascii="仿宋" w:hAnsi="仿宋" w:eastAsia="仿宋"/>
        </w:rPr>
        <w:t>投标人须知正文</w:t>
      </w:r>
    </w:p>
    <w:p>
      <w:pPr>
        <w:pStyle w:val="4"/>
        <w:keepNext w:val="0"/>
        <w:keepLines w:val="0"/>
        <w:spacing w:before="0" w:after="0" w:line="415" w:lineRule="auto"/>
        <w:jc w:val="center"/>
        <w:rPr>
          <w:rFonts w:hint="eastAsia" w:ascii="仿宋" w:hAnsi="仿宋" w:eastAsia="仿宋"/>
        </w:rPr>
      </w:pPr>
      <w:r>
        <w:rPr>
          <w:rFonts w:hint="eastAsia" w:ascii="仿宋" w:hAnsi="仿宋" w:eastAsia="仿宋"/>
        </w:rPr>
        <w:t>一、总  则</w:t>
      </w:r>
    </w:p>
    <w:p>
      <w:pPr>
        <w:pStyle w:val="6"/>
        <w:keepNext w:val="0"/>
        <w:keepLines w:val="0"/>
        <w:spacing w:before="0" w:after="0" w:line="360" w:lineRule="auto"/>
        <w:ind w:left="420" w:leftChars="200" w:firstLine="480"/>
        <w:rPr>
          <w:rFonts w:hint="eastAsia" w:ascii="仿宋" w:hAnsi="仿宋" w:eastAsia="仿宋"/>
          <w:sz w:val="24"/>
        </w:rPr>
      </w:pPr>
      <w:bookmarkStart w:id="94" w:name="_Toc254970668"/>
      <w:bookmarkStart w:id="95" w:name="_Toc254970527"/>
      <w:r>
        <w:rPr>
          <w:rFonts w:hint="eastAsia" w:ascii="仿宋" w:hAnsi="仿宋" w:eastAsia="仿宋"/>
          <w:sz w:val="24"/>
        </w:rPr>
        <w:t>1.适用范围</w:t>
      </w:r>
      <w:bookmarkEnd w:id="94"/>
      <w:bookmarkEnd w:id="95"/>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1.2本招标文件</w:t>
      </w:r>
      <w:r>
        <w:rPr>
          <w:rFonts w:hint="eastAsia" w:ascii="仿宋" w:hAnsi="仿宋" w:eastAsia="仿宋" w:cs="宋体"/>
          <w:spacing w:val="-6"/>
          <w:sz w:val="24"/>
        </w:rPr>
        <w:t>适用于本项目的所有采购程序和环节（法律、法规另有规定的，从其规定）。</w:t>
      </w:r>
    </w:p>
    <w:p>
      <w:pPr>
        <w:pStyle w:val="6"/>
        <w:keepNext w:val="0"/>
        <w:keepLines w:val="0"/>
        <w:spacing w:before="0" w:after="0" w:line="360" w:lineRule="auto"/>
        <w:ind w:left="420" w:leftChars="200" w:firstLine="480"/>
        <w:rPr>
          <w:rFonts w:hint="eastAsia" w:ascii="仿宋" w:hAnsi="仿宋" w:eastAsia="仿宋"/>
          <w:sz w:val="24"/>
        </w:rPr>
      </w:pPr>
      <w:bookmarkStart w:id="96" w:name="_Toc254970669"/>
      <w:bookmarkStart w:id="97" w:name="_Toc254970528"/>
      <w:r>
        <w:rPr>
          <w:rFonts w:hint="eastAsia" w:ascii="仿宋" w:hAnsi="仿宋" w:eastAsia="仿宋"/>
          <w:sz w:val="24"/>
        </w:rPr>
        <w:t>2.定义</w:t>
      </w:r>
      <w:bookmarkEnd w:id="96"/>
      <w:bookmarkEnd w:id="97"/>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2.1“采购人”是指依法进行政府采购的国家机关、事业单位、团体组织。</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2.2“采购代理机构”是指政府采购集中采购机构和集中采购机构以外的采购代理机构。</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2.3“供应商”是指向采购人提供货物、工程或者服务的法人、其他组织或者自然人。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2.4“投标人”是指响应招标、参加投标竞争的法人、其他组织或者自然人。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2.5“货物”是指各种形态和种类的物品，包括原材料、燃料、设备、产品等。</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2.6“售后服务” 是指商品出售以后所提供的各种服务，包含但不限于投标人须承担的备品备件、包装、运输、装卸、保险、货到就位以及安装、调试、培训、保修以及其他各种服务.</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2.8“实质性要求”是指招标文件中已经指明不满足则投标无效的条款，或者不能负偏离的条款，或者采购需求中带“</w:t>
      </w:r>
      <w:r>
        <w:rPr>
          <w:rFonts w:hint="eastAsia"/>
        </w:rPr>
        <w:t>★</w:t>
      </w:r>
      <w:r>
        <w:rPr>
          <w:rFonts w:hint="eastAsia" w:ascii="仿宋" w:hAnsi="仿宋" w:eastAsia="仿宋"/>
          <w:b w:val="0"/>
          <w:sz w:val="24"/>
        </w:rPr>
        <w:t>”的条款。</w:t>
      </w:r>
    </w:p>
    <w:p>
      <w:pPr>
        <w:snapToGrid w:val="0"/>
        <w:spacing w:line="360" w:lineRule="auto"/>
        <w:ind w:firstLine="480" w:firstLineChars="200"/>
        <w:jc w:val="left"/>
        <w:rPr>
          <w:rFonts w:hint="eastAsia" w:ascii="仿宋" w:hAnsi="仿宋" w:eastAsia="仿宋" w:cs="宋体"/>
          <w:sz w:val="24"/>
        </w:rPr>
      </w:pPr>
      <w:r>
        <w:rPr>
          <w:rFonts w:hint="eastAsia" w:ascii="仿宋" w:hAnsi="仿宋" w:eastAsia="仿宋"/>
          <w:sz w:val="24"/>
        </w:rPr>
        <w:t xml:space="preserve">2.9 </w:t>
      </w:r>
      <w:r>
        <w:rPr>
          <w:rFonts w:hint="eastAsia" w:ascii="仿宋" w:hAnsi="仿宋" w:eastAsia="仿宋" w:cs="宋体"/>
          <w:sz w:val="24"/>
        </w:rPr>
        <w:t>“正偏离”，是指投标文件对招标文件“采购需求”中有关条款作出的响应优于条款要求并有利于采购人的情形。</w:t>
      </w:r>
    </w:p>
    <w:p>
      <w:pPr>
        <w:snapToGrid w:val="0"/>
        <w:spacing w:line="360" w:lineRule="auto"/>
        <w:ind w:firstLine="480" w:firstLineChars="200"/>
        <w:jc w:val="left"/>
        <w:rPr>
          <w:rFonts w:hint="eastAsia" w:ascii="仿宋" w:hAnsi="仿宋" w:eastAsia="仿宋" w:cs="宋体"/>
          <w:sz w:val="24"/>
        </w:rPr>
      </w:pPr>
      <w:r>
        <w:rPr>
          <w:rFonts w:ascii="仿宋" w:hAnsi="仿宋" w:eastAsia="仿宋" w:cs="宋体"/>
          <w:sz w:val="24"/>
        </w:rPr>
        <w:t>2.10</w:t>
      </w:r>
      <w:r>
        <w:rPr>
          <w:rFonts w:hint="eastAsia" w:ascii="仿宋" w:hAnsi="仿宋" w:eastAsia="仿宋" w:cs="宋体"/>
          <w:sz w:val="24"/>
        </w:rPr>
        <w:t>“负偏离”，是指投标文件对招标文件“采购需求”中有关条款作出的响应不满足条款要求，导致采购人要求不能得到满足的情形。</w:t>
      </w:r>
    </w:p>
    <w:p>
      <w:pPr>
        <w:snapToGrid w:val="0"/>
        <w:spacing w:line="360" w:lineRule="auto"/>
        <w:ind w:firstLine="480" w:firstLineChars="200"/>
        <w:jc w:val="left"/>
        <w:rPr>
          <w:rFonts w:hint="eastAsia" w:ascii="仿宋" w:hAnsi="仿宋" w:eastAsia="仿宋" w:cs="宋体"/>
          <w:sz w:val="24"/>
        </w:rPr>
      </w:pPr>
      <w:r>
        <w:rPr>
          <w:rFonts w:hint="eastAsia" w:ascii="仿宋" w:hAnsi="仿宋" w:eastAsia="仿宋"/>
          <w:sz w:val="24"/>
        </w:rPr>
        <w:t>2.1</w:t>
      </w:r>
      <w:r>
        <w:rPr>
          <w:rFonts w:ascii="仿宋" w:hAnsi="仿宋" w:eastAsia="仿宋"/>
          <w:sz w:val="24"/>
        </w:rPr>
        <w:t>1</w:t>
      </w:r>
      <w:r>
        <w:rPr>
          <w:rFonts w:hint="eastAsia" w:ascii="仿宋" w:hAnsi="仿宋" w:eastAsia="仿宋" w:cs="宋体"/>
          <w:sz w:val="24"/>
        </w:rPr>
        <w:t>“允许负偏离的条款”是指采购需求中的不属于“实质性要求”的条款。</w:t>
      </w:r>
      <w:bookmarkStart w:id="98" w:name="_Toc254970529"/>
      <w:bookmarkStart w:id="99" w:name="_Toc254970670"/>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w:t>
      </w:r>
      <w:bookmarkEnd w:id="98"/>
      <w:bookmarkEnd w:id="99"/>
      <w:r>
        <w:rPr>
          <w:rFonts w:hint="eastAsia" w:ascii="仿宋" w:hAnsi="仿宋" w:eastAsia="仿宋"/>
          <w:sz w:val="24"/>
        </w:rPr>
        <w:t>投标人的资格要求</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投标人的资格要求详见“投标人须知前附表”。</w:t>
      </w:r>
    </w:p>
    <w:p>
      <w:pPr>
        <w:pStyle w:val="6"/>
        <w:keepNext w:val="0"/>
        <w:keepLines w:val="0"/>
        <w:spacing w:before="0" w:after="0" w:line="360" w:lineRule="auto"/>
        <w:ind w:left="420" w:leftChars="200" w:firstLine="480"/>
        <w:rPr>
          <w:rFonts w:hint="eastAsia" w:ascii="仿宋" w:hAnsi="仿宋" w:eastAsia="仿宋"/>
          <w:sz w:val="24"/>
        </w:rPr>
      </w:pPr>
      <w:bookmarkStart w:id="100" w:name="_Toc254970671"/>
      <w:bookmarkStart w:id="101" w:name="_Toc254970530"/>
      <w:r>
        <w:rPr>
          <w:rFonts w:hint="eastAsia" w:ascii="仿宋" w:hAnsi="仿宋" w:eastAsia="仿宋"/>
          <w:sz w:val="24"/>
        </w:rPr>
        <w:t>4.投标委托</w:t>
      </w:r>
      <w:bookmarkEnd w:id="100"/>
      <w:bookmarkEnd w:id="101"/>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投标人代表参加投标活动过程中必须携带个人有效身份证件。如投标人代表不是法定代表人，须持有授权委托书（按第六章要求格式填写）。</w:t>
      </w:r>
    </w:p>
    <w:p>
      <w:pPr>
        <w:pStyle w:val="6"/>
        <w:keepNext w:val="0"/>
        <w:keepLines w:val="0"/>
        <w:spacing w:before="0" w:after="0" w:line="360" w:lineRule="auto"/>
        <w:ind w:left="420" w:leftChars="200" w:firstLine="480"/>
        <w:rPr>
          <w:rFonts w:hint="eastAsia" w:ascii="仿宋" w:hAnsi="仿宋" w:eastAsia="仿宋"/>
          <w:sz w:val="24"/>
        </w:rPr>
      </w:pPr>
      <w:bookmarkStart w:id="102" w:name="_5.投标费用"/>
      <w:bookmarkEnd w:id="102"/>
      <w:bookmarkStart w:id="103" w:name="_Toc254970531"/>
      <w:bookmarkStart w:id="104" w:name="_Toc254970672"/>
      <w:r>
        <w:rPr>
          <w:rFonts w:hint="eastAsia" w:ascii="仿宋" w:hAnsi="仿宋" w:eastAsia="仿宋"/>
          <w:sz w:val="24"/>
        </w:rPr>
        <w:t>5.投标费用</w:t>
      </w:r>
      <w:bookmarkEnd w:id="103"/>
      <w:bookmarkEnd w:id="104"/>
    </w:p>
    <w:p>
      <w:pPr>
        <w:snapToGrid w:val="0"/>
        <w:spacing w:line="360" w:lineRule="auto"/>
        <w:ind w:firstLine="480" w:firstLineChars="200"/>
        <w:jc w:val="left"/>
        <w:rPr>
          <w:rFonts w:hint="eastAsia" w:ascii="仿宋" w:hAnsi="仿宋" w:eastAsia="仿宋"/>
          <w:sz w:val="24"/>
        </w:rPr>
      </w:pPr>
      <w:r>
        <w:rPr>
          <w:rFonts w:hint="eastAsia" w:ascii="仿宋" w:hAnsi="仿宋" w:eastAsia="仿宋" w:cs="宋体"/>
          <w:sz w:val="24"/>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6.联合体投标</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6.1本项目是否接受联合体投标，详见“投标人须知前附表”。</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 xml:space="preserve">7.转包与分包             </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7.1本项目不允许转包。</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left="420" w:leftChars="200" w:firstLine="480"/>
        <w:rPr>
          <w:rFonts w:hint="eastAsia" w:ascii="仿宋" w:hAnsi="仿宋" w:eastAsia="仿宋"/>
          <w:sz w:val="24"/>
        </w:rPr>
      </w:pPr>
      <w:bookmarkStart w:id="105" w:name="_Toc254970532"/>
      <w:bookmarkStart w:id="106" w:name="_Toc254970673"/>
      <w:r>
        <w:rPr>
          <w:rFonts w:hint="eastAsia" w:ascii="仿宋" w:hAnsi="仿宋" w:eastAsia="仿宋"/>
          <w:sz w:val="24"/>
        </w:rPr>
        <w:t>8.特别说明</w:t>
      </w:r>
      <w:bookmarkEnd w:id="105"/>
      <w:bookmarkEnd w:id="106"/>
    </w:p>
    <w:p>
      <w:pPr>
        <w:pStyle w:val="6"/>
        <w:keepNext w:val="0"/>
        <w:keepLines w:val="0"/>
        <w:spacing w:before="0" w:after="0" w:line="360" w:lineRule="auto"/>
        <w:ind w:firstLine="480" w:firstLineChars="200"/>
        <w:rPr>
          <w:rFonts w:hint="eastAsia" w:ascii="仿宋" w:hAnsi="仿宋" w:eastAsia="仿宋"/>
          <w:b w:val="0"/>
          <w:sz w:val="24"/>
        </w:rPr>
      </w:pPr>
      <w:bookmarkStart w:id="107" w:name="_8.1提供相同品牌产品且通过资格审查、符合性审查的不同投标人参加同一合"/>
      <w:bookmarkEnd w:id="107"/>
      <w:r>
        <w:rPr>
          <w:rFonts w:ascii="仿宋" w:hAnsi="仿宋" w:eastAsia="仿宋"/>
          <w:b w:val="0"/>
          <w:sz w:val="24"/>
        </w:rPr>
        <w:fldChar w:fldCharType="begin"/>
      </w:r>
      <w:r>
        <w:rPr>
          <w:rFonts w:ascii="仿宋" w:hAnsi="仿宋" w:eastAsia="仿宋"/>
          <w:b w:val="0"/>
          <w:sz w:val="24"/>
        </w:rPr>
        <w:instrText xml:space="preserve"> HYPERLINK  \l "_8.1" </w:instrText>
      </w:r>
      <w:r>
        <w:rPr>
          <w:rFonts w:ascii="仿宋" w:hAnsi="仿宋" w:eastAsia="仿宋"/>
          <w:b w:val="0"/>
          <w:sz w:val="24"/>
        </w:rPr>
        <w:fldChar w:fldCharType="separate"/>
      </w:r>
      <w:r>
        <w:rPr>
          <w:rFonts w:hint="eastAsia" w:ascii="仿宋" w:hAnsi="仿宋" w:eastAsia="仿宋"/>
          <w:b w:val="0"/>
          <w:sz w:val="24"/>
        </w:rPr>
        <w:t>8.1</w:t>
      </w:r>
      <w:r>
        <w:rPr>
          <w:rFonts w:ascii="仿宋" w:hAnsi="仿宋" w:eastAsia="仿宋"/>
          <w:b w:val="0"/>
          <w:sz w:val="24"/>
        </w:rPr>
        <w:fldChar w:fldCharType="end"/>
      </w:r>
      <w:r>
        <w:rPr>
          <w:rFonts w:hint="eastAsia" w:ascii="仿宋" w:hAnsi="仿宋" w:eastAsia="仿宋"/>
          <w:b w:val="0"/>
          <w:sz w:val="24"/>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9"/>
        <w:rPr>
          <w:rFonts w:hint="eastAsia"/>
        </w:rPr>
      </w:pPr>
      <w:r>
        <w:rPr>
          <w:rFonts w:hint="eastAsia"/>
        </w:rPr>
        <w:t>非单一产品采购项目，多家投标人提供的核心产品品牌相同的，按前两款规定处理。</w:t>
      </w:r>
    </w:p>
    <w:p>
      <w:pPr>
        <w:pStyle w:val="6"/>
        <w:keepNext w:val="0"/>
        <w:keepLines w:val="0"/>
        <w:spacing w:before="0" w:after="0" w:line="360" w:lineRule="auto"/>
        <w:ind w:firstLine="420" w:firstLineChars="175"/>
        <w:rPr>
          <w:rFonts w:hint="eastAsia" w:ascii="仿宋" w:hAnsi="仿宋" w:eastAsia="仿宋"/>
          <w:b w:val="0"/>
          <w:sz w:val="24"/>
        </w:rPr>
      </w:pPr>
      <w:r>
        <w:rPr>
          <w:rFonts w:hint="eastAsia" w:ascii="仿宋" w:hAnsi="仿宋" w:eastAsia="仿宋"/>
          <w:b w:val="0"/>
          <w:sz w:val="24"/>
        </w:rPr>
        <w:t xml:space="preserve"> 8.2如果本招标文件要求提供投标人或制造商的资格、信誉、荣誉、业绩与企业认证等材料的，资格、信誉、荣誉、业绩与企业认证等必须为投标人或者制造商所拥有或自身获得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420" w:firstLineChars="175"/>
        <w:rPr>
          <w:rFonts w:hint="eastAsia" w:ascii="仿宋" w:hAnsi="仿宋" w:eastAsia="仿宋"/>
          <w:b w:val="0"/>
          <w:sz w:val="24"/>
        </w:rPr>
      </w:pPr>
      <w:r>
        <w:rPr>
          <w:rFonts w:hint="eastAsia" w:ascii="仿宋" w:hAnsi="仿宋" w:eastAsia="仿宋"/>
          <w:b w:val="0"/>
          <w:sz w:val="24"/>
        </w:rPr>
        <w:t xml:space="preserve"> 8.3投标人应仔细阅读招标文件的所有内容，按照招标文件的要求提交投标文件，并对所提供的全部资料的真实性承担法律责任。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420" w:firstLineChars="175"/>
        <w:rPr>
          <w:rFonts w:hint="eastAsia" w:ascii="仿宋" w:hAnsi="仿宋" w:eastAsia="仿宋"/>
          <w:b w:val="0"/>
          <w:sz w:val="24"/>
        </w:rPr>
      </w:pPr>
      <w:r>
        <w:rPr>
          <w:rFonts w:hint="eastAsia" w:ascii="仿宋" w:hAnsi="仿宋" w:eastAsia="仿宋"/>
          <w:b w:val="0"/>
          <w:sz w:val="24"/>
        </w:rPr>
        <w:t xml:space="preserve"> 8.4投标人在投标活动中提供任何虚假材料，将报监管部门查处；中标后发现的，中标人须依法赔偿采购人，且民事赔偿并不免除违法投标人的行政与刑事责任。</w:t>
      </w:r>
    </w:p>
    <w:p>
      <w:pPr>
        <w:pStyle w:val="6"/>
        <w:keepNext w:val="0"/>
        <w:keepLines w:val="0"/>
        <w:spacing w:before="0" w:after="0" w:line="360" w:lineRule="auto"/>
        <w:ind w:left="420" w:leftChars="200" w:firstLine="480"/>
        <w:rPr>
          <w:rFonts w:hint="eastAsia" w:ascii="仿宋" w:hAnsi="仿宋" w:eastAsia="仿宋"/>
          <w:sz w:val="24"/>
        </w:rPr>
      </w:pPr>
      <w:r>
        <w:rPr>
          <w:rFonts w:ascii="仿宋" w:hAnsi="仿宋" w:eastAsia="仿宋"/>
          <w:sz w:val="24"/>
        </w:rPr>
        <w:t>9.</w:t>
      </w:r>
      <w:r>
        <w:rPr>
          <w:rFonts w:hint="eastAsia" w:ascii="仿宋" w:hAnsi="仿宋" w:eastAsia="仿宋"/>
          <w:sz w:val="24"/>
        </w:rPr>
        <w:t>回避与串通投标</w:t>
      </w:r>
    </w:p>
    <w:p>
      <w:pPr>
        <w:pStyle w:val="6"/>
        <w:keepNext w:val="0"/>
        <w:keepLines w:val="0"/>
        <w:spacing w:before="0" w:after="0" w:line="360" w:lineRule="auto"/>
        <w:ind w:firstLine="420" w:firstLineChars="175"/>
        <w:rPr>
          <w:rFonts w:hint="eastAsia" w:ascii="仿宋" w:hAnsi="仿宋" w:eastAsia="仿宋"/>
          <w:b w:val="0"/>
          <w:sz w:val="24"/>
        </w:rPr>
      </w:pPr>
      <w:r>
        <w:rPr>
          <w:rFonts w:hint="eastAsia" w:ascii="仿宋" w:hAnsi="仿宋" w:eastAsia="仿宋"/>
          <w:b w:val="0"/>
          <w:sz w:val="24"/>
        </w:rPr>
        <w:t>9</w:t>
      </w:r>
      <w:r>
        <w:rPr>
          <w:rFonts w:ascii="仿宋" w:hAnsi="仿宋" w:eastAsia="仿宋"/>
          <w:b w:val="0"/>
          <w:sz w:val="24"/>
        </w:rPr>
        <w:t>.1在政府采购活动中，采购人员及相关人员与</w:t>
      </w:r>
      <w:r>
        <w:rPr>
          <w:rFonts w:hint="eastAsia" w:ascii="仿宋" w:hAnsi="仿宋" w:eastAsia="仿宋"/>
          <w:b w:val="0"/>
          <w:sz w:val="24"/>
        </w:rPr>
        <w:t>供应商</w:t>
      </w:r>
      <w:r>
        <w:rPr>
          <w:rFonts w:ascii="仿宋" w:hAnsi="仿宋" w:eastAsia="仿宋"/>
          <w:b w:val="0"/>
          <w:sz w:val="24"/>
        </w:rPr>
        <w:t>有下列利害关系之一的，应当回避：</w:t>
      </w:r>
    </w:p>
    <w:p>
      <w:pPr>
        <w:pStyle w:val="29"/>
        <w:rPr>
          <w:rFonts w:hint="eastAsia"/>
        </w:rPr>
      </w:pPr>
      <w:r>
        <w:t>（</w:t>
      </w:r>
      <w:r>
        <w:rPr>
          <w:rFonts w:hint="eastAsia"/>
        </w:rPr>
        <w:t>1</w:t>
      </w:r>
      <w:r>
        <w:t>）参加采购活动前3年内与</w:t>
      </w:r>
      <w:r>
        <w:rPr>
          <w:rFonts w:hint="eastAsia"/>
        </w:rPr>
        <w:t>供应商</w:t>
      </w:r>
      <w:r>
        <w:t>存在劳动关系；</w:t>
      </w:r>
    </w:p>
    <w:p>
      <w:pPr>
        <w:pStyle w:val="29"/>
        <w:rPr>
          <w:rFonts w:hint="eastAsia"/>
        </w:rPr>
      </w:pPr>
      <w:r>
        <w:t>（</w:t>
      </w:r>
      <w:r>
        <w:rPr>
          <w:rFonts w:hint="eastAsia"/>
        </w:rPr>
        <w:t>2</w:t>
      </w:r>
      <w:r>
        <w:t>）参加采购活动前3年内担任</w:t>
      </w:r>
      <w:r>
        <w:rPr>
          <w:rFonts w:hint="eastAsia"/>
        </w:rPr>
        <w:t>供应商</w:t>
      </w:r>
      <w:r>
        <w:t>的董事、监事；</w:t>
      </w:r>
    </w:p>
    <w:p>
      <w:pPr>
        <w:pStyle w:val="29"/>
        <w:rPr>
          <w:rFonts w:hint="eastAsia"/>
        </w:rPr>
      </w:pPr>
      <w:r>
        <w:t>（</w:t>
      </w:r>
      <w:r>
        <w:rPr>
          <w:rFonts w:hint="eastAsia"/>
        </w:rPr>
        <w:t>3</w:t>
      </w:r>
      <w:r>
        <w:t>）参加采购活动前3年内是</w:t>
      </w:r>
      <w:r>
        <w:rPr>
          <w:rFonts w:hint="eastAsia"/>
        </w:rPr>
        <w:t>供应商</w:t>
      </w:r>
      <w:r>
        <w:t>的控股股东或者实际控制人；</w:t>
      </w:r>
    </w:p>
    <w:p>
      <w:pPr>
        <w:pStyle w:val="29"/>
        <w:rPr>
          <w:rFonts w:hint="eastAsia"/>
        </w:rPr>
      </w:pPr>
      <w:r>
        <w:t>（</w:t>
      </w:r>
      <w:r>
        <w:rPr>
          <w:rFonts w:hint="eastAsia"/>
        </w:rPr>
        <w:t>4</w:t>
      </w:r>
      <w:r>
        <w:t>）与</w:t>
      </w:r>
      <w:r>
        <w:rPr>
          <w:rFonts w:hint="eastAsia"/>
        </w:rPr>
        <w:t>供应商</w:t>
      </w:r>
      <w:r>
        <w:t>的法定代表人或者负责人有夫妻、直系血亲、三代以内旁系血亲或者近姻亲关系；</w:t>
      </w:r>
    </w:p>
    <w:p>
      <w:pPr>
        <w:pStyle w:val="29"/>
        <w:rPr>
          <w:rFonts w:hint="eastAsia"/>
        </w:rPr>
      </w:pPr>
      <w:r>
        <w:t>（</w:t>
      </w:r>
      <w:r>
        <w:rPr>
          <w:rFonts w:hint="eastAsia"/>
        </w:rPr>
        <w:t>5</w:t>
      </w:r>
      <w:r>
        <w:t>）与</w:t>
      </w:r>
      <w:r>
        <w:rPr>
          <w:rFonts w:hint="eastAsia"/>
        </w:rPr>
        <w:t>供应商</w:t>
      </w:r>
      <w:r>
        <w:t>有其他可能影响政府采购活动公平、公正进行的关系。</w:t>
      </w:r>
    </w:p>
    <w:p>
      <w:pPr>
        <w:pStyle w:val="29"/>
        <w:rPr>
          <w:rFonts w:hint="eastAsia"/>
        </w:rPr>
      </w:pPr>
      <w:r>
        <w:rPr>
          <w:rFonts w:hint="eastAsia"/>
        </w:rPr>
        <w:t>供应商</w:t>
      </w:r>
      <w:r>
        <w:t>认为采购人员及相关人员与其他</w:t>
      </w:r>
      <w:r>
        <w:rPr>
          <w:rFonts w:hint="eastAsia"/>
        </w:rPr>
        <w:t>供应商</w:t>
      </w:r>
      <w: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left="420" w:leftChars="200" w:firstLine="480"/>
        <w:rPr>
          <w:rFonts w:hint="eastAsia" w:ascii="仿宋" w:hAnsi="仿宋" w:eastAsia="仿宋"/>
          <w:sz w:val="24"/>
        </w:rPr>
      </w:pPr>
      <w:r>
        <w:rPr>
          <w:rFonts w:ascii="仿宋" w:hAnsi="仿宋" w:eastAsia="仿宋"/>
          <w:sz w:val="24"/>
        </w:rPr>
        <w:t>9.2</w:t>
      </w:r>
      <w:r>
        <w:rPr>
          <w:rFonts w:hint="eastAsia" w:ascii="仿宋" w:hAnsi="仿宋" w:eastAsia="仿宋"/>
          <w:sz w:val="24"/>
        </w:rPr>
        <w:t>有下列情形之一的视为投标人相互串通投标，投标文件将被视为无效：</w:t>
      </w:r>
    </w:p>
    <w:p>
      <w:pPr>
        <w:pStyle w:val="29"/>
        <w:rPr>
          <w:rFonts w:hint="eastAsia"/>
        </w:rPr>
      </w:pPr>
      <w:r>
        <w:rPr>
          <w:rFonts w:hint="eastAsia"/>
        </w:rPr>
        <w:t xml:space="preserve">（1）不同投标人的投标文件由同一单位或者个人编制； </w:t>
      </w:r>
    </w:p>
    <w:p>
      <w:pPr>
        <w:pStyle w:val="29"/>
        <w:rPr>
          <w:rFonts w:hint="eastAsia"/>
        </w:rPr>
      </w:pPr>
      <w:r>
        <w:rPr>
          <w:rFonts w:hint="eastAsia"/>
        </w:rPr>
        <w:t>（2）不同投标人委托同一单位或者个人办理投标事宜；</w:t>
      </w:r>
    </w:p>
    <w:p>
      <w:pPr>
        <w:pStyle w:val="29"/>
        <w:rPr>
          <w:rFonts w:hint="eastAsia"/>
        </w:rPr>
      </w:pPr>
      <w:r>
        <w:rPr>
          <w:rFonts w:hint="eastAsia"/>
        </w:rPr>
        <w:t>（3）不同的投标人的投标文件载明的项目管理员为同一个人；</w:t>
      </w:r>
    </w:p>
    <w:p>
      <w:pPr>
        <w:pStyle w:val="29"/>
        <w:rPr>
          <w:rFonts w:hint="eastAsia"/>
        </w:rPr>
      </w:pPr>
      <w:r>
        <w:rPr>
          <w:rFonts w:hint="eastAsia"/>
        </w:rPr>
        <w:t>（4）不同投标人的投标文件异常一致或者投标报价呈规律性差异；</w:t>
      </w:r>
    </w:p>
    <w:p>
      <w:pPr>
        <w:pStyle w:val="29"/>
        <w:rPr>
          <w:rFonts w:hint="eastAsia"/>
        </w:rPr>
      </w:pPr>
      <w:r>
        <w:rPr>
          <w:rFonts w:hint="eastAsia"/>
        </w:rPr>
        <w:t>（5）不同投标人的投标文件相互混装；</w:t>
      </w:r>
    </w:p>
    <w:p>
      <w:pPr>
        <w:pStyle w:val="29"/>
        <w:rPr>
          <w:rFonts w:hint="eastAsia"/>
        </w:rPr>
      </w:pPr>
      <w:r>
        <w:rPr>
          <w:rFonts w:hint="eastAsia"/>
        </w:rPr>
        <w:t>（6）不同投标人的投标保证金从同一单位或者个人账户转出。</w:t>
      </w:r>
    </w:p>
    <w:p>
      <w:pPr>
        <w:pStyle w:val="6"/>
        <w:keepNext w:val="0"/>
        <w:keepLines w:val="0"/>
        <w:spacing w:before="0" w:after="0" w:line="360" w:lineRule="auto"/>
        <w:ind w:left="420" w:leftChars="200"/>
        <w:rPr>
          <w:rFonts w:hint="eastAsia" w:ascii="仿宋" w:hAnsi="仿宋" w:eastAsia="仿宋"/>
          <w:b w:val="0"/>
          <w:sz w:val="24"/>
        </w:rPr>
      </w:pPr>
      <w:r>
        <w:rPr>
          <w:rFonts w:ascii="仿宋" w:hAnsi="仿宋" w:eastAsia="仿宋"/>
          <w:b w:val="0"/>
          <w:sz w:val="24"/>
        </w:rPr>
        <w:t>9.3</w:t>
      </w:r>
      <w:r>
        <w:rPr>
          <w:rFonts w:hint="eastAsia" w:ascii="仿宋" w:hAnsi="仿宋" w:eastAsia="仿宋"/>
          <w:b w:val="0"/>
          <w:sz w:val="24"/>
        </w:rPr>
        <w:t>供应商有下列情形之一的，属于恶意串通行为，将报同级监督管理部门：</w:t>
      </w:r>
    </w:p>
    <w:p>
      <w:pPr>
        <w:pStyle w:val="29"/>
        <w:rPr>
          <w:rFonts w:hint="eastAsia"/>
        </w:rPr>
      </w:pPr>
      <w:r>
        <w:rPr>
          <w:rFonts w:hint="eastAsia"/>
        </w:rPr>
        <w:t>（1）供应商直接或者间接从采购人或者采购代理机构处获得其他供应商的相关信息并修改其投标文件或者响应文件；</w:t>
      </w:r>
    </w:p>
    <w:p>
      <w:pPr>
        <w:pStyle w:val="29"/>
        <w:rPr>
          <w:rFonts w:hint="eastAsia"/>
        </w:rPr>
      </w:pPr>
      <w:r>
        <w:rPr>
          <w:rFonts w:hint="eastAsia"/>
        </w:rPr>
        <w:t>（2）供应商按照采购人或者采购代理机构的授意撤换、修改投标文件或者响应文件；</w:t>
      </w:r>
    </w:p>
    <w:p>
      <w:pPr>
        <w:pStyle w:val="29"/>
        <w:rPr>
          <w:rFonts w:hint="eastAsia"/>
        </w:rPr>
      </w:pPr>
      <w:r>
        <w:rPr>
          <w:rFonts w:hint="eastAsia"/>
        </w:rPr>
        <w:t>（3）供应商之间协商报价、技术方案等投标文件或者响应文件的实质性内容；</w:t>
      </w:r>
    </w:p>
    <w:p>
      <w:pPr>
        <w:pStyle w:val="29"/>
        <w:rPr>
          <w:rFonts w:hint="eastAsia"/>
        </w:rPr>
      </w:pPr>
      <w:r>
        <w:rPr>
          <w:rFonts w:hint="eastAsia"/>
        </w:rPr>
        <w:t>（4）属于同一集团、协会、商会等组织成员的供应商按照该组织要求协同参加政府采购活动；</w:t>
      </w:r>
    </w:p>
    <w:p>
      <w:pPr>
        <w:pStyle w:val="29"/>
        <w:rPr>
          <w:rFonts w:hint="eastAsia"/>
        </w:rPr>
      </w:pPr>
      <w:r>
        <w:rPr>
          <w:rFonts w:hint="eastAsia"/>
        </w:rPr>
        <w:t>（5）供应商之间事先约定一致抬高或者压低投标报价，或者在招标项目中事先约定轮流以高价位或者低价位中标，或者事先约定由某一特定供应商中标，然后再参加投标；</w:t>
      </w:r>
    </w:p>
    <w:p>
      <w:pPr>
        <w:pStyle w:val="29"/>
        <w:rPr>
          <w:rFonts w:hint="eastAsia"/>
        </w:rPr>
      </w:pPr>
      <w:r>
        <w:rPr>
          <w:rFonts w:hint="eastAsia"/>
        </w:rPr>
        <w:t>（6）供应商之间商定部分供应商放弃参加政府采购活动或者放弃中标；</w:t>
      </w:r>
    </w:p>
    <w:p>
      <w:pPr>
        <w:pStyle w:val="29"/>
        <w:rPr>
          <w:rFonts w:hint="eastAsia"/>
        </w:rPr>
      </w:pPr>
      <w:r>
        <w:rPr>
          <w:rFonts w:hint="eastAsia"/>
        </w:rPr>
        <w:t>（7）供应商与采购人或者采购代理机构之间、供应商相互之间，为谋求特定供应商中标或者排斥其他供应商的其他串通行为。</w:t>
      </w:r>
    </w:p>
    <w:p>
      <w:pPr>
        <w:pStyle w:val="4"/>
        <w:keepNext w:val="0"/>
        <w:keepLines w:val="0"/>
        <w:jc w:val="center"/>
        <w:rPr>
          <w:rFonts w:hint="eastAsia" w:ascii="仿宋" w:hAnsi="仿宋" w:eastAsia="仿宋"/>
        </w:rPr>
      </w:pPr>
      <w:bookmarkStart w:id="108" w:name="_Toc254970534"/>
      <w:bookmarkStart w:id="109" w:name="_Toc254970675"/>
      <w:r>
        <w:rPr>
          <w:rFonts w:hint="eastAsia" w:ascii="仿宋" w:hAnsi="仿宋" w:eastAsia="仿宋"/>
        </w:rPr>
        <w:t>二、招标文件</w:t>
      </w:r>
      <w:bookmarkEnd w:id="108"/>
      <w:bookmarkEnd w:id="109"/>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10.招标文件的组成</w:t>
      </w:r>
    </w:p>
    <w:p>
      <w:pPr>
        <w:snapToGrid w:val="0"/>
        <w:spacing w:line="360" w:lineRule="auto"/>
        <w:ind w:firstLine="420"/>
        <w:jc w:val="left"/>
        <w:rPr>
          <w:rFonts w:hint="eastAsia" w:ascii="仿宋" w:hAnsi="仿宋" w:eastAsia="仿宋"/>
          <w:sz w:val="24"/>
        </w:rPr>
      </w:pPr>
      <w:r>
        <w:rPr>
          <w:rFonts w:hint="eastAsia" w:ascii="仿宋" w:hAnsi="仿宋" w:eastAsia="仿宋"/>
          <w:sz w:val="24"/>
        </w:rPr>
        <w:t>（1）招标公告；</w:t>
      </w:r>
    </w:p>
    <w:p>
      <w:pPr>
        <w:snapToGrid w:val="0"/>
        <w:spacing w:line="360" w:lineRule="auto"/>
        <w:ind w:firstLine="420"/>
        <w:jc w:val="left"/>
        <w:rPr>
          <w:rFonts w:hint="eastAsia" w:ascii="仿宋" w:hAnsi="仿宋" w:eastAsia="仿宋"/>
          <w:sz w:val="24"/>
        </w:rPr>
      </w:pPr>
      <w:r>
        <w:rPr>
          <w:rFonts w:hint="eastAsia" w:ascii="仿宋" w:hAnsi="仿宋" w:eastAsia="仿宋"/>
          <w:sz w:val="24"/>
        </w:rPr>
        <w:t xml:space="preserve">（2）采购需求； </w:t>
      </w:r>
    </w:p>
    <w:p>
      <w:pPr>
        <w:snapToGrid w:val="0"/>
        <w:spacing w:line="360" w:lineRule="auto"/>
        <w:ind w:firstLine="420"/>
        <w:jc w:val="left"/>
        <w:rPr>
          <w:rFonts w:hint="eastAsia" w:ascii="仿宋" w:hAnsi="仿宋" w:eastAsia="仿宋"/>
          <w:sz w:val="24"/>
        </w:rPr>
      </w:pPr>
      <w:r>
        <w:rPr>
          <w:rFonts w:hint="eastAsia" w:ascii="仿宋" w:hAnsi="仿宋" w:eastAsia="仿宋"/>
          <w:sz w:val="24"/>
        </w:rPr>
        <w:t>（3）投标人须知；</w:t>
      </w:r>
    </w:p>
    <w:p>
      <w:pPr>
        <w:snapToGrid w:val="0"/>
        <w:spacing w:line="360" w:lineRule="auto"/>
        <w:ind w:firstLine="420"/>
        <w:jc w:val="left"/>
        <w:rPr>
          <w:rFonts w:hint="eastAsia" w:ascii="仿宋" w:hAnsi="仿宋" w:eastAsia="仿宋"/>
          <w:sz w:val="24"/>
        </w:rPr>
      </w:pPr>
      <w:r>
        <w:rPr>
          <w:rFonts w:hint="eastAsia" w:ascii="仿宋" w:hAnsi="仿宋" w:eastAsia="仿宋"/>
          <w:sz w:val="24"/>
        </w:rPr>
        <w:t>（4）评标方法及评标标准；</w:t>
      </w:r>
    </w:p>
    <w:p>
      <w:pPr>
        <w:snapToGrid w:val="0"/>
        <w:spacing w:line="360" w:lineRule="auto"/>
        <w:ind w:firstLine="420"/>
        <w:jc w:val="left"/>
        <w:rPr>
          <w:rFonts w:hint="eastAsia" w:ascii="仿宋" w:hAnsi="仿宋" w:eastAsia="仿宋"/>
          <w:sz w:val="24"/>
        </w:rPr>
      </w:pPr>
      <w:r>
        <w:rPr>
          <w:rFonts w:hint="eastAsia" w:ascii="仿宋" w:hAnsi="仿宋" w:eastAsia="仿宋"/>
          <w:sz w:val="24"/>
        </w:rPr>
        <w:t>（5）拟签订的合同文本；</w:t>
      </w:r>
    </w:p>
    <w:p>
      <w:pPr>
        <w:snapToGrid w:val="0"/>
        <w:spacing w:line="360" w:lineRule="auto"/>
        <w:ind w:firstLine="420"/>
        <w:jc w:val="left"/>
        <w:rPr>
          <w:rFonts w:hint="eastAsia" w:ascii="仿宋" w:hAnsi="仿宋" w:eastAsia="仿宋"/>
          <w:sz w:val="24"/>
        </w:rPr>
      </w:pPr>
      <w:r>
        <w:rPr>
          <w:rFonts w:hint="eastAsia" w:ascii="仿宋" w:hAnsi="仿宋" w:eastAsia="仿宋"/>
          <w:sz w:val="24"/>
        </w:rPr>
        <w:t>（6）投标文件格式。</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11.招标文件的澄清、修改 、现场考察和答疑会</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pPr>
        <w:pStyle w:val="6"/>
        <w:keepNext w:val="0"/>
        <w:keepLines w:val="0"/>
        <w:numPr>
          <w:ilvl w:val="0"/>
          <w:numId w:val="0"/>
        </w:numPr>
        <w:spacing w:before="0" w:after="0" w:line="360" w:lineRule="auto"/>
        <w:ind w:firstLine="480" w:firstLineChars="200"/>
        <w:rPr>
          <w:rFonts w:hint="eastAsia" w:ascii="仿宋" w:hAnsi="仿宋" w:eastAsia="仿宋"/>
          <w:sz w:val="24"/>
        </w:rPr>
      </w:pPr>
      <w:r>
        <w:rPr>
          <w:rFonts w:hint="eastAsia" w:ascii="仿宋" w:hAnsi="仿宋" w:eastAsia="仿宋"/>
          <w:b w:val="0"/>
          <w:sz w:val="24"/>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pPr>
        <w:spacing w:line="360" w:lineRule="auto"/>
        <w:ind w:firstLine="480" w:firstLineChars="200"/>
        <w:rPr>
          <w:rFonts w:hint="eastAsia" w:ascii="仿宋" w:hAnsi="仿宋" w:eastAsia="仿宋"/>
          <w:sz w:val="24"/>
        </w:rPr>
      </w:pPr>
      <w:r>
        <w:rPr>
          <w:rFonts w:hint="eastAsia" w:ascii="仿宋" w:hAnsi="仿宋" w:eastAsia="仿宋"/>
          <w:sz w:val="24"/>
        </w:rPr>
        <w:t>11.3采购人和采购代理机构可以视采购具体情况，变更投标截止时间和开标时间，并在原公告发布媒体上发布更正公告。</w:t>
      </w:r>
    </w:p>
    <w:p>
      <w:pPr>
        <w:spacing w:line="360" w:lineRule="auto"/>
        <w:ind w:firstLine="480" w:firstLineChars="200"/>
        <w:rPr>
          <w:rFonts w:hint="eastAsia" w:ascii="仿宋" w:hAnsi="仿宋" w:eastAsia="仿宋"/>
          <w:sz w:val="24"/>
        </w:rPr>
      </w:pPr>
      <w:r>
        <w:rPr>
          <w:rFonts w:hint="eastAsia" w:ascii="仿宋" w:hAnsi="仿宋" w:eastAsia="仿宋"/>
          <w:sz w:val="24"/>
        </w:rPr>
        <w:t>11.4招标文件澄清、答复、修改、补充的内容为招标文件的组成部分。</w:t>
      </w:r>
      <w:r>
        <w:rPr>
          <w:rFonts w:hint="eastAsia" w:ascii="仿宋" w:hAnsi="仿宋" w:eastAsia="仿宋"/>
          <w:b/>
          <w:sz w:val="24"/>
        </w:rPr>
        <w:t>当招标文件与招标文件的澄清、答复、修改、补充通知就同一内容的表述不一致时，以最后发出的文件为准。</w:t>
      </w:r>
    </w:p>
    <w:p>
      <w:pPr>
        <w:pStyle w:val="29"/>
        <w:rPr>
          <w:rFonts w:hint="eastAsia"/>
        </w:rPr>
      </w:pPr>
      <w:r>
        <w:rPr>
          <w:rFonts w:hint="eastAsia"/>
        </w:rPr>
        <w:t>1</w:t>
      </w:r>
      <w:r>
        <w:t>1.</w:t>
      </w:r>
      <w:bookmarkStart w:id="110" w:name="_Hlk53134511"/>
      <w:r>
        <w:rPr>
          <w:rFonts w:hint="eastAsia"/>
        </w:rPr>
        <w:t>5采购人或者采购代理机构可以在招标文件提供期限截止后，组织已获取招标文件的潜在投标人现场考察或者召开开标前答疑会，具体详见“投标人须知前附表”。</w:t>
      </w:r>
    </w:p>
    <w:bookmarkEnd w:id="110"/>
    <w:p>
      <w:pPr>
        <w:pStyle w:val="4"/>
        <w:keepNext w:val="0"/>
        <w:keepLines w:val="0"/>
        <w:jc w:val="center"/>
        <w:rPr>
          <w:rFonts w:hint="eastAsia" w:ascii="仿宋" w:hAnsi="仿宋" w:eastAsia="仿宋"/>
        </w:rPr>
      </w:pPr>
      <w:bookmarkStart w:id="111" w:name="_Toc254970535"/>
      <w:bookmarkStart w:id="112" w:name="_Toc254970676"/>
      <w:r>
        <w:rPr>
          <w:rFonts w:hint="eastAsia" w:ascii="仿宋" w:hAnsi="仿宋" w:eastAsia="仿宋"/>
        </w:rPr>
        <w:t>三、投标文件的编制</w:t>
      </w:r>
      <w:bookmarkEnd w:id="111"/>
      <w:bookmarkEnd w:id="112"/>
    </w:p>
    <w:p>
      <w:pPr>
        <w:pStyle w:val="6"/>
        <w:keepNext w:val="0"/>
        <w:keepLines w:val="0"/>
        <w:spacing w:before="0" w:after="0" w:line="360" w:lineRule="auto"/>
        <w:ind w:left="420" w:leftChars="200" w:firstLine="480"/>
        <w:rPr>
          <w:rFonts w:hint="eastAsia" w:ascii="仿宋" w:hAnsi="仿宋" w:eastAsia="仿宋"/>
          <w:sz w:val="24"/>
        </w:rPr>
      </w:pPr>
      <w:bookmarkStart w:id="113" w:name="_Toc254970677"/>
      <w:bookmarkStart w:id="114" w:name="_Toc254970536"/>
      <w:r>
        <w:rPr>
          <w:rFonts w:hint="eastAsia" w:ascii="仿宋" w:hAnsi="仿宋" w:eastAsia="仿宋"/>
          <w:sz w:val="24"/>
        </w:rPr>
        <w:t>12.投标文件的编制原则</w:t>
      </w:r>
    </w:p>
    <w:p>
      <w:pPr>
        <w:snapToGrid w:val="0"/>
        <w:spacing w:line="360" w:lineRule="auto"/>
        <w:ind w:firstLine="420"/>
        <w:jc w:val="left"/>
        <w:rPr>
          <w:rFonts w:hint="eastAsia" w:ascii="仿宋" w:hAnsi="仿宋" w:eastAsia="仿宋" w:cs="Courier New"/>
          <w:sz w:val="24"/>
        </w:rPr>
      </w:pPr>
      <w:r>
        <w:rPr>
          <w:rFonts w:ascii="仿宋" w:hAnsi="仿宋" w:eastAsia="仿宋"/>
          <w:sz w:val="24"/>
        </w:rPr>
        <w:t>投标人必须按照招标文件的要求编制投标文件。投标文件必须对招标文件提出的要求和条件作出明确响应。</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13.投标文件的组成</w:t>
      </w:r>
      <w:bookmarkEnd w:id="113"/>
      <w:bookmarkEnd w:id="114"/>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1</w:t>
      </w:r>
      <w:r>
        <w:rPr>
          <w:rFonts w:ascii="仿宋" w:hAnsi="仿宋" w:eastAsia="仿宋"/>
          <w:sz w:val="24"/>
        </w:rPr>
        <w:t>3.1</w:t>
      </w:r>
      <w:r>
        <w:rPr>
          <w:rFonts w:hint="eastAsia" w:ascii="仿宋" w:hAnsi="仿宋" w:eastAsia="仿宋"/>
          <w:sz w:val="24"/>
        </w:rPr>
        <w:t>投标文件由报价文件、资格证明文件、商务文件、技术文件四部分组成。</w:t>
      </w:r>
    </w:p>
    <w:p>
      <w:pPr>
        <w:pStyle w:val="6"/>
        <w:keepNext w:val="0"/>
        <w:keepLines w:val="0"/>
        <w:spacing w:before="0" w:after="0" w:line="360" w:lineRule="auto"/>
        <w:ind w:left="420" w:leftChars="200"/>
        <w:rPr>
          <w:rFonts w:hint="eastAsia" w:ascii="仿宋" w:hAnsi="仿宋" w:eastAsia="仿宋"/>
          <w:b w:val="0"/>
          <w:sz w:val="24"/>
        </w:rPr>
      </w:pPr>
      <w:bookmarkStart w:id="115" w:name="_13.1报价文件:_具体材料见“投标人须知前附表”。"/>
      <w:bookmarkEnd w:id="115"/>
      <w:r>
        <w:rPr>
          <w:rFonts w:hint="eastAsia" w:ascii="仿宋" w:hAnsi="仿宋" w:eastAsia="仿宋"/>
          <w:b w:val="0"/>
          <w:sz w:val="24"/>
        </w:rPr>
        <w:t>（1）报价文件：</w:t>
      </w:r>
      <w:r>
        <w:rPr>
          <w:rFonts w:ascii="仿宋" w:hAnsi="仿宋" w:eastAsia="仿宋"/>
          <w:b w:val="0"/>
          <w:sz w:val="24"/>
        </w:rPr>
        <w:t xml:space="preserve"> 具体材料见“投标人须知前附表”</w:t>
      </w:r>
      <w:r>
        <w:rPr>
          <w:rFonts w:hint="eastAsia" w:ascii="仿宋" w:hAnsi="仿宋" w:eastAsia="仿宋"/>
          <w:b w:val="0"/>
          <w:sz w:val="24"/>
        </w:rPr>
        <w:t>。</w:t>
      </w:r>
    </w:p>
    <w:p>
      <w:pPr>
        <w:pStyle w:val="6"/>
        <w:keepNext w:val="0"/>
        <w:keepLines w:val="0"/>
        <w:spacing w:before="0" w:after="0" w:line="360" w:lineRule="auto"/>
        <w:ind w:left="420" w:leftChars="200"/>
        <w:rPr>
          <w:rFonts w:hint="eastAsia" w:ascii="仿宋" w:hAnsi="仿宋" w:eastAsia="仿宋"/>
          <w:b w:val="0"/>
          <w:sz w:val="24"/>
        </w:rPr>
      </w:pPr>
      <w:bookmarkStart w:id="116" w:name="_13.2资格证明文件：具体材料见“投标人须知前附表”。"/>
      <w:bookmarkEnd w:id="116"/>
      <w:r>
        <w:rPr>
          <w:rFonts w:hint="eastAsia" w:ascii="仿宋" w:hAnsi="仿宋" w:eastAsia="仿宋"/>
          <w:b w:val="0"/>
          <w:sz w:val="24"/>
        </w:rPr>
        <w:t>（</w:t>
      </w:r>
      <w:r>
        <w:rPr>
          <w:rFonts w:ascii="仿宋" w:hAnsi="仿宋" w:eastAsia="仿宋"/>
          <w:b w:val="0"/>
          <w:sz w:val="24"/>
        </w:rPr>
        <w:t>2</w:t>
      </w:r>
      <w:r>
        <w:rPr>
          <w:rFonts w:hint="eastAsia" w:ascii="仿宋" w:hAnsi="仿宋" w:eastAsia="仿宋"/>
          <w:b w:val="0"/>
          <w:sz w:val="24"/>
        </w:rPr>
        <w:t>）资格证明文件：</w:t>
      </w:r>
      <w:r>
        <w:rPr>
          <w:rFonts w:ascii="仿宋" w:hAnsi="仿宋" w:eastAsia="仿宋"/>
          <w:b w:val="0"/>
          <w:sz w:val="24"/>
        </w:rPr>
        <w:t>具体材料见“投标人须知前附表”</w:t>
      </w:r>
      <w:r>
        <w:rPr>
          <w:rFonts w:hint="eastAsia" w:ascii="仿宋" w:hAnsi="仿宋" w:eastAsia="仿宋"/>
          <w:b w:val="0"/>
          <w:sz w:val="24"/>
        </w:rPr>
        <w:t>。</w:t>
      </w:r>
    </w:p>
    <w:p>
      <w:pPr>
        <w:pStyle w:val="6"/>
        <w:keepNext w:val="0"/>
        <w:keepLines w:val="0"/>
        <w:spacing w:before="0" w:after="0" w:line="360" w:lineRule="auto"/>
        <w:ind w:left="420" w:leftChars="200"/>
        <w:rPr>
          <w:rFonts w:hint="eastAsia" w:ascii="仿宋" w:hAnsi="仿宋" w:eastAsia="仿宋"/>
          <w:b w:val="0"/>
          <w:sz w:val="24"/>
        </w:rPr>
      </w:pPr>
      <w:bookmarkStart w:id="117" w:name="_13.3商务文件:_具体材料见“投标人须知前附表”。"/>
      <w:bookmarkEnd w:id="117"/>
      <w:r>
        <w:rPr>
          <w:rFonts w:hint="eastAsia" w:ascii="仿宋" w:hAnsi="仿宋" w:eastAsia="仿宋"/>
          <w:b w:val="0"/>
          <w:sz w:val="24"/>
        </w:rPr>
        <w:t>（</w:t>
      </w:r>
      <w:r>
        <w:rPr>
          <w:rFonts w:ascii="仿宋" w:hAnsi="仿宋" w:eastAsia="仿宋"/>
          <w:b w:val="0"/>
          <w:sz w:val="24"/>
        </w:rPr>
        <w:t>3</w:t>
      </w:r>
      <w:r>
        <w:rPr>
          <w:rFonts w:hint="eastAsia" w:ascii="仿宋" w:hAnsi="仿宋" w:eastAsia="仿宋"/>
          <w:b w:val="0"/>
          <w:sz w:val="24"/>
        </w:rPr>
        <w:t>）商务文件：</w:t>
      </w:r>
      <w:r>
        <w:rPr>
          <w:rFonts w:ascii="仿宋" w:hAnsi="仿宋" w:eastAsia="仿宋"/>
          <w:b w:val="0"/>
          <w:sz w:val="24"/>
        </w:rPr>
        <w:t>具体材料见“投标人须知前附表”</w:t>
      </w:r>
      <w:r>
        <w:rPr>
          <w:rFonts w:hint="eastAsia" w:ascii="仿宋" w:hAnsi="仿宋" w:eastAsia="仿宋"/>
          <w:b w:val="0"/>
          <w:sz w:val="24"/>
        </w:rPr>
        <w:t>。</w:t>
      </w:r>
    </w:p>
    <w:p>
      <w:pPr>
        <w:pStyle w:val="6"/>
        <w:keepNext w:val="0"/>
        <w:keepLines w:val="0"/>
        <w:spacing w:before="0" w:after="0" w:line="360" w:lineRule="auto"/>
        <w:ind w:left="420" w:leftChars="200"/>
        <w:rPr>
          <w:rFonts w:hint="eastAsia" w:ascii="仿宋" w:hAnsi="仿宋" w:eastAsia="仿宋"/>
          <w:b w:val="0"/>
          <w:sz w:val="24"/>
        </w:rPr>
      </w:pPr>
      <w:bookmarkStart w:id="118" w:name="_13.4技术文件：具体材料见“投标人须知前附表”。"/>
      <w:bookmarkEnd w:id="118"/>
      <w:r>
        <w:rPr>
          <w:rFonts w:hint="eastAsia" w:ascii="仿宋" w:hAnsi="仿宋" w:eastAsia="仿宋"/>
          <w:b w:val="0"/>
          <w:sz w:val="24"/>
        </w:rPr>
        <w:t>（</w:t>
      </w:r>
      <w:r>
        <w:rPr>
          <w:rFonts w:ascii="仿宋" w:hAnsi="仿宋" w:eastAsia="仿宋"/>
          <w:b w:val="0"/>
          <w:sz w:val="24"/>
        </w:rPr>
        <w:t>4</w:t>
      </w:r>
      <w:r>
        <w:rPr>
          <w:rFonts w:hint="eastAsia" w:ascii="仿宋" w:hAnsi="仿宋" w:eastAsia="仿宋"/>
          <w:b w:val="0"/>
          <w:sz w:val="24"/>
        </w:rPr>
        <w:t>）技术文件：</w:t>
      </w:r>
      <w:r>
        <w:rPr>
          <w:rFonts w:ascii="仿宋" w:hAnsi="仿宋" w:eastAsia="仿宋"/>
          <w:b w:val="0"/>
          <w:sz w:val="24"/>
        </w:rPr>
        <w:t>具体材料见“投标人须知前附表”</w:t>
      </w:r>
      <w:r>
        <w:rPr>
          <w:rFonts w:hint="eastAsia" w:ascii="仿宋" w:hAnsi="仿宋" w:eastAsia="仿宋"/>
          <w:b w:val="0"/>
          <w:sz w:val="24"/>
        </w:rPr>
        <w:t>。</w:t>
      </w:r>
      <w:bookmarkStart w:id="119" w:name="_13.5投标文件电子版：具体材料见“投标人须知前附表”。"/>
      <w:bookmarkEnd w:id="119"/>
    </w:p>
    <w:p>
      <w:pPr>
        <w:pStyle w:val="6"/>
        <w:keepNext w:val="0"/>
        <w:keepLines w:val="0"/>
        <w:spacing w:before="0" w:after="0" w:line="360" w:lineRule="auto"/>
        <w:ind w:left="420" w:leftChars="200" w:firstLine="480"/>
        <w:rPr>
          <w:rFonts w:hint="eastAsia" w:ascii="仿宋" w:hAnsi="仿宋" w:eastAsia="仿宋"/>
          <w:sz w:val="24"/>
        </w:rPr>
      </w:pPr>
      <w:bookmarkStart w:id="120" w:name="_Toc254970678"/>
      <w:bookmarkStart w:id="121" w:name="_Toc254970537"/>
      <w:r>
        <w:rPr>
          <w:rFonts w:hint="eastAsia" w:ascii="仿宋" w:hAnsi="仿宋" w:eastAsia="仿宋"/>
          <w:sz w:val="24"/>
        </w:rPr>
        <w:t>14.投标文件的语言及计量</w:t>
      </w:r>
      <w:bookmarkEnd w:id="120"/>
      <w:bookmarkEnd w:id="121"/>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14.1语言文字</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14.2投标计量单位</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招标文件已有明确规定的，使用招标文件规定的计量单位；招标文件没有规定的，应采用中华人民共和国法定计量单位，货币种类为人民币，否则视同未响应。</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15.投标的风险</w:t>
      </w:r>
    </w:p>
    <w:p>
      <w:pPr>
        <w:pStyle w:val="29"/>
        <w:rPr>
          <w:rFonts w:hint="eastAsia"/>
        </w:rPr>
      </w:pPr>
      <w:r>
        <w:rPr>
          <w:rFonts w:hint="eastAsia"/>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left="420" w:leftChars="200" w:firstLine="480"/>
        <w:rPr>
          <w:rFonts w:hint="eastAsia" w:ascii="仿宋" w:hAnsi="仿宋" w:eastAsia="仿宋"/>
          <w:sz w:val="24"/>
        </w:rPr>
      </w:pPr>
      <w:bookmarkStart w:id="122" w:name="_Toc254970538"/>
      <w:bookmarkStart w:id="123" w:name="_Toc254970679"/>
      <w:r>
        <w:rPr>
          <w:rFonts w:hint="eastAsia" w:ascii="仿宋" w:hAnsi="仿宋" w:eastAsia="仿宋"/>
          <w:sz w:val="24"/>
        </w:rPr>
        <w:t>16.投标报价</w:t>
      </w:r>
      <w:bookmarkEnd w:id="122"/>
      <w:bookmarkEnd w:id="123"/>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16.1投标报价应按“第六章　投标文件格式”中“开标一览表”格式填写。</w:t>
      </w:r>
    </w:p>
    <w:p>
      <w:pPr>
        <w:pStyle w:val="6"/>
        <w:keepNext w:val="0"/>
        <w:keepLines w:val="0"/>
        <w:spacing w:before="0" w:after="0" w:line="360" w:lineRule="auto"/>
        <w:ind w:left="420" w:leftChars="200"/>
        <w:rPr>
          <w:rFonts w:hint="eastAsia" w:ascii="仿宋" w:hAnsi="仿宋" w:eastAsia="仿宋"/>
          <w:b w:val="0"/>
          <w:sz w:val="24"/>
        </w:rPr>
      </w:pPr>
      <w:bookmarkStart w:id="124" w:name="_16.2投标报价具体定义见投标人须知前附表。"/>
      <w:bookmarkEnd w:id="124"/>
      <w:r>
        <w:rPr>
          <w:rFonts w:hint="eastAsia" w:ascii="仿宋" w:hAnsi="仿宋" w:eastAsia="仿宋"/>
          <w:b w:val="0"/>
          <w:sz w:val="24"/>
        </w:rPr>
        <w:t>16.2投标报价具体包括内容详见“投标人须知前附表”。</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16.3投标人必须就所投每个标项的全部内容分别作完整唯一总价报价，不得存在漏项报价；投标人必须就所投标项的单项内容作唯一报价。</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17.投标有效期</w:t>
      </w:r>
      <w:bookmarkStart w:id="125" w:name="_17.1投标有效期应按“投标人须知中的前附表”规定的期限。"/>
      <w:bookmarkEnd w:id="125"/>
    </w:p>
    <w:p>
      <w:pPr>
        <w:pStyle w:val="6"/>
        <w:keepNext w:val="0"/>
        <w:keepLines w:val="0"/>
        <w:spacing w:before="0" w:after="0" w:line="360" w:lineRule="auto"/>
        <w:ind w:left="420" w:leftChars="200"/>
        <w:rPr>
          <w:rFonts w:hint="eastAsia" w:ascii="仿宋" w:hAnsi="仿宋" w:eastAsia="仿宋"/>
          <w:sz w:val="24"/>
        </w:rPr>
      </w:pPr>
      <w:r>
        <w:rPr>
          <w:rFonts w:hint="eastAsia" w:ascii="仿宋" w:hAnsi="仿宋" w:eastAsia="仿宋"/>
          <w:b w:val="0"/>
          <w:sz w:val="24"/>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17.2</w:t>
      </w:r>
      <w:bookmarkStart w:id="126" w:name="_Toc254970540"/>
      <w:bookmarkStart w:id="127" w:name="_Toc254970681"/>
      <w:r>
        <w:rPr>
          <w:rFonts w:hint="eastAsia" w:ascii="仿宋" w:hAnsi="仿宋" w:eastAsia="仿宋"/>
          <w:b w:val="0"/>
          <w:sz w:val="24"/>
        </w:rPr>
        <w:t xml:space="preserve"> 投标有效期应按规定的期限作出承诺，具体详见“投标人须知前附表”。</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17.3投标人的投标文件在投标有效期内均保持有效。</w:t>
      </w:r>
      <w:bookmarkEnd w:id="126"/>
      <w:bookmarkEnd w:id="127"/>
    </w:p>
    <w:p>
      <w:pPr>
        <w:pStyle w:val="6"/>
        <w:keepNext w:val="0"/>
        <w:keepLines w:val="0"/>
        <w:spacing w:before="0" w:after="0" w:line="360" w:lineRule="auto"/>
        <w:ind w:left="420" w:leftChars="200" w:firstLine="480"/>
        <w:rPr>
          <w:rFonts w:hint="eastAsia" w:ascii="仿宋" w:hAnsi="仿宋" w:eastAsia="仿宋"/>
          <w:sz w:val="24"/>
        </w:rPr>
      </w:pPr>
      <w:bookmarkStart w:id="128" w:name="_18.投标保证金"/>
      <w:bookmarkEnd w:id="128"/>
      <w:bookmarkStart w:id="129" w:name="_Toc254970682"/>
      <w:bookmarkStart w:id="130" w:name="_Toc254970541"/>
      <w:r>
        <w:rPr>
          <w:rFonts w:hint="eastAsia" w:ascii="仿宋" w:hAnsi="仿宋" w:eastAsia="仿宋"/>
          <w:sz w:val="24"/>
        </w:rPr>
        <w:t>18.投标保证金</w:t>
      </w:r>
      <w:bookmarkEnd w:id="129"/>
      <w:bookmarkEnd w:id="130"/>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18.1投标人须按“投标人须知前附表” 的规定提交投标保证金。</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18.2投标保证金的退还</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 xml:space="preserve">未中标人的投标保证金自中标通知书发出之日起4个工作日内退还；中标人的投标保证金自政府采购合同签订之日起4个工作日内退还。 </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18.3除逾期退还投标保证金和终止招标的情形以外，投标保证金不计息。</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 xml:space="preserve">18.4投标人有下列情形之一的，投标保证金将不予退还： </w:t>
      </w:r>
    </w:p>
    <w:p>
      <w:pPr>
        <w:snapToGrid w:val="0"/>
        <w:spacing w:line="360" w:lineRule="auto"/>
        <w:ind w:firstLine="470" w:firstLineChars="196"/>
        <w:jc w:val="left"/>
        <w:rPr>
          <w:rFonts w:hint="eastAsia" w:ascii="仿宋" w:hAnsi="仿宋" w:eastAsia="仿宋"/>
          <w:sz w:val="24"/>
        </w:rPr>
      </w:pPr>
      <w:r>
        <w:rPr>
          <w:rFonts w:hint="eastAsia" w:ascii="仿宋" w:hAnsi="仿宋" w:eastAsia="仿宋"/>
          <w:sz w:val="24"/>
        </w:rPr>
        <w:t>（1）投标人在投标有效期内撤销投标文件的；</w:t>
      </w:r>
    </w:p>
    <w:p>
      <w:pPr>
        <w:snapToGrid w:val="0"/>
        <w:spacing w:line="360" w:lineRule="auto"/>
        <w:ind w:firstLine="470" w:firstLineChars="196"/>
        <w:jc w:val="left"/>
        <w:rPr>
          <w:rFonts w:hint="eastAsia" w:ascii="仿宋" w:hAnsi="仿宋" w:eastAsia="仿宋"/>
          <w:sz w:val="24"/>
        </w:rPr>
      </w:pPr>
      <w:r>
        <w:rPr>
          <w:rFonts w:hint="eastAsia" w:ascii="仿宋" w:hAnsi="仿宋" w:eastAsia="仿宋"/>
          <w:sz w:val="24"/>
        </w:rPr>
        <w:t>（2）未按规定提交履约保证金的；</w:t>
      </w:r>
    </w:p>
    <w:p>
      <w:pPr>
        <w:snapToGrid w:val="0"/>
        <w:spacing w:line="360" w:lineRule="auto"/>
        <w:ind w:firstLine="470" w:firstLineChars="196"/>
        <w:jc w:val="left"/>
        <w:rPr>
          <w:rFonts w:hint="eastAsia" w:ascii="仿宋" w:hAnsi="仿宋" w:eastAsia="仿宋"/>
          <w:sz w:val="24"/>
        </w:rPr>
      </w:pPr>
      <w:r>
        <w:rPr>
          <w:rFonts w:hint="eastAsia" w:ascii="仿宋" w:hAnsi="仿宋" w:eastAsia="仿宋"/>
          <w:sz w:val="24"/>
        </w:rPr>
        <w:t>（3）投标人在投标过程中弄虚作假，提供虚假材料的；</w:t>
      </w:r>
    </w:p>
    <w:p>
      <w:pPr>
        <w:snapToGrid w:val="0"/>
        <w:spacing w:line="360" w:lineRule="auto"/>
        <w:ind w:firstLine="470" w:firstLineChars="196"/>
        <w:rPr>
          <w:rFonts w:hint="eastAsia" w:ascii="仿宋" w:hAnsi="仿宋" w:eastAsia="仿宋"/>
          <w:sz w:val="24"/>
        </w:rPr>
      </w:pPr>
      <w:r>
        <w:rPr>
          <w:rFonts w:hint="eastAsia" w:ascii="仿宋" w:hAnsi="仿宋" w:eastAsia="仿宋"/>
          <w:sz w:val="24"/>
        </w:rPr>
        <w:t>（4）中标人无正当理由不与采购人签订合同的；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（5）投标人出现本章第9.2、9.3情形的；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（6）</w:t>
      </w:r>
      <w:r>
        <w:rPr>
          <w:rFonts w:hint="eastAsia" w:ascii="仿宋" w:hAnsi="仿宋" w:eastAsia="仿宋" w:cs="宋体"/>
          <w:sz w:val="24"/>
        </w:rPr>
        <w:t>法律法规规定的其他情形</w:t>
      </w:r>
      <w:r>
        <w:rPr>
          <w:rFonts w:hint="eastAsia" w:ascii="仿宋" w:hAnsi="仿宋" w:eastAsia="仿宋"/>
          <w:sz w:val="24"/>
        </w:rPr>
        <w:t>。</w:t>
      </w:r>
    </w:p>
    <w:p>
      <w:pPr>
        <w:pStyle w:val="6"/>
        <w:keepNext w:val="0"/>
        <w:keepLines w:val="0"/>
        <w:spacing w:before="0" w:after="0" w:line="360" w:lineRule="auto"/>
        <w:ind w:left="420" w:leftChars="200" w:firstLine="480"/>
        <w:rPr>
          <w:rFonts w:hint="eastAsia" w:ascii="仿宋" w:hAnsi="仿宋" w:eastAsia="仿宋"/>
          <w:sz w:val="24"/>
        </w:rPr>
      </w:pPr>
      <w:bookmarkStart w:id="131" w:name="_Toc254970542"/>
      <w:bookmarkStart w:id="132" w:name="_Toc254970683"/>
      <w:r>
        <w:rPr>
          <w:rFonts w:hint="eastAsia" w:ascii="仿宋" w:hAnsi="仿宋" w:eastAsia="仿宋"/>
          <w:sz w:val="24"/>
        </w:rPr>
        <w:t>19.投标文件的</w:t>
      </w:r>
      <w:bookmarkEnd w:id="131"/>
      <w:bookmarkEnd w:id="132"/>
      <w:r>
        <w:rPr>
          <w:rFonts w:hint="eastAsia" w:ascii="仿宋" w:hAnsi="仿宋" w:eastAsia="仿宋"/>
          <w:sz w:val="24"/>
        </w:rPr>
        <w:t>编制</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19.1投标人应按本招标文件规定的格式和顺序编制、装订投标文件并标注页码，投标文件内容不完整、编排混乱导致投标文件被误读、漏读或者查找不到相关内容的，由此引发的后果由投标人承担。</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bookmarkStart w:id="133" w:name="_19.2投标文件应按报价文件、资格证明文件、商务文件、技术文件分别编制"/>
      <w:bookmarkEnd w:id="133"/>
      <w:r>
        <w:rPr>
          <w:rFonts w:hint="eastAsia" w:ascii="仿宋" w:hAnsi="仿宋" w:eastAsia="仿宋"/>
          <w:b w:val="0"/>
          <w:sz w:val="24"/>
        </w:rPr>
        <w:t>19.2投标文件应按报价文件、资格证明文件、商务文件、技术文件分别编制电子文件，并按“广西政府采购云平台”的要求编制、加密、上传。</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19.</w:t>
      </w:r>
      <w:bookmarkStart w:id="134" w:name="_Hlk65832616"/>
      <w:r>
        <w:rPr>
          <w:rFonts w:hint="eastAsia" w:ascii="仿宋" w:hAnsi="仿宋" w:eastAsia="仿宋"/>
          <w:b w:val="0"/>
          <w:sz w:val="24"/>
        </w:rPr>
        <w:t>3投标文件须由投标人在规定位置盖CA公章并签字</w:t>
      </w:r>
      <w:bookmarkStart w:id="135" w:name="_Hlk65832569"/>
      <w:r>
        <w:rPr>
          <w:rFonts w:hint="eastAsia" w:ascii="仿宋" w:hAnsi="仿宋" w:eastAsia="仿宋"/>
          <w:b w:val="0"/>
          <w:sz w:val="24"/>
        </w:rPr>
        <w:t>（具体以投标人须知前附表或投标文件格式规定为准）</w:t>
      </w:r>
      <w:bookmarkEnd w:id="134"/>
      <w:bookmarkEnd w:id="135"/>
      <w:r>
        <w:rPr>
          <w:rFonts w:hint="eastAsia" w:ascii="仿宋" w:hAnsi="仿宋" w:eastAsia="仿宋"/>
          <w:b w:val="0"/>
          <w:sz w:val="24"/>
        </w:rPr>
        <w:t>，</w:t>
      </w:r>
      <w:r>
        <w:rPr>
          <w:rFonts w:hint="eastAsia" w:ascii="仿宋" w:hAnsi="仿宋" w:eastAsia="仿宋"/>
          <w:bCs/>
          <w:sz w:val="24"/>
        </w:rPr>
        <w:t>否则按无效投标处理</w:t>
      </w:r>
      <w:r>
        <w:rPr>
          <w:rFonts w:hint="eastAsia" w:ascii="仿宋" w:hAnsi="仿宋" w:eastAsia="仿宋"/>
          <w:b w:val="0"/>
          <w:sz w:val="24"/>
        </w:rPr>
        <w:t>。</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19.4投标文件中标注的投标人名称应与主体资格证明（如营业执照、事业单位法人证书、执业许可证、自然人身份证等）及公章一致，</w:t>
      </w:r>
      <w:r>
        <w:rPr>
          <w:rFonts w:hint="eastAsia" w:ascii="仿宋" w:hAnsi="仿宋" w:eastAsia="仿宋"/>
          <w:sz w:val="24"/>
        </w:rPr>
        <w:t>否则按无效投标处理</w:t>
      </w:r>
      <w:r>
        <w:rPr>
          <w:rFonts w:hint="eastAsia" w:ascii="仿宋" w:hAnsi="仿宋" w:eastAsia="仿宋"/>
          <w:b w:val="0"/>
          <w:sz w:val="24"/>
        </w:rPr>
        <w:t>。</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19.5投标文件应尽量避免涂改、行间插字或者删除。如果出现上述情况，改动之处应由投标人的法定代表人或者其委托代理人签字或者加盖CA公章。投标文件因字迹潦草或者表达不清所引起的后果由投标人承担。</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20.投标文件的加密、解密</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20.1电子投标文件编制完成后，投标人应按“广西政府采购云平台”的要求进行加密，并在规定时间内解密，否则，由此产生的后果由投标人自行负责。</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21.投标文件的提交</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bookmarkStart w:id="136" w:name="_21.1投标人必须在“投标人须知中的前附表”规定的投标文件接收时间和投"/>
      <w:bookmarkEnd w:id="136"/>
      <w:r>
        <w:rPr>
          <w:rFonts w:hint="eastAsia" w:ascii="仿宋" w:hAnsi="仿宋" w:eastAsia="仿宋"/>
          <w:b w:val="0"/>
          <w:sz w:val="24"/>
        </w:rPr>
        <w:t>21.1投标人必须在“投标人须知前附表”规定的投标文件接收时间和投标地点提交投标文件。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pPr>
        <w:pStyle w:val="6"/>
        <w:keepNext w:val="0"/>
        <w:keepLines w:val="0"/>
        <w:numPr>
          <w:ilvl w:val="0"/>
          <w:numId w:val="0"/>
        </w:numPr>
        <w:spacing w:before="0" w:after="0" w:line="360" w:lineRule="auto"/>
        <w:ind w:firstLine="480" w:firstLineChars="200"/>
        <w:jc w:val="left"/>
        <w:rPr>
          <w:rFonts w:hint="eastAsia" w:ascii="仿宋" w:hAnsi="仿宋" w:eastAsia="仿宋"/>
          <w:b w:val="0"/>
          <w:sz w:val="24"/>
        </w:rPr>
      </w:pPr>
      <w:r>
        <w:rPr>
          <w:rFonts w:hint="eastAsia" w:ascii="仿宋" w:hAnsi="仿宋" w:eastAsia="仿宋"/>
          <w:b w:val="0"/>
          <w:sz w:val="24"/>
        </w:rPr>
        <w:t>21.3未在规定时间内上传或者未按“广西政府采购云平台”的要求编制、加密的电子投标文件，“广西政府采购云平台”将拒收。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21.4电子投标文件提交方式见“招标公告”中“四、提交投标文件截止时间、开标时间和地点”。</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22. 投标文件的补充、修改、撤回与退回</w:t>
      </w:r>
    </w:p>
    <w:p>
      <w:pPr>
        <w:snapToGrid w:val="0"/>
        <w:spacing w:line="360" w:lineRule="auto"/>
        <w:ind w:firstLine="420"/>
        <w:jc w:val="left"/>
        <w:rPr>
          <w:rFonts w:hint="eastAsia" w:ascii="仿宋" w:hAnsi="仿宋" w:eastAsia="仿宋"/>
          <w:sz w:val="24"/>
        </w:rPr>
      </w:pPr>
      <w:bookmarkStart w:id="137" w:name="_Toc254970543"/>
      <w:bookmarkStart w:id="138" w:name="_Toc254970684"/>
      <w:r>
        <w:rPr>
          <w:rFonts w:hint="eastAsia" w:ascii="仿宋" w:hAnsi="仿宋" w:eastAsia="仿宋"/>
          <w:sz w:val="24"/>
        </w:rPr>
        <w:t>2</w:t>
      </w:r>
      <w:r>
        <w:rPr>
          <w:rFonts w:ascii="仿宋" w:hAnsi="仿宋" w:eastAsia="仿宋"/>
          <w:sz w:val="24"/>
        </w:rPr>
        <w:t>2.1</w:t>
      </w:r>
      <w:r>
        <w:rPr>
          <w:rFonts w:hint="eastAsia" w:ascii="仿宋" w:hAnsi="仿宋" w:eastAsia="仿宋"/>
          <w:sz w:val="24"/>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lang w:bidi="ar"/>
        </w:rPr>
        <w:t>“广西政府采购云平台”</w:t>
      </w:r>
      <w:r>
        <w:rPr>
          <w:rFonts w:hint="eastAsia" w:ascii="仿宋" w:hAnsi="仿宋" w:eastAsia="仿宋"/>
          <w:sz w:val="24"/>
        </w:rPr>
        <w:t>将予以拒收。</w:t>
      </w:r>
    </w:p>
    <w:bookmarkEnd w:id="137"/>
    <w:bookmarkEnd w:id="138"/>
    <w:p>
      <w:pPr>
        <w:snapToGrid w:val="0"/>
        <w:spacing w:line="360" w:lineRule="auto"/>
        <w:ind w:firstLine="420"/>
        <w:jc w:val="left"/>
        <w:rPr>
          <w:rFonts w:hint="eastAsia" w:ascii="仿宋" w:hAnsi="仿宋" w:eastAsia="仿宋"/>
          <w:sz w:val="24"/>
        </w:rPr>
      </w:pPr>
      <w:r>
        <w:rPr>
          <w:rFonts w:hint="eastAsia" w:ascii="仿宋" w:hAnsi="仿宋" w:eastAsia="仿宋"/>
          <w:sz w:val="24"/>
        </w:rPr>
        <w:t>22.</w:t>
      </w:r>
      <w:r>
        <w:rPr>
          <w:rFonts w:ascii="仿宋" w:hAnsi="仿宋" w:eastAsia="仿宋"/>
          <w:sz w:val="24"/>
        </w:rPr>
        <w:t>2</w:t>
      </w:r>
      <w:r>
        <w:rPr>
          <w:rFonts w:hint="eastAsia" w:ascii="仿宋" w:hAnsi="仿宋" w:eastAsia="仿宋"/>
          <w:sz w:val="24"/>
        </w:rPr>
        <w:t>在投标截止时间止提交投标文件的投标人不足3家时，不得开标，采购代理机构将根据</w:t>
      </w:r>
      <w:r>
        <w:rPr>
          <w:rFonts w:hint="eastAsia" w:ascii="仿宋" w:hAnsi="仿宋" w:eastAsia="仿宋" w:cs="宋体"/>
          <w:sz w:val="24"/>
          <w:lang w:bidi="ar"/>
        </w:rPr>
        <w:t>“广西政府采购云平台”</w:t>
      </w:r>
      <w:r>
        <w:rPr>
          <w:rFonts w:hint="eastAsia" w:ascii="仿宋" w:hAnsi="仿宋" w:eastAsia="仿宋"/>
          <w:sz w:val="24"/>
        </w:rPr>
        <w:t>的操作将电子版投标文件退回，除此之外采购人和采购代理机构对已提交的投标文件概不退回。</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w:t>
      </w:r>
      <w:r>
        <w:rPr>
          <w:rFonts w:ascii="仿宋" w:hAnsi="仿宋" w:eastAsia="仿宋" w:cs="宋体"/>
          <w:sz w:val="24"/>
        </w:rPr>
        <w:t>2.3</w:t>
      </w:r>
      <w:r>
        <w:rPr>
          <w:rFonts w:hint="eastAsia" w:ascii="仿宋" w:hAnsi="仿宋" w:eastAsia="仿宋" w:cs="宋体"/>
          <w:sz w:val="24"/>
        </w:rPr>
        <w:t xml:space="preserve"> 投标人在投标截止时间后书面通知采购人、采购代理机构撤销投标文件的，将根据本须知正文1</w:t>
      </w:r>
      <w:r>
        <w:rPr>
          <w:rFonts w:ascii="仿宋" w:hAnsi="仿宋" w:eastAsia="仿宋" w:cs="宋体"/>
          <w:sz w:val="24"/>
        </w:rPr>
        <w:t>8</w:t>
      </w:r>
      <w:r>
        <w:rPr>
          <w:rFonts w:hint="eastAsia" w:ascii="仿宋" w:hAnsi="仿宋" w:eastAsia="仿宋" w:cs="宋体"/>
          <w:sz w:val="24"/>
        </w:rPr>
        <w:t>.4的规定不予退还其投标保证金。</w:t>
      </w:r>
    </w:p>
    <w:p>
      <w:pPr>
        <w:pStyle w:val="4"/>
        <w:keepNext w:val="0"/>
        <w:keepLines w:val="0"/>
        <w:jc w:val="center"/>
        <w:rPr>
          <w:rFonts w:hint="eastAsia" w:ascii="仿宋" w:hAnsi="仿宋" w:eastAsia="仿宋"/>
        </w:rPr>
      </w:pPr>
      <w:bookmarkStart w:id="139" w:name="_Toc254970544"/>
      <w:bookmarkStart w:id="140" w:name="_Toc254970685"/>
      <w:r>
        <w:rPr>
          <w:rFonts w:hint="eastAsia" w:ascii="仿宋" w:hAnsi="仿宋" w:eastAsia="仿宋"/>
        </w:rPr>
        <w:t>四、开    标</w:t>
      </w:r>
      <w:bookmarkEnd w:id="139"/>
      <w:bookmarkEnd w:id="140"/>
    </w:p>
    <w:p>
      <w:pPr>
        <w:pStyle w:val="6"/>
        <w:keepNext w:val="0"/>
        <w:keepLines w:val="0"/>
        <w:spacing w:before="0" w:after="0" w:line="360" w:lineRule="auto"/>
        <w:ind w:left="420" w:leftChars="200" w:firstLine="480"/>
        <w:rPr>
          <w:rFonts w:hint="eastAsia" w:ascii="仿宋" w:hAnsi="仿宋" w:eastAsia="仿宋"/>
          <w:sz w:val="24"/>
        </w:rPr>
      </w:pPr>
      <w:bookmarkStart w:id="141" w:name="_23.开标时间和地点"/>
      <w:bookmarkEnd w:id="141"/>
      <w:r>
        <w:rPr>
          <w:rFonts w:hint="eastAsia" w:ascii="仿宋" w:hAnsi="仿宋" w:eastAsia="仿宋"/>
          <w:sz w:val="24"/>
        </w:rPr>
        <w:t>23.开标时间和地点</w:t>
      </w:r>
    </w:p>
    <w:p>
      <w:pPr>
        <w:snapToGrid w:val="0"/>
        <w:spacing w:line="360" w:lineRule="auto"/>
        <w:ind w:firstLine="420"/>
        <w:jc w:val="left"/>
        <w:rPr>
          <w:rFonts w:hint="eastAsia" w:ascii="仿宋" w:hAnsi="仿宋" w:eastAsia="仿宋"/>
          <w:sz w:val="24"/>
        </w:rPr>
      </w:pPr>
      <w:r>
        <w:rPr>
          <w:rFonts w:hint="eastAsia" w:ascii="仿宋" w:hAnsi="仿宋" w:eastAsia="仿宋"/>
          <w:sz w:val="24"/>
        </w:rPr>
        <w:t>23.1开标时间及地点详见“投标人须知前附表”</w:t>
      </w:r>
    </w:p>
    <w:p>
      <w:pPr>
        <w:snapToGrid w:val="0"/>
        <w:spacing w:line="360" w:lineRule="auto"/>
        <w:ind w:firstLine="420"/>
        <w:jc w:val="left"/>
        <w:rPr>
          <w:rFonts w:hint="eastAsia" w:ascii="仿宋" w:hAnsi="仿宋" w:eastAsia="仿宋"/>
          <w:sz w:val="24"/>
        </w:rPr>
      </w:pPr>
      <w:r>
        <w:rPr>
          <w:rFonts w:hint="eastAsia" w:ascii="仿宋" w:hAnsi="仿宋" w:eastAsia="仿宋"/>
          <w:sz w:val="24"/>
        </w:rPr>
        <w:t>23.2如投标人成功解密投标文件，但未在</w:t>
      </w:r>
      <w:r>
        <w:rPr>
          <w:rFonts w:hint="eastAsia" w:ascii="仿宋" w:hAnsi="仿宋" w:eastAsia="仿宋" w:cs="宋体"/>
          <w:sz w:val="24"/>
          <w:lang w:bidi="ar"/>
        </w:rPr>
        <w:t>“广西政府采购云平台”</w:t>
      </w:r>
      <w:r>
        <w:rPr>
          <w:rFonts w:hint="eastAsia" w:ascii="仿宋" w:hAnsi="仿宋" w:eastAsia="仿宋"/>
          <w:sz w:val="24"/>
        </w:rPr>
        <w:t>电子开标大厅参加开标的，视同认可开标过程和结果，由此产生的后果由投标人自行负责。成功解密投标文件的投标人不足3家的，不得开标。</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24.开标程序</w:t>
      </w:r>
    </w:p>
    <w:p>
      <w:pPr>
        <w:pStyle w:val="6"/>
        <w:keepNext w:val="0"/>
        <w:keepLines w:val="0"/>
        <w:spacing w:before="0" w:after="0" w:line="360" w:lineRule="auto"/>
        <w:ind w:left="420" w:leftChars="200" w:firstLine="480"/>
        <w:rPr>
          <w:rFonts w:hint="eastAsia" w:ascii="仿宋" w:hAnsi="仿宋" w:eastAsia="仿宋"/>
          <w:kern w:val="0"/>
          <w:sz w:val="24"/>
        </w:rPr>
      </w:pPr>
      <w:r>
        <w:rPr>
          <w:rFonts w:hint="eastAsia" w:ascii="仿宋" w:hAnsi="仿宋" w:eastAsia="仿宋"/>
          <w:bCs/>
          <w:sz w:val="24"/>
        </w:rPr>
        <w:t>24.1</w:t>
      </w:r>
      <w:r>
        <w:rPr>
          <w:rFonts w:hint="eastAsia" w:ascii="仿宋" w:hAnsi="仿宋" w:eastAsia="仿宋"/>
          <w:kern w:val="0"/>
          <w:sz w:val="24"/>
        </w:rPr>
        <w:t>开标形式：</w:t>
      </w:r>
    </w:p>
    <w:p>
      <w:pPr>
        <w:snapToGrid w:val="0"/>
        <w:spacing w:line="360" w:lineRule="auto"/>
        <w:ind w:firstLine="420"/>
        <w:jc w:val="left"/>
        <w:rPr>
          <w:rFonts w:hint="eastAsia" w:ascii="仿宋" w:hAnsi="仿宋" w:eastAsia="仿宋"/>
          <w:sz w:val="24"/>
        </w:rPr>
      </w:pPr>
      <w:r>
        <w:rPr>
          <w:rFonts w:hint="eastAsia" w:ascii="仿宋" w:hAnsi="仿宋" w:eastAsia="仿宋"/>
          <w:sz w:val="24"/>
        </w:rPr>
        <w:t>采购代理机构将按照招标文件规定的时间通过</w:t>
      </w:r>
      <w:r>
        <w:rPr>
          <w:rFonts w:hint="eastAsia" w:ascii="仿宋" w:hAnsi="仿宋" w:eastAsia="仿宋" w:cs="宋体"/>
          <w:sz w:val="24"/>
          <w:lang w:bidi="ar"/>
        </w:rPr>
        <w:t>“广西政府采购云平台”</w:t>
      </w:r>
      <w:r>
        <w:rPr>
          <w:rFonts w:hint="eastAsia" w:ascii="仿宋" w:hAnsi="仿宋" w:eastAsia="仿宋"/>
          <w:sz w:val="24"/>
        </w:rPr>
        <w:t>组织线上开标活动、开启投标文件，所有供应商均应当准时在线参加。投标人</w:t>
      </w:r>
      <w:r>
        <w:rPr>
          <w:rFonts w:ascii="仿宋" w:hAnsi="仿宋" w:eastAsia="仿宋"/>
          <w:sz w:val="24"/>
        </w:rPr>
        <w:t>如不</w:t>
      </w:r>
      <w:r>
        <w:rPr>
          <w:rFonts w:hint="eastAsia" w:ascii="仿宋" w:hAnsi="仿宋" w:eastAsia="仿宋"/>
          <w:sz w:val="24"/>
        </w:rPr>
        <w:t>参加</w:t>
      </w:r>
      <w:r>
        <w:rPr>
          <w:rFonts w:ascii="仿宋" w:hAnsi="仿宋" w:eastAsia="仿宋"/>
          <w:sz w:val="24"/>
        </w:rPr>
        <w:t>开标大会的，</w:t>
      </w:r>
      <w:r>
        <w:rPr>
          <w:rFonts w:hint="eastAsia" w:ascii="仿宋" w:hAnsi="仿宋" w:eastAsia="仿宋"/>
          <w:sz w:val="24"/>
        </w:rPr>
        <w:t>视同认可开标结果，</w:t>
      </w:r>
      <w:r>
        <w:rPr>
          <w:rFonts w:ascii="仿宋" w:hAnsi="仿宋" w:eastAsia="仿宋"/>
          <w:sz w:val="24"/>
        </w:rPr>
        <w:t>事后不得对采购相关人员、开标过程和开标结果提出异议</w:t>
      </w:r>
      <w:r>
        <w:rPr>
          <w:rFonts w:hint="eastAsia" w:ascii="仿宋" w:hAnsi="仿宋" w:eastAsia="仿宋"/>
          <w:sz w:val="24"/>
        </w:rPr>
        <w:t>，同时投标人因未在线参加开标而导致投标文件无法按时解密等一切后果由投标人自己承担。</w:t>
      </w:r>
    </w:p>
    <w:p>
      <w:pPr>
        <w:snapToGrid w:val="0"/>
        <w:spacing w:line="360" w:lineRule="auto"/>
        <w:ind w:firstLine="420"/>
        <w:jc w:val="left"/>
        <w:rPr>
          <w:rFonts w:hint="eastAsia" w:ascii="仿宋" w:hAnsi="仿宋" w:eastAsia="仿宋"/>
          <w:sz w:val="24"/>
        </w:rPr>
      </w:pPr>
      <w:r>
        <w:rPr>
          <w:rFonts w:hint="eastAsia" w:ascii="仿宋" w:hAnsi="仿宋" w:eastAsia="仿宋"/>
          <w:sz w:val="24"/>
        </w:rPr>
        <w:t>24.2</w:t>
      </w:r>
      <w:r>
        <w:rPr>
          <w:rFonts w:ascii="仿宋" w:hAnsi="仿宋" w:eastAsia="仿宋"/>
          <w:sz w:val="24"/>
        </w:rPr>
        <w:t>开</w:t>
      </w:r>
      <w:r>
        <w:rPr>
          <w:rFonts w:hint="eastAsia" w:ascii="仿宋" w:hAnsi="仿宋" w:eastAsia="仿宋"/>
          <w:sz w:val="24"/>
        </w:rPr>
        <w:t>标</w:t>
      </w:r>
      <w:r>
        <w:rPr>
          <w:rFonts w:ascii="仿宋" w:hAnsi="仿宋" w:eastAsia="仿宋"/>
          <w:sz w:val="24"/>
        </w:rPr>
        <w:t>程序：</w:t>
      </w:r>
    </w:p>
    <w:p>
      <w:pPr>
        <w:snapToGrid w:val="0"/>
        <w:spacing w:line="360" w:lineRule="auto"/>
        <w:ind w:firstLine="420"/>
        <w:jc w:val="left"/>
        <w:rPr>
          <w:rFonts w:hint="eastAsia" w:ascii="仿宋" w:hAnsi="仿宋" w:eastAsia="仿宋"/>
          <w:bCs/>
          <w:sz w:val="24"/>
        </w:rPr>
      </w:pPr>
      <w:r>
        <w:rPr>
          <w:rFonts w:hint="eastAsia" w:ascii="仿宋" w:hAnsi="仿宋" w:eastAsia="仿宋"/>
          <w:sz w:val="24"/>
        </w:rPr>
        <w:t>（1）解密电子投标文件。</w:t>
      </w:r>
      <w:r>
        <w:rPr>
          <w:rFonts w:hint="eastAsia" w:ascii="仿宋" w:hAnsi="仿宋" w:eastAsia="仿宋" w:cs="宋体"/>
          <w:sz w:val="24"/>
          <w:lang w:bidi="ar"/>
        </w:rPr>
        <w:t>“广西政府采购云平台”</w:t>
      </w:r>
      <w:r>
        <w:rPr>
          <w:rFonts w:hint="eastAsia" w:ascii="仿宋" w:hAnsi="仿宋" w:eastAsia="仿宋"/>
          <w:sz w:val="24"/>
        </w:rPr>
        <w:t>按开标时间自动提取所有投标文件。采购代理机构依托</w:t>
      </w:r>
      <w:r>
        <w:rPr>
          <w:rFonts w:hint="eastAsia" w:ascii="仿宋" w:hAnsi="仿宋" w:eastAsia="仿宋" w:cs="宋体"/>
          <w:sz w:val="24"/>
          <w:lang w:bidi="ar"/>
        </w:rPr>
        <w:t>“广西政府采购云平台”</w:t>
      </w:r>
      <w:r>
        <w:rPr>
          <w:rFonts w:hint="eastAsia" w:ascii="仿宋" w:hAnsi="仿宋" w:eastAsia="仿宋"/>
          <w:sz w:val="24"/>
        </w:rPr>
        <w:t>向各投标人发出电子加密投标文件【开始解密】通知，由投标人进</w:t>
      </w:r>
      <w:r>
        <w:rPr>
          <w:rFonts w:hint="eastAsia" w:ascii="仿宋" w:hAnsi="仿宋" w:eastAsia="仿宋"/>
          <w:bCs/>
          <w:sz w:val="24"/>
        </w:rPr>
        <w:t>行投标文件解密。</w:t>
      </w:r>
      <w:r>
        <w:rPr>
          <w:rFonts w:hint="eastAsia" w:ascii="仿宋" w:hAnsi="仿宋" w:eastAsia="仿宋"/>
          <w:b/>
          <w:bCs/>
          <w:sz w:val="24"/>
        </w:rPr>
        <w:t>投标人的法定代表人或其委托代理人须携带加密时所用的CA锁准时登录到“广西政府采购云平台”电子开标大厅签到</w:t>
      </w:r>
      <w:r>
        <w:rPr>
          <w:rFonts w:hint="eastAsia" w:ascii="仿宋" w:hAnsi="仿宋" w:eastAsia="仿宋" w:cs="宋体"/>
          <w:b/>
          <w:sz w:val="24"/>
        </w:rPr>
        <w:t>并在发起解密</w:t>
      </w:r>
      <w:r>
        <w:rPr>
          <w:rFonts w:hint="eastAsia" w:ascii="仿宋" w:hAnsi="仿宋" w:eastAsia="仿宋"/>
          <w:b/>
          <w:bCs/>
          <w:sz w:val="24"/>
        </w:rPr>
        <w:t>通知</w:t>
      </w:r>
      <w:r>
        <w:rPr>
          <w:rFonts w:hint="eastAsia" w:ascii="仿宋" w:hAnsi="仿宋" w:eastAsia="仿宋" w:cs="宋体"/>
          <w:b/>
          <w:sz w:val="24"/>
        </w:rPr>
        <w:t>之时起30分钟内完成</w:t>
      </w:r>
      <w:r>
        <w:rPr>
          <w:rFonts w:hint="eastAsia" w:ascii="仿宋" w:hAnsi="仿宋" w:eastAsia="仿宋"/>
          <w:b/>
          <w:bCs/>
          <w:sz w:val="24"/>
        </w:rPr>
        <w:t>对电子投标文件解密。投标文件未按时解密的，视为无效投标。</w:t>
      </w:r>
      <w:r>
        <w:rPr>
          <w:rFonts w:hint="eastAsia" w:ascii="仿宋" w:hAnsi="仿宋" w:eastAsia="仿宋"/>
          <w:bCs/>
          <w:sz w:val="24"/>
        </w:rPr>
        <w:t>（解密异常情况处理：详见本章29.4 电子交易活动的中止。</w:t>
      </w:r>
    </w:p>
    <w:p>
      <w:pPr>
        <w:snapToGrid w:val="0"/>
        <w:spacing w:line="360" w:lineRule="auto"/>
        <w:ind w:firstLine="420"/>
        <w:jc w:val="left"/>
        <w:rPr>
          <w:rFonts w:hint="eastAsia" w:ascii="仿宋" w:hAnsi="仿宋" w:eastAsia="仿宋"/>
          <w:sz w:val="24"/>
        </w:rPr>
      </w:pPr>
      <w:r>
        <w:rPr>
          <w:rFonts w:hint="eastAsia" w:ascii="仿宋" w:hAnsi="仿宋" w:eastAsia="仿宋"/>
          <w:sz w:val="24"/>
        </w:rPr>
        <w:t>（2）电子唱标。投标文件解密结束，各投标供应商报价均在</w:t>
      </w:r>
      <w:r>
        <w:rPr>
          <w:rFonts w:hint="eastAsia" w:ascii="仿宋" w:hAnsi="仿宋" w:eastAsia="仿宋" w:cs="宋体"/>
          <w:sz w:val="24"/>
          <w:lang w:bidi="ar"/>
        </w:rPr>
        <w:t>“广西政府采购云平台”</w:t>
      </w:r>
      <w:r>
        <w:rPr>
          <w:rFonts w:hint="eastAsia" w:ascii="仿宋" w:hAnsi="仿宋" w:eastAsia="仿宋"/>
          <w:sz w:val="24"/>
        </w:rPr>
        <w:t>远程不见面开标大厅展示；</w:t>
      </w:r>
    </w:p>
    <w:p>
      <w:pPr>
        <w:snapToGrid w:val="0"/>
        <w:spacing w:line="360" w:lineRule="auto"/>
        <w:ind w:firstLine="420"/>
        <w:jc w:val="left"/>
        <w:rPr>
          <w:rFonts w:hint="eastAsia" w:ascii="仿宋" w:hAnsi="仿宋" w:eastAsia="仿宋"/>
          <w:sz w:val="24"/>
        </w:rPr>
      </w:pPr>
      <w:r>
        <w:rPr>
          <w:rFonts w:hint="eastAsia" w:ascii="仿宋" w:hAnsi="仿宋" w:eastAsia="仿宋"/>
          <w:sz w:val="24"/>
        </w:rPr>
        <w:t>（3）开标过程由采购代理机构如实记录，并电子留痕，由参加电子开标的各投标人代表对电子开标记录在开标记录公布后15分钟内进行当场校核及勘误，并线上确认，未确认的视同认可开标结果。</w:t>
      </w:r>
    </w:p>
    <w:p>
      <w:pPr>
        <w:snapToGrid w:val="0"/>
        <w:spacing w:line="360" w:lineRule="auto"/>
        <w:ind w:firstLine="420"/>
        <w:jc w:val="left"/>
        <w:rPr>
          <w:rFonts w:hint="eastAsia" w:ascii="仿宋" w:hAnsi="仿宋" w:eastAsia="仿宋"/>
          <w:sz w:val="24"/>
        </w:rPr>
      </w:pPr>
      <w:r>
        <w:rPr>
          <w:rFonts w:hint="eastAsia" w:ascii="仿宋" w:hAnsi="仿宋" w:eastAsia="仿宋"/>
          <w:sz w:val="24"/>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napToGrid w:val="0"/>
        <w:spacing w:line="360" w:lineRule="auto"/>
        <w:ind w:firstLine="420"/>
        <w:jc w:val="left"/>
        <w:rPr>
          <w:rFonts w:hint="eastAsia" w:ascii="仿宋" w:hAnsi="仿宋" w:eastAsia="仿宋"/>
          <w:sz w:val="24"/>
        </w:rPr>
      </w:pPr>
      <w:r>
        <w:rPr>
          <w:rFonts w:hint="eastAsia" w:ascii="仿宋" w:hAnsi="仿宋" w:eastAsia="仿宋"/>
          <w:sz w:val="24"/>
        </w:rPr>
        <w:t>（5）开标结束。</w:t>
      </w:r>
    </w:p>
    <w:p>
      <w:pPr>
        <w:autoSpaceDE w:val="0"/>
        <w:autoSpaceDN w:val="0"/>
        <w:adjustRightInd w:val="0"/>
        <w:spacing w:line="440" w:lineRule="exact"/>
        <w:ind w:firstLine="482" w:firstLineChars="200"/>
        <w:rPr>
          <w:rFonts w:hint="eastAsia" w:ascii="仿宋" w:hAnsi="仿宋" w:eastAsia="仿宋"/>
          <w:b/>
          <w:bCs/>
          <w:sz w:val="24"/>
        </w:rPr>
      </w:pPr>
      <w:r>
        <w:rPr>
          <w:rFonts w:hint="eastAsia" w:ascii="仿宋" w:hAnsi="仿宋" w:eastAsia="仿宋"/>
          <w:b/>
          <w:bCs/>
          <w:sz w:val="24"/>
        </w:rPr>
        <w:t>特别说明：如遇“广西政府采购云平台”电子化开标或评审程序调整的，按调整后执行。</w:t>
      </w:r>
    </w:p>
    <w:p>
      <w:pPr>
        <w:pStyle w:val="4"/>
        <w:keepNext w:val="0"/>
        <w:keepLines w:val="0"/>
        <w:jc w:val="center"/>
        <w:rPr>
          <w:rFonts w:hint="eastAsia" w:ascii="仿宋" w:hAnsi="仿宋" w:eastAsia="仿宋"/>
        </w:rPr>
      </w:pPr>
      <w:r>
        <w:rPr>
          <w:rFonts w:hint="eastAsia" w:ascii="仿宋" w:hAnsi="仿宋" w:eastAsia="仿宋"/>
        </w:rPr>
        <w:t>五、资格审查</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25.资格审查</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25.1</w:t>
      </w:r>
      <w:r>
        <w:rPr>
          <w:rFonts w:ascii="仿宋" w:hAnsi="仿宋" w:eastAsia="仿宋"/>
          <w:b w:val="0"/>
          <w:sz w:val="24"/>
        </w:rPr>
        <w:t>开标结束后，</w:t>
      </w:r>
      <w:r>
        <w:rPr>
          <w:rFonts w:hint="eastAsia" w:ascii="仿宋" w:hAnsi="仿宋" w:eastAsia="仿宋"/>
          <w:b w:val="0"/>
          <w:sz w:val="24"/>
        </w:rPr>
        <w:t>采购人或者采购代理机构</w:t>
      </w:r>
      <w:r>
        <w:rPr>
          <w:rFonts w:ascii="仿宋" w:hAnsi="仿宋" w:eastAsia="仿宋"/>
          <w:b w:val="0"/>
          <w:sz w:val="24"/>
        </w:rPr>
        <w:t>依法对投标人的资格进行审查。</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25.2资格审查标准为本招标文件中载明对投标人资格要求的条件。本项目资格审查采用合格制，凡符合招标文件规定的投标人资格要求的投标人均通过资格审查。</w:t>
      </w:r>
    </w:p>
    <w:p>
      <w:pPr>
        <w:pStyle w:val="29"/>
        <w:spacing w:before="0" w:after="0"/>
        <w:rPr>
          <w:rFonts w:hint="eastAsia"/>
        </w:rPr>
      </w:pPr>
      <w:bookmarkStart w:id="142" w:name="_25.3_投标人有下列情形之一的，资格审查不通过而导致其投标无效："/>
      <w:bookmarkEnd w:id="142"/>
      <w:r>
        <w:rPr>
          <w:rFonts w:hint="eastAsia"/>
        </w:rPr>
        <w:t>25.3 投标人有下列情形之一的，资格审查不通过，作无效投标处理：</w:t>
      </w:r>
    </w:p>
    <w:p>
      <w:pPr>
        <w:pStyle w:val="29"/>
        <w:spacing w:before="0" w:after="0"/>
        <w:rPr>
          <w:rFonts w:hint="eastAsia"/>
        </w:rPr>
      </w:pPr>
      <w:r>
        <w:rPr>
          <w:rFonts w:hint="eastAsia"/>
        </w:rPr>
        <w:t>（1）未按招标文件规定的方式获取本招标文件的投标人；</w:t>
      </w:r>
    </w:p>
    <w:p>
      <w:pPr>
        <w:pStyle w:val="29"/>
        <w:spacing w:before="0" w:after="0"/>
        <w:rPr>
          <w:rFonts w:hint="eastAsia"/>
        </w:rPr>
      </w:pPr>
      <w:r>
        <w:rPr>
          <w:rFonts w:hint="eastAsia"/>
        </w:rPr>
        <w:t>（2）不具备招标文件中规定的资格要求的；</w:t>
      </w:r>
    </w:p>
    <w:p>
      <w:pPr>
        <w:pStyle w:val="29"/>
        <w:spacing w:before="0" w:after="0"/>
        <w:rPr>
          <w:rFonts w:hint="eastAsia"/>
        </w:rPr>
      </w:pPr>
      <w:r>
        <w:rPr>
          <w:rFonts w:hint="eastAsia"/>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29"/>
        <w:rPr>
          <w:rFonts w:hint="eastAsia"/>
        </w:rPr>
      </w:pPr>
      <w:r>
        <w:rPr>
          <w:rFonts w:hint="eastAsia"/>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29"/>
        <w:rPr>
          <w:rFonts w:hint="eastAsia"/>
        </w:rPr>
      </w:pPr>
      <w:r>
        <w:rPr>
          <w:rFonts w:hint="eastAsia"/>
        </w:rPr>
        <w:t>（</w:t>
      </w:r>
      <w:r>
        <w:t>5</w:t>
      </w:r>
      <w:r>
        <w:rPr>
          <w:rFonts w:hint="eastAsia"/>
        </w:rPr>
        <w:t>）投标文件中的资格证明文件缺少任一项“投标人须知前附表”资格证明文件规定“必须提供”的文件资料的；</w:t>
      </w:r>
    </w:p>
    <w:p>
      <w:pPr>
        <w:pStyle w:val="29"/>
        <w:rPr>
          <w:rFonts w:hint="eastAsia"/>
        </w:rPr>
      </w:pPr>
      <w:r>
        <w:rPr>
          <w:rFonts w:hint="eastAsia"/>
        </w:rPr>
        <w:t>（</w:t>
      </w:r>
      <w:r>
        <w:t>6</w:t>
      </w:r>
      <w:r>
        <w:rPr>
          <w:rFonts w:hint="eastAsia"/>
        </w:rPr>
        <w:t>）投标文件中的资格证明文件出现任一项不符合“投标人须知前附表”资格证明文件规定“必须提供”的文件资料要求或者无效的。</w:t>
      </w:r>
    </w:p>
    <w:p>
      <w:pPr>
        <w:pStyle w:val="6"/>
        <w:keepNext w:val="0"/>
        <w:keepLines w:val="0"/>
        <w:spacing w:before="0" w:after="0" w:line="360" w:lineRule="auto"/>
        <w:ind w:left="420" w:leftChars="200" w:firstLine="480"/>
        <w:rPr>
          <w:rFonts w:hint="eastAsia" w:ascii="仿宋" w:hAnsi="仿宋" w:eastAsia="仿宋"/>
          <w:b w:val="0"/>
          <w:sz w:val="24"/>
        </w:rPr>
      </w:pPr>
      <w:r>
        <w:rPr>
          <w:rFonts w:hint="eastAsia" w:ascii="仿宋" w:hAnsi="仿宋" w:eastAsia="仿宋"/>
          <w:sz w:val="24"/>
        </w:rPr>
        <w:t>25.4</w:t>
      </w:r>
      <w:r>
        <w:rPr>
          <w:rFonts w:ascii="仿宋" w:hAnsi="仿宋" w:eastAsia="仿宋"/>
          <w:sz w:val="24"/>
        </w:rPr>
        <w:t>合格投标人不足3家的，不得评标。</w:t>
      </w:r>
    </w:p>
    <w:p>
      <w:pPr>
        <w:pStyle w:val="4"/>
        <w:keepNext w:val="0"/>
        <w:keepLines w:val="0"/>
        <w:jc w:val="center"/>
        <w:rPr>
          <w:rFonts w:hint="eastAsia" w:ascii="仿宋" w:hAnsi="仿宋" w:eastAsia="仿宋"/>
        </w:rPr>
      </w:pPr>
      <w:r>
        <w:rPr>
          <w:rFonts w:hint="eastAsia" w:ascii="仿宋" w:hAnsi="仿宋" w:eastAsia="仿宋"/>
        </w:rPr>
        <w:t>六、评   标</w:t>
      </w:r>
    </w:p>
    <w:p>
      <w:pPr>
        <w:pStyle w:val="6"/>
        <w:keepNext w:val="0"/>
        <w:keepLines w:val="0"/>
        <w:spacing w:before="0" w:after="0" w:line="360" w:lineRule="auto"/>
        <w:ind w:left="420" w:leftChars="200" w:firstLine="480"/>
        <w:rPr>
          <w:rFonts w:hint="eastAsia" w:ascii="仿宋" w:hAnsi="仿宋" w:eastAsia="仿宋"/>
          <w:sz w:val="24"/>
        </w:rPr>
      </w:pPr>
      <w:bookmarkStart w:id="143" w:name="_26.组建评标委员会"/>
      <w:bookmarkEnd w:id="143"/>
      <w:r>
        <w:rPr>
          <w:rFonts w:hint="eastAsia" w:ascii="仿宋" w:hAnsi="仿宋" w:eastAsia="仿宋"/>
          <w:sz w:val="24"/>
        </w:rPr>
        <w:t>26.组建评标委员会</w:t>
      </w:r>
    </w:p>
    <w:p>
      <w:pPr>
        <w:pStyle w:val="29"/>
        <w:rPr>
          <w:rFonts w:hint="eastAsia"/>
        </w:rPr>
      </w:pPr>
      <w:r>
        <w:rPr>
          <w:rFonts w:hint="eastAsia"/>
        </w:rPr>
        <w:t>评标委员会由采购人代表和评审专家组成，具体人数详见“投标人须知前附表”，其中评审专家不得少于成员总数的三分之二。</w:t>
      </w:r>
    </w:p>
    <w:p>
      <w:pPr>
        <w:pStyle w:val="29"/>
        <w:rPr>
          <w:rFonts w:hint="eastAsia"/>
        </w:rPr>
      </w:pPr>
      <w:r>
        <w:rPr>
          <w:rFonts w:hint="eastAsia"/>
        </w:rPr>
        <w:t>参加过采购项目前期咨询论证的专家，不得参加该采购项目的评审活动。</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27.评标的依据</w:t>
      </w:r>
    </w:p>
    <w:p>
      <w:pPr>
        <w:pStyle w:val="29"/>
        <w:rPr>
          <w:rFonts w:hint="eastAsia"/>
        </w:rPr>
      </w:pPr>
      <w:r>
        <w:rPr>
          <w:rFonts w:hint="eastAsia"/>
        </w:rPr>
        <w:t>评标委员会以“第四章 评标方法和评标标准”为依据对投标文件进行评审，</w:t>
      </w:r>
      <w:r>
        <w:t>没有规定的方法、评审因素和标准，不作为评标依据。</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28.评标原则</w:t>
      </w:r>
    </w:p>
    <w:p>
      <w:pPr>
        <w:pStyle w:val="29"/>
        <w:rPr>
          <w:rFonts w:hint="eastAsia"/>
        </w:rPr>
      </w:pPr>
      <w:r>
        <w:rPr>
          <w:rFonts w:hint="eastAsia"/>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9"/>
        <w:rPr>
          <w:rFonts w:hint="eastAsia"/>
        </w:rPr>
      </w:pPr>
      <w:r>
        <w:rPr>
          <w:rFonts w:hint="eastAsia"/>
        </w:rPr>
        <w:t>28.2</w:t>
      </w:r>
      <w:bookmarkStart w:id="144" w:name="_28.3评标方法。本项目将按须知前附表规定的评标办法进行评标，具体评标"/>
      <w:bookmarkEnd w:id="144"/>
      <w:r>
        <w:rPr>
          <w:rFonts w:hint="eastAsia"/>
        </w:rPr>
        <w:t>评委表决。评标委员会成员对需要共同认定的事项存在争议的，应当按照少数服从多数的原则作出结论。</w:t>
      </w:r>
    </w:p>
    <w:p>
      <w:pPr>
        <w:pStyle w:val="29"/>
        <w:rPr>
          <w:rFonts w:hint="eastAsia"/>
        </w:rPr>
      </w:pPr>
      <w:r>
        <w:rPr>
          <w:rFonts w:hint="eastAsia"/>
        </w:rPr>
        <w:t>28.</w:t>
      </w:r>
      <w:r>
        <w:t>3</w:t>
      </w:r>
      <w:r>
        <w:rPr>
          <w:rFonts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9"/>
        <w:rPr>
          <w:rFonts w:hint="eastAsia"/>
        </w:rPr>
      </w:pPr>
      <w:r>
        <w:rPr>
          <w:rFonts w:hint="eastAsia"/>
        </w:rPr>
        <w:t>2</w:t>
      </w:r>
      <w:r>
        <w:t>8.4</w:t>
      </w:r>
      <w:r>
        <w:rPr>
          <w:rFonts w:hint="eastAsia"/>
        </w:rPr>
        <w:t>评标过程的监控。本项目评标过程实行全程录音、录像监控，投标人在评标过程中所进行的试图影响评标结果的不公正活动，可能导致其投标无效。</w:t>
      </w:r>
    </w:p>
    <w:p>
      <w:pPr>
        <w:pStyle w:val="6"/>
        <w:keepNext w:val="0"/>
        <w:keepLines w:val="0"/>
        <w:numPr>
          <w:ilvl w:val="4"/>
          <w:numId w:val="0"/>
        </w:numPr>
        <w:spacing w:before="0" w:after="0" w:line="360" w:lineRule="auto"/>
        <w:ind w:left="420" w:leftChars="200"/>
        <w:rPr>
          <w:rFonts w:hint="eastAsia" w:ascii="仿宋" w:hAnsi="仿宋" w:eastAsia="仿宋"/>
          <w:sz w:val="24"/>
        </w:rPr>
      </w:pPr>
      <w:r>
        <w:rPr>
          <w:rFonts w:hint="eastAsia" w:ascii="仿宋" w:hAnsi="仿宋" w:eastAsia="仿宋"/>
          <w:sz w:val="24"/>
        </w:rPr>
        <w:t>29.评标方法及中标候选人推荐</w:t>
      </w:r>
    </w:p>
    <w:p>
      <w:pPr>
        <w:pStyle w:val="29"/>
        <w:rPr>
          <w:rFonts w:hint="eastAsia"/>
        </w:rPr>
      </w:pPr>
      <w:r>
        <w:rPr>
          <w:rFonts w:hint="eastAsia"/>
        </w:rPr>
        <w:t>2</w:t>
      </w:r>
      <w:r>
        <w:t>9.1</w:t>
      </w:r>
      <w:r>
        <w:rPr>
          <w:rFonts w:hint="eastAsia"/>
        </w:rPr>
        <w:t>本项目的评标方法详见“投标人须知前附表”。</w:t>
      </w:r>
    </w:p>
    <w:p>
      <w:pPr>
        <w:pStyle w:val="29"/>
        <w:rPr>
          <w:rFonts w:hint="eastAsia"/>
        </w:rPr>
      </w:pPr>
      <w:r>
        <w:rPr>
          <w:rFonts w:hint="eastAsia"/>
        </w:rPr>
        <w:t>2</w:t>
      </w:r>
      <w:r>
        <w:t>9.</w:t>
      </w:r>
      <w:r>
        <w:rPr>
          <w:rFonts w:hint="eastAsia"/>
        </w:rPr>
        <w:t>2</w:t>
      </w:r>
      <w:r>
        <w:t>中标候选人推荐数量详见</w:t>
      </w:r>
      <w:r>
        <w:rPr>
          <w:rFonts w:hint="eastAsia"/>
        </w:rPr>
        <w:t>“投标人须知前附表”。</w:t>
      </w:r>
    </w:p>
    <w:p>
      <w:pPr>
        <w:pStyle w:val="29"/>
        <w:rPr>
          <w:rFonts w:hint="eastAsia"/>
        </w:rPr>
      </w:pPr>
      <w:r>
        <w:rPr>
          <w:rFonts w:hint="eastAsia"/>
        </w:rPr>
        <w:t>2</w:t>
      </w:r>
      <w:r>
        <w:t>9.</w:t>
      </w:r>
      <w:r>
        <w:rPr>
          <w:rFonts w:hint="eastAsia"/>
        </w:rPr>
        <w:t>3</w:t>
      </w:r>
      <w:r>
        <w:t>评标委员会</w:t>
      </w:r>
      <w:r>
        <w:rPr>
          <w:rFonts w:hint="eastAsia"/>
        </w:rPr>
        <w:t>将</w:t>
      </w:r>
      <w:r>
        <w:t>按照</w:t>
      </w:r>
      <w:r>
        <w:rPr>
          <w:rFonts w:hint="eastAsia"/>
        </w:rPr>
        <w:t>“第四章 评标方法和评标标准”</w:t>
      </w:r>
      <w:r>
        <w:t>规定的方法、评审因素、标准和程序对投标文件进行评审。</w:t>
      </w:r>
    </w:p>
    <w:p>
      <w:pPr>
        <w:pStyle w:val="29"/>
        <w:rPr>
          <w:rFonts w:hint="eastAsia"/>
        </w:rPr>
      </w:pPr>
      <w:r>
        <w:rPr>
          <w:rFonts w:hint="eastAsia"/>
        </w:rPr>
        <w:t>29.4电子交易活动的中止。采购过程中出现以下情形，导致电子交易平台无法正常运行，或者无法保证电子交易的公平、公正和安全时，采购代理机构可中止电子交易活动：</w:t>
      </w:r>
    </w:p>
    <w:p>
      <w:pPr>
        <w:pStyle w:val="29"/>
        <w:rPr>
          <w:rFonts w:hint="eastAsia"/>
        </w:rPr>
      </w:pPr>
      <w:r>
        <w:rPr>
          <w:rFonts w:hint="eastAsia"/>
        </w:rPr>
        <w:t xml:space="preserve">（1）电子交易平台发生故障而无法登录访问的； </w:t>
      </w:r>
    </w:p>
    <w:p>
      <w:pPr>
        <w:pStyle w:val="29"/>
        <w:rPr>
          <w:rFonts w:hint="eastAsia"/>
        </w:rPr>
      </w:pPr>
      <w:r>
        <w:rPr>
          <w:rFonts w:hint="eastAsia"/>
        </w:rPr>
        <w:t>（2）电子交易平台应用或数据库出现错误，不能进行正常操作的；</w:t>
      </w:r>
    </w:p>
    <w:p>
      <w:pPr>
        <w:pStyle w:val="29"/>
        <w:rPr>
          <w:rFonts w:hint="eastAsia"/>
        </w:rPr>
      </w:pPr>
      <w:r>
        <w:rPr>
          <w:rFonts w:hint="eastAsia"/>
        </w:rPr>
        <w:t>（3）电子交易平台发现严重安全漏洞，有潜在泄密危险的；</w:t>
      </w:r>
    </w:p>
    <w:p>
      <w:pPr>
        <w:pStyle w:val="29"/>
        <w:rPr>
          <w:rFonts w:hint="eastAsia"/>
        </w:rPr>
      </w:pPr>
      <w:r>
        <w:rPr>
          <w:rFonts w:hint="eastAsia"/>
        </w:rPr>
        <w:t xml:space="preserve">（4）病毒发作导致不能进行正常操作的； </w:t>
      </w:r>
    </w:p>
    <w:p>
      <w:pPr>
        <w:pStyle w:val="29"/>
        <w:rPr>
          <w:rFonts w:hint="eastAsia"/>
        </w:rPr>
      </w:pPr>
      <w:r>
        <w:rPr>
          <w:rFonts w:hint="eastAsia"/>
        </w:rPr>
        <w:t>（4）其他无法保证电子交易的公平、公正和安全的情况。</w:t>
      </w:r>
    </w:p>
    <w:p>
      <w:pPr>
        <w:pStyle w:val="29"/>
        <w:rPr>
          <w:rFonts w:hint="eastAsia"/>
        </w:rPr>
      </w:pPr>
      <w:r>
        <w:rPr>
          <w:rFonts w:hint="eastAsia"/>
        </w:rPr>
        <w:t>29.5出现以上情形，不影响采购公平、公正性的，采购代理机构可以待上述情形消除后继续组织电子交易活动；影响或可能影响采购公平、公正性的，经采购代理机构确认后，应当重新采购。</w:t>
      </w:r>
    </w:p>
    <w:p>
      <w:pPr>
        <w:pStyle w:val="4"/>
        <w:keepNext w:val="0"/>
        <w:keepLines w:val="0"/>
        <w:jc w:val="center"/>
        <w:rPr>
          <w:rFonts w:hint="eastAsia" w:ascii="仿宋" w:hAnsi="仿宋" w:eastAsia="仿宋"/>
        </w:rPr>
      </w:pPr>
      <w:bookmarkStart w:id="145" w:name="_Toc254970546"/>
      <w:bookmarkStart w:id="146" w:name="_Toc254970687"/>
      <w:r>
        <w:rPr>
          <w:rFonts w:hint="eastAsia" w:ascii="仿宋" w:hAnsi="仿宋" w:eastAsia="仿宋"/>
        </w:rPr>
        <w:t>七、</w:t>
      </w:r>
      <w:bookmarkEnd w:id="145"/>
      <w:bookmarkEnd w:id="146"/>
      <w:r>
        <w:rPr>
          <w:rFonts w:hint="eastAsia" w:ascii="仿宋" w:hAnsi="仿宋" w:eastAsia="仿宋"/>
        </w:rPr>
        <w:t>中标和合同</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30</w:t>
      </w:r>
      <w:r>
        <w:rPr>
          <w:rFonts w:ascii="仿宋" w:hAnsi="仿宋" w:eastAsia="仿宋"/>
          <w:sz w:val="24"/>
        </w:rPr>
        <w:t xml:space="preserve"> </w:t>
      </w:r>
      <w:r>
        <w:rPr>
          <w:rFonts w:hint="eastAsia" w:ascii="仿宋" w:hAnsi="仿宋" w:eastAsia="仿宋"/>
          <w:sz w:val="24"/>
        </w:rPr>
        <w:t>确定中标人</w:t>
      </w:r>
    </w:p>
    <w:p>
      <w:pPr>
        <w:pStyle w:val="6"/>
        <w:keepNext w:val="0"/>
        <w:keepLines w:val="0"/>
        <w:spacing w:before="0" w:after="0" w:line="360" w:lineRule="auto"/>
        <w:ind w:firstLine="480" w:firstLineChars="200"/>
        <w:rPr>
          <w:rFonts w:hint="eastAsia" w:ascii="仿宋" w:hAnsi="仿宋" w:eastAsia="仿宋"/>
          <w:b w:val="0"/>
          <w:sz w:val="24"/>
        </w:rPr>
      </w:pPr>
      <w:r>
        <w:rPr>
          <w:rFonts w:ascii="仿宋" w:hAnsi="仿宋" w:eastAsia="仿宋"/>
          <w:b w:val="0"/>
          <w:sz w:val="24"/>
        </w:rPr>
        <w:t>30.1</w:t>
      </w:r>
      <w:r>
        <w:rPr>
          <w:rFonts w:hint="eastAsia" w:ascii="仿宋" w:hAnsi="仿宋" w:eastAsia="仿宋"/>
          <w:b w:val="0"/>
          <w:sz w:val="24"/>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80" w:firstLineChars="200"/>
        <w:rPr>
          <w:rFonts w:hint="eastAsia" w:ascii="仿宋" w:hAnsi="仿宋" w:eastAsia="仿宋" w:cs="Courier New"/>
          <w:sz w:val="24"/>
        </w:rPr>
      </w:pPr>
      <w:r>
        <w:rPr>
          <w:rFonts w:ascii="仿宋" w:hAnsi="仿宋" w:eastAsia="仿宋" w:cs="Courier New"/>
          <w:sz w:val="24"/>
        </w:rPr>
        <w:t>30.2</w:t>
      </w:r>
      <w:r>
        <w:rPr>
          <w:rFonts w:hint="eastAsia" w:ascii="仿宋" w:hAnsi="仿宋" w:eastAsia="仿宋" w:cs="Courier New"/>
          <w:sz w:val="24"/>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30.3出现下列情形之一的，应予废标：</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（1）符合专业条件的供应商或者对招标文件作实质响应的供应商不足三家的；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（2）出现影响采购公正的违法、违规行为的；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（3）投标人的报价均超过了采购预算，采购人不能支付的；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（4）因重大变故，采购任务取消的。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废标后，采购人应当将废标理由通知所有投标人。</w:t>
      </w:r>
    </w:p>
    <w:p>
      <w:pPr>
        <w:snapToGrid w:val="0"/>
        <w:spacing w:line="360" w:lineRule="auto"/>
        <w:ind w:firstLine="480" w:firstLineChars="200"/>
        <w:rPr>
          <w:rFonts w:hint="eastAsia" w:ascii="仿宋" w:hAnsi="仿宋" w:eastAsia="仿宋" w:cs="Courier New"/>
          <w:sz w:val="24"/>
        </w:rPr>
      </w:pPr>
      <w:r>
        <w:rPr>
          <w:rFonts w:ascii="仿宋" w:hAnsi="仿宋" w:eastAsia="仿宋" w:cs="Courier New"/>
          <w:sz w:val="24"/>
        </w:rPr>
        <w:t>30.</w:t>
      </w:r>
      <w:r>
        <w:rPr>
          <w:rFonts w:hint="eastAsia" w:ascii="仿宋" w:hAnsi="仿宋" w:eastAsia="仿宋" w:cs="Courier New"/>
          <w:sz w:val="24"/>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rPr>
        <w:t>拒绝签订政府采购合同的</w:t>
      </w:r>
      <w:r>
        <w:rPr>
          <w:rFonts w:hint="eastAsia" w:ascii="仿宋" w:hAnsi="仿宋" w:eastAsia="仿宋" w:cs="Courier New"/>
          <w:sz w:val="24"/>
        </w:rPr>
        <w:t>中标人</w:t>
      </w:r>
      <w:r>
        <w:rPr>
          <w:rFonts w:ascii="仿宋" w:hAnsi="仿宋" w:eastAsia="仿宋" w:cs="Courier New"/>
          <w:sz w:val="24"/>
        </w:rPr>
        <w:t>不得参加对该项目重新开展的采购活动。</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31. 结果公告</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3</w:t>
      </w:r>
      <w:r>
        <w:rPr>
          <w:rFonts w:ascii="仿宋" w:hAnsi="仿宋" w:eastAsia="仿宋"/>
          <w:b w:val="0"/>
          <w:sz w:val="24"/>
        </w:rPr>
        <w:t>1.1</w:t>
      </w:r>
      <w:r>
        <w:rPr>
          <w:rFonts w:hint="eastAsia" w:ascii="仿宋" w:hAnsi="仿宋" w:eastAsia="仿宋"/>
          <w:b w:val="0"/>
          <w:sz w:val="24"/>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rPr>
        <w:t>排名第二的中标候选人因前款规定的同样原因被取消中标资格的，采购人可以确定排名第三的中标候选人为中标人，以此类推。以上信息查询记录及相关证据与采购文件一并保存。</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32.发出中标通知书</w:t>
      </w:r>
    </w:p>
    <w:p>
      <w:pPr>
        <w:pStyle w:val="6"/>
        <w:keepNext w:val="0"/>
        <w:keepLines w:val="0"/>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在公告中标结果的同时，采购代理机构向中标人发出中标通知书。对未通过资格审查的投标人，应当告知其未通过的原因；采用综合评分办法评审的，还应当告知未中标人本人的评审得分与排序。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33. 无义务解释未中标原因</w:t>
      </w:r>
    </w:p>
    <w:p>
      <w:pPr>
        <w:pStyle w:val="6"/>
        <w:keepNext w:val="0"/>
        <w:keepLines w:val="0"/>
        <w:spacing w:before="0" w:after="0" w:line="360" w:lineRule="auto"/>
        <w:ind w:left="420" w:leftChars="200"/>
        <w:rPr>
          <w:rFonts w:hint="eastAsia" w:ascii="仿宋" w:hAnsi="仿宋" w:eastAsia="仿宋"/>
          <w:b w:val="0"/>
          <w:sz w:val="24"/>
        </w:rPr>
      </w:pPr>
      <w:r>
        <w:rPr>
          <w:rFonts w:hint="eastAsia" w:ascii="仿宋" w:hAnsi="仿宋" w:eastAsia="仿宋"/>
          <w:b w:val="0"/>
          <w:sz w:val="24"/>
        </w:rPr>
        <w:t>采购代理机构无义务向未中标的投标人解释未中标原因和退还投标文件。</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34.合同授予标准</w:t>
      </w:r>
    </w:p>
    <w:p>
      <w:pPr>
        <w:snapToGrid w:val="0"/>
        <w:spacing w:line="360" w:lineRule="auto"/>
        <w:ind w:firstLine="480" w:firstLineChars="200"/>
        <w:rPr>
          <w:rFonts w:hint="eastAsia" w:ascii="仿宋" w:hAnsi="仿宋" w:eastAsia="仿宋"/>
          <w:sz w:val="24"/>
        </w:rPr>
      </w:pPr>
      <w:r>
        <w:rPr>
          <w:rFonts w:hint="eastAsia" w:ascii="仿宋" w:hAnsi="仿宋" w:eastAsia="仿宋" w:cs="Courier New"/>
          <w:sz w:val="24"/>
        </w:rPr>
        <w:t>合同将授予被确定实质上响应招标文件要求，具备履行合同能力的中标人（招标文件另有约定多名中标人的除外）。</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35.履约保证金</w:t>
      </w:r>
    </w:p>
    <w:p>
      <w:pPr>
        <w:pStyle w:val="6"/>
        <w:keepNext w:val="0"/>
        <w:keepLines w:val="0"/>
        <w:spacing w:before="0" w:after="0" w:line="360" w:lineRule="auto"/>
        <w:ind w:firstLine="360" w:firstLineChars="150"/>
        <w:rPr>
          <w:rFonts w:hint="eastAsia" w:ascii="仿宋" w:hAnsi="仿宋" w:eastAsia="仿宋"/>
          <w:b w:val="0"/>
          <w:sz w:val="24"/>
        </w:rPr>
      </w:pPr>
      <w:bookmarkStart w:id="147" w:name="_39.1中标人须于签订合同前按本须知前附表规定的金额转账或电汇到指定账"/>
      <w:bookmarkEnd w:id="147"/>
      <w:r>
        <w:rPr>
          <w:rFonts w:ascii="仿宋" w:hAnsi="仿宋" w:eastAsia="仿宋"/>
          <w:b w:val="0"/>
          <w:sz w:val="24"/>
        </w:rPr>
        <w:t xml:space="preserve"> </w:t>
      </w:r>
      <w:r>
        <w:rPr>
          <w:rFonts w:hint="eastAsia" w:ascii="仿宋" w:hAnsi="仿宋" w:eastAsia="仿宋"/>
          <w:b w:val="0"/>
          <w:sz w:val="24"/>
        </w:rPr>
        <w:t>3</w:t>
      </w:r>
      <w:r>
        <w:rPr>
          <w:rFonts w:ascii="仿宋" w:hAnsi="仿宋" w:eastAsia="仿宋"/>
          <w:b w:val="0"/>
          <w:sz w:val="24"/>
        </w:rPr>
        <w:t>5</w:t>
      </w:r>
      <w:r>
        <w:rPr>
          <w:rFonts w:hint="eastAsia" w:ascii="仿宋" w:hAnsi="仿宋" w:eastAsia="仿宋"/>
          <w:b w:val="0"/>
          <w:sz w:val="24"/>
        </w:rPr>
        <w:t>.1 履约保证金的金额、提交方式、退付的时间和条件详见 “投标人须知前附表”。中标人未按规定提交履约保证金的，视为拒绝与采购人签订合同。</w:t>
      </w:r>
    </w:p>
    <w:p>
      <w:pPr>
        <w:pStyle w:val="6"/>
        <w:keepNext w:val="0"/>
        <w:keepLines w:val="0"/>
        <w:spacing w:before="0" w:after="0" w:line="360" w:lineRule="auto"/>
        <w:ind w:firstLine="361" w:firstLineChars="150"/>
        <w:rPr>
          <w:rFonts w:hint="eastAsia" w:ascii="仿宋" w:hAnsi="仿宋" w:eastAsia="仿宋"/>
          <w:sz w:val="24"/>
        </w:rPr>
      </w:pPr>
      <w:r>
        <w:rPr>
          <w:rFonts w:hint="eastAsia" w:ascii="仿宋" w:hAnsi="仿宋" w:eastAsia="仿宋"/>
          <w:sz w:val="24"/>
        </w:rPr>
        <w:t xml:space="preserve"> </w:t>
      </w:r>
      <w:r>
        <w:rPr>
          <w:rFonts w:hint="eastAsia" w:ascii="仿宋" w:hAnsi="仿宋" w:eastAsia="仿宋"/>
          <w:b w:val="0"/>
          <w:bCs/>
          <w:sz w:val="24"/>
        </w:rPr>
        <w:t>35.2在履约保证金退还日期前，若中标人的开户名称、开户银行、账号有变动的，请以书面形式通知履约保证金收取单位，否则由此产生的后果由中标人自行承担。</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36.签订合同</w:t>
      </w:r>
    </w:p>
    <w:p>
      <w:pPr>
        <w:pStyle w:val="6"/>
        <w:keepNext w:val="0"/>
        <w:keepLines w:val="0"/>
        <w:spacing w:before="0" w:after="0" w:line="360" w:lineRule="auto"/>
        <w:ind w:firstLine="360" w:firstLineChars="150"/>
        <w:rPr>
          <w:rFonts w:hint="eastAsia" w:ascii="仿宋" w:hAnsi="仿宋" w:eastAsia="仿宋"/>
          <w:b w:val="0"/>
          <w:bCs/>
          <w:sz w:val="24"/>
        </w:rPr>
      </w:pPr>
      <w:bookmarkStart w:id="148" w:name="_40.1投标人接到中标通知书后，按须知前附表规定向采购人出示相关资格证"/>
      <w:bookmarkEnd w:id="148"/>
      <w:r>
        <w:rPr>
          <w:rFonts w:hint="eastAsia" w:ascii="仿宋" w:hAnsi="仿宋" w:eastAsia="仿宋"/>
          <w:b w:val="0"/>
          <w:sz w:val="24"/>
        </w:rPr>
        <w:t xml:space="preserve"> 36.1投标人领取中标通知书（书面或电子）后，按“投标人须知前附表”规定向采购人出示相关证明材料，经采购人核验合格后方可签订采购合同（书面或电子）。</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rPr>
      </w:pPr>
      <w:r>
        <w:rPr>
          <w:rFonts w:hint="eastAsia" w:ascii="仿宋" w:hAnsi="仿宋" w:eastAsia="仿宋"/>
          <w:b w:val="0"/>
          <w:sz w:val="24"/>
        </w:rPr>
        <w:t>36.2签订合同时间：中标通知书（中标公告）发出之日起</w:t>
      </w:r>
      <w:r>
        <w:rPr>
          <w:rFonts w:ascii="仿宋" w:hAnsi="仿宋" w:eastAsia="仿宋"/>
          <w:b w:val="0"/>
          <w:sz w:val="24"/>
        </w:rPr>
        <w:t>8</w:t>
      </w:r>
      <w:r>
        <w:rPr>
          <w:rFonts w:hint="eastAsia" w:ascii="仿宋" w:hAnsi="仿宋" w:eastAsia="仿宋"/>
          <w:b w:val="0"/>
          <w:sz w:val="24"/>
        </w:rPr>
        <w:t>个工作日内。</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36.</w:t>
      </w:r>
      <w:r>
        <w:rPr>
          <w:rFonts w:ascii="仿宋" w:hAnsi="仿宋" w:eastAsia="仿宋"/>
          <w:b w:val="0"/>
          <w:sz w:val="24"/>
        </w:rPr>
        <w:t>3</w:t>
      </w:r>
      <w:r>
        <w:rPr>
          <w:rFonts w:hint="eastAsia" w:ascii="仿宋" w:hAnsi="仿宋" w:eastAsia="仿宋"/>
          <w:b w:val="0"/>
          <w:sz w:val="24"/>
        </w:rPr>
        <w:t>中标人拒绝与采购人签订合同的，按照本须知正文第3</w:t>
      </w:r>
      <w:r>
        <w:rPr>
          <w:rFonts w:ascii="仿宋" w:hAnsi="仿宋" w:eastAsia="仿宋"/>
          <w:b w:val="0"/>
          <w:sz w:val="24"/>
        </w:rPr>
        <w:t>0.4条</w:t>
      </w:r>
      <w:r>
        <w:rPr>
          <w:rFonts w:hint="eastAsia" w:ascii="仿宋" w:hAnsi="仿宋" w:eastAsia="仿宋"/>
          <w:b w:val="0"/>
          <w:sz w:val="24"/>
        </w:rPr>
        <w:t>的规定执行。</w:t>
      </w:r>
    </w:p>
    <w:p>
      <w:pPr>
        <w:pStyle w:val="6"/>
        <w:keepNext w:val="0"/>
        <w:keepLines w:val="0"/>
        <w:spacing w:before="0" w:after="0" w:line="360" w:lineRule="auto"/>
        <w:ind w:left="420" w:leftChars="200" w:firstLine="480"/>
        <w:rPr>
          <w:rFonts w:hint="eastAsia" w:ascii="仿宋" w:hAnsi="仿宋" w:eastAsia="仿宋"/>
          <w:sz w:val="24"/>
        </w:rPr>
      </w:pPr>
      <w:bookmarkStart w:id="149" w:name="_41.政府采购合同公告"/>
      <w:bookmarkEnd w:id="149"/>
      <w:r>
        <w:rPr>
          <w:rFonts w:hint="eastAsia" w:ascii="仿宋" w:hAnsi="仿宋" w:eastAsia="仿宋"/>
          <w:sz w:val="24"/>
        </w:rPr>
        <w:t>37.政府采购合同公告</w:t>
      </w:r>
    </w:p>
    <w:p>
      <w:pPr>
        <w:pStyle w:val="6"/>
        <w:keepNext w:val="0"/>
        <w:keepLines w:val="0"/>
        <w:spacing w:before="0" w:after="0" w:line="360" w:lineRule="auto"/>
        <w:ind w:firstLine="360" w:firstLineChars="150"/>
      </w:pPr>
      <w:r>
        <w:rPr>
          <w:rFonts w:hint="eastAsia" w:ascii="仿宋" w:hAnsi="仿宋" w:eastAsia="仿宋"/>
          <w:b w:val="0"/>
          <w:bCs/>
          <w:sz w:val="24"/>
        </w:rPr>
        <w:t>采购人或者受托采购代理机构应当自政府采购合同签订之日起2个工作日内，将政府采购合同在省级以上人民政府财政部门指定的媒体上公告，</w:t>
      </w:r>
      <w:r>
        <w:rPr>
          <w:rFonts w:ascii="仿宋" w:hAnsi="仿宋" w:eastAsia="仿宋"/>
          <w:b w:val="0"/>
          <w:bCs/>
          <w:sz w:val="24"/>
        </w:rPr>
        <w:t>但政府采购合同中涉及国家秘密、商业秘密的内容除外。</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w:t>
      </w:r>
      <w:r>
        <w:rPr>
          <w:rFonts w:ascii="仿宋" w:hAnsi="仿宋" w:eastAsia="仿宋"/>
          <w:sz w:val="24"/>
        </w:rPr>
        <w:t>8.</w:t>
      </w:r>
      <w:r>
        <w:rPr>
          <w:rFonts w:hint="eastAsia" w:ascii="仿宋" w:hAnsi="仿宋" w:eastAsia="仿宋"/>
          <w:sz w:val="24"/>
        </w:rPr>
        <w:t xml:space="preserve"> 询问、质疑和投诉</w:t>
      </w:r>
    </w:p>
    <w:p>
      <w:pPr>
        <w:pStyle w:val="7"/>
        <w:spacing w:line="360" w:lineRule="auto"/>
        <w:ind w:firstLine="480" w:firstLineChars="200"/>
        <w:rPr>
          <w:rFonts w:hint="eastAsia" w:ascii="仿宋" w:hAnsi="仿宋" w:eastAsia="仿宋"/>
          <w:sz w:val="24"/>
          <w:szCs w:val="24"/>
        </w:rPr>
      </w:pPr>
      <w:r>
        <w:rPr>
          <w:rFonts w:hint="eastAsia" w:ascii="仿宋" w:hAnsi="仿宋" w:eastAsia="仿宋"/>
          <w:sz w:val="24"/>
          <w:szCs w:val="24"/>
        </w:rPr>
        <w:t>38.1</w:t>
      </w:r>
      <w:r>
        <w:rPr>
          <w:rFonts w:ascii="仿宋" w:hAnsi="仿宋" w:eastAsia="仿宋"/>
          <w:sz w:val="24"/>
          <w:szCs w:val="24"/>
        </w:rPr>
        <w:t>供应商对政府采购活动事项有疑问的，可以向采购人提出询问，采购人或者采购代理机构应当在3个工作日内对供应商依法提出的询问作出答复，但答复的内容不得涉及商业秘密。</w:t>
      </w:r>
    </w:p>
    <w:p>
      <w:pPr>
        <w:pStyle w:val="6"/>
        <w:keepNext w:val="0"/>
        <w:keepLines w:val="0"/>
        <w:spacing w:before="0" w:after="0" w:line="360" w:lineRule="auto"/>
        <w:ind w:firstLine="360" w:firstLineChars="150"/>
        <w:rPr>
          <w:rFonts w:hint="eastAsia" w:ascii="仿宋" w:hAnsi="仿宋" w:eastAsia="仿宋"/>
          <w:b w:val="0"/>
          <w:sz w:val="24"/>
        </w:rPr>
      </w:pPr>
      <w:r>
        <w:rPr>
          <w:rFonts w:hint="eastAsia" w:ascii="仿宋" w:hAnsi="仿宋" w:eastAsia="仿宋"/>
          <w:b w:val="0"/>
          <w:sz w:val="24"/>
        </w:rPr>
        <w:t xml:space="preserve"> </w:t>
      </w:r>
      <w:r>
        <w:rPr>
          <w:rFonts w:ascii="仿宋" w:hAnsi="仿宋" w:eastAsia="仿宋"/>
          <w:b w:val="0"/>
          <w:sz w:val="24"/>
        </w:rPr>
        <w:t>38</w:t>
      </w:r>
      <w:r>
        <w:rPr>
          <w:rFonts w:hint="eastAsia" w:ascii="仿宋" w:hAnsi="仿宋" w:eastAsia="仿宋"/>
          <w:b w:val="0"/>
          <w:sz w:val="24"/>
        </w:rPr>
        <w:t>.</w:t>
      </w:r>
      <w:r>
        <w:rPr>
          <w:rFonts w:ascii="仿宋" w:hAnsi="仿宋" w:eastAsia="仿宋"/>
          <w:b w:val="0"/>
          <w:sz w:val="24"/>
        </w:rPr>
        <w:t>2</w:t>
      </w:r>
      <w:r>
        <w:rPr>
          <w:rFonts w:hint="eastAsia" w:ascii="仿宋" w:hAnsi="仿宋" w:eastAsia="仿宋"/>
          <w:b w:val="0"/>
          <w:sz w:val="24"/>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pPr>
        <w:pStyle w:val="29"/>
        <w:rPr>
          <w:rFonts w:hint="eastAsia"/>
        </w:rPr>
      </w:pPr>
      <w:r>
        <w:t>（</w:t>
      </w:r>
      <w:r>
        <w:rPr>
          <w:rFonts w:hint="eastAsia"/>
        </w:rPr>
        <w:t>1</w:t>
      </w:r>
      <w:r>
        <w:t>）对可以质疑的</w:t>
      </w:r>
      <w:r>
        <w:rPr>
          <w:rFonts w:hint="eastAsia"/>
        </w:rPr>
        <w:t>招标</w:t>
      </w:r>
      <w:r>
        <w:t>文件提出质疑的，为收到</w:t>
      </w:r>
      <w:r>
        <w:rPr>
          <w:rFonts w:hint="eastAsia"/>
        </w:rPr>
        <w:t>招标</w:t>
      </w:r>
      <w:r>
        <w:t>文件之日</w:t>
      </w:r>
      <w:r>
        <w:rPr>
          <w:rFonts w:hint="eastAsia"/>
        </w:rPr>
        <w:t>或者招标文件公告期限届满之日</w:t>
      </w:r>
      <w:r>
        <w:t>；</w:t>
      </w:r>
    </w:p>
    <w:p>
      <w:pPr>
        <w:pStyle w:val="29"/>
        <w:rPr>
          <w:rFonts w:hint="eastAsia"/>
        </w:rPr>
      </w:pPr>
      <w:r>
        <w:t>（</w:t>
      </w:r>
      <w:r>
        <w:rPr>
          <w:rFonts w:hint="eastAsia"/>
        </w:rPr>
        <w:t>2</w:t>
      </w:r>
      <w:r>
        <w:t>）对</w:t>
      </w:r>
      <w:r>
        <w:rPr>
          <w:rFonts w:hint="eastAsia"/>
        </w:rPr>
        <w:t>采购</w:t>
      </w:r>
      <w:r>
        <w:t>过程提出质疑的，为各采购程序环节结束之日；</w:t>
      </w:r>
    </w:p>
    <w:p>
      <w:pPr>
        <w:pStyle w:val="29"/>
        <w:rPr>
          <w:rFonts w:hint="eastAsia"/>
          <w:bCs/>
        </w:rPr>
      </w:pPr>
      <w:r>
        <w:t>（</w:t>
      </w:r>
      <w:r>
        <w:rPr>
          <w:rFonts w:hint="eastAsia"/>
        </w:rPr>
        <w:t>3</w:t>
      </w:r>
      <w:r>
        <w:t>）对中标结果提出质疑的，为中标结果公告期限届满之日。</w:t>
      </w:r>
    </w:p>
    <w:p>
      <w:pPr>
        <w:pStyle w:val="6"/>
        <w:keepNext w:val="0"/>
        <w:keepLines w:val="0"/>
        <w:spacing w:before="0" w:after="0" w:line="360" w:lineRule="auto"/>
        <w:ind w:firstLine="360" w:firstLineChars="150"/>
        <w:rPr>
          <w:rFonts w:hint="eastAsia" w:ascii="仿宋" w:hAnsi="仿宋" w:eastAsia="仿宋"/>
          <w:b w:val="0"/>
          <w:sz w:val="24"/>
        </w:rPr>
      </w:pPr>
      <w:r>
        <w:rPr>
          <w:rFonts w:ascii="仿宋" w:hAnsi="仿宋" w:eastAsia="仿宋"/>
          <w:b w:val="0"/>
          <w:sz w:val="24"/>
        </w:rPr>
        <w:t>38</w:t>
      </w:r>
      <w:r>
        <w:rPr>
          <w:rFonts w:hint="eastAsia" w:ascii="仿宋" w:hAnsi="仿宋" w:eastAsia="仿宋"/>
          <w:b w:val="0"/>
          <w:sz w:val="24"/>
        </w:rPr>
        <w:t>.</w:t>
      </w:r>
      <w:r>
        <w:rPr>
          <w:rFonts w:ascii="仿宋" w:hAnsi="仿宋" w:eastAsia="仿宋"/>
          <w:b w:val="0"/>
          <w:sz w:val="24"/>
        </w:rPr>
        <w:t>3</w:t>
      </w:r>
      <w:r>
        <w:rPr>
          <w:rFonts w:hint="eastAsia" w:ascii="仿宋" w:hAnsi="仿宋" w:eastAsia="仿宋"/>
          <w:b w:val="0"/>
          <w:sz w:val="24"/>
        </w:rPr>
        <w:t xml:space="preserve"> </w:t>
      </w:r>
      <w:r>
        <w:rPr>
          <w:rFonts w:ascii="仿宋" w:hAnsi="仿宋" w:eastAsia="仿宋"/>
          <w:bCs/>
          <w:sz w:val="24"/>
        </w:rPr>
        <w:t>供应商提出质疑应当提交质疑函和必要的证明材料</w:t>
      </w:r>
      <w:r>
        <w:rPr>
          <w:rFonts w:hint="eastAsia" w:ascii="仿宋" w:hAnsi="仿宋" w:eastAsia="仿宋"/>
          <w:bCs/>
          <w:sz w:val="24"/>
        </w:rPr>
        <w:t>，</w:t>
      </w:r>
      <w:r>
        <w:rPr>
          <w:rFonts w:ascii="仿宋" w:hAnsi="仿宋" w:eastAsia="仿宋"/>
          <w:bCs/>
          <w:sz w:val="24"/>
        </w:rPr>
        <w:t>针对同一采购程序环节的质疑</w:t>
      </w:r>
      <w:r>
        <w:rPr>
          <w:rFonts w:hint="eastAsia" w:ascii="仿宋" w:hAnsi="仿宋" w:eastAsia="仿宋"/>
          <w:bCs/>
          <w:sz w:val="24"/>
        </w:rPr>
        <w:t>必须</w:t>
      </w:r>
      <w:r>
        <w:rPr>
          <w:rFonts w:ascii="仿宋" w:hAnsi="仿宋" w:eastAsia="仿宋"/>
          <w:bCs/>
          <w:sz w:val="24"/>
        </w:rPr>
        <w:t>在法定质疑期内一次性提出。质疑函应当包括下列内容</w:t>
      </w:r>
      <w:r>
        <w:rPr>
          <w:rFonts w:hint="eastAsia" w:ascii="仿宋" w:hAnsi="仿宋" w:eastAsia="仿宋"/>
          <w:bCs/>
          <w:sz w:val="24"/>
        </w:rPr>
        <w:t>（质疑函格式后附）</w:t>
      </w:r>
      <w:r>
        <w:rPr>
          <w:rFonts w:ascii="仿宋" w:hAnsi="仿宋" w:eastAsia="仿宋"/>
          <w:bCs/>
          <w:sz w:val="24"/>
        </w:rPr>
        <w:t>：</w:t>
      </w:r>
    </w:p>
    <w:p>
      <w:pPr>
        <w:pStyle w:val="29"/>
        <w:rPr>
          <w:rFonts w:hint="eastAsia"/>
        </w:rPr>
      </w:pPr>
      <w:r>
        <w:t>（</w:t>
      </w:r>
      <w:r>
        <w:rPr>
          <w:rFonts w:hint="eastAsia"/>
        </w:rPr>
        <w:t>1</w:t>
      </w:r>
      <w:r>
        <w:t>）供应商的姓名或者名称、地址、邮编、联系人及联系电话；</w:t>
      </w:r>
    </w:p>
    <w:p>
      <w:pPr>
        <w:pStyle w:val="29"/>
        <w:rPr>
          <w:rFonts w:hint="eastAsia"/>
        </w:rPr>
      </w:pPr>
      <w:r>
        <w:t>（</w:t>
      </w:r>
      <w:r>
        <w:rPr>
          <w:rFonts w:hint="eastAsia"/>
        </w:rPr>
        <w:t>2</w:t>
      </w:r>
      <w:r>
        <w:t>）质疑项目的名称、编号；</w:t>
      </w:r>
    </w:p>
    <w:p>
      <w:pPr>
        <w:pStyle w:val="29"/>
        <w:rPr>
          <w:rFonts w:hint="eastAsia"/>
        </w:rPr>
      </w:pPr>
      <w:r>
        <w:t>（</w:t>
      </w:r>
      <w:r>
        <w:rPr>
          <w:rFonts w:hint="eastAsia"/>
        </w:rPr>
        <w:t>3</w:t>
      </w:r>
      <w:r>
        <w:t>）具体、明确的质疑事项和与质疑事项相关的请求；</w:t>
      </w:r>
    </w:p>
    <w:p>
      <w:pPr>
        <w:pStyle w:val="29"/>
        <w:rPr>
          <w:rFonts w:hint="eastAsia"/>
        </w:rPr>
      </w:pPr>
      <w:r>
        <w:t>（</w:t>
      </w:r>
      <w:r>
        <w:rPr>
          <w:rFonts w:hint="eastAsia"/>
        </w:rPr>
        <w:t>4</w:t>
      </w:r>
      <w:r>
        <w:t>）事实依据；</w:t>
      </w:r>
    </w:p>
    <w:p>
      <w:pPr>
        <w:pStyle w:val="29"/>
        <w:rPr>
          <w:rFonts w:hint="eastAsia"/>
        </w:rPr>
      </w:pPr>
      <w:r>
        <w:t>（</w:t>
      </w:r>
      <w:r>
        <w:rPr>
          <w:rFonts w:hint="eastAsia"/>
        </w:rPr>
        <w:t>5</w:t>
      </w:r>
      <w:r>
        <w:t>）必要的法律依据；</w:t>
      </w:r>
    </w:p>
    <w:p>
      <w:pPr>
        <w:pStyle w:val="29"/>
        <w:rPr>
          <w:rFonts w:hint="eastAsia"/>
        </w:rPr>
      </w:pPr>
      <w:r>
        <w:t>（</w:t>
      </w:r>
      <w:r>
        <w:rPr>
          <w:rFonts w:hint="eastAsia"/>
        </w:rPr>
        <w:t>6</w:t>
      </w:r>
      <w:r>
        <w:t>）提出质疑的日期。</w:t>
      </w:r>
    </w:p>
    <w:p>
      <w:pPr>
        <w:pStyle w:val="29"/>
        <w:rPr>
          <w:rFonts w:hint="eastAsia"/>
        </w:rPr>
      </w:pPr>
      <w:r>
        <w:t>供应商为自然人的，应当由本人签字；供应商为法人或者其他组织的，应当由法定代表人、主要负责人，或者其委托代理人</w:t>
      </w:r>
      <w:r>
        <w:rPr>
          <w:rFonts w:hint="eastAsia"/>
        </w:rPr>
        <w:t>签字或者盖CA章</w:t>
      </w:r>
      <w:r>
        <w:t>，并加</w:t>
      </w:r>
      <w:r>
        <w:rPr>
          <w:rFonts w:hint="eastAsia"/>
        </w:rPr>
        <w:t>盖CA公章。</w:t>
      </w:r>
    </w:p>
    <w:p>
      <w:pPr>
        <w:pStyle w:val="6"/>
        <w:keepNext w:val="0"/>
        <w:keepLines w:val="0"/>
        <w:snapToGrid w:val="0"/>
        <w:spacing w:before="0" w:after="0" w:line="360" w:lineRule="auto"/>
        <w:ind w:firstLine="480" w:firstLineChars="200"/>
        <w:rPr>
          <w:rFonts w:hint="eastAsia" w:ascii="仿宋" w:hAnsi="仿宋" w:eastAsia="仿宋"/>
          <w:b w:val="0"/>
          <w:bCs/>
          <w:sz w:val="24"/>
        </w:rPr>
      </w:pPr>
      <w:r>
        <w:rPr>
          <w:rFonts w:ascii="仿宋" w:hAnsi="仿宋" w:eastAsia="仿宋"/>
          <w:b w:val="0"/>
          <w:sz w:val="24"/>
        </w:rPr>
        <w:t>3</w:t>
      </w:r>
      <w:r>
        <w:rPr>
          <w:rFonts w:ascii="仿宋" w:hAnsi="仿宋" w:eastAsia="仿宋"/>
          <w:b w:val="0"/>
          <w:bCs/>
          <w:sz w:val="24"/>
        </w:rPr>
        <w:t>8.4</w:t>
      </w:r>
      <w:r>
        <w:rPr>
          <w:rFonts w:hint="eastAsia" w:ascii="仿宋" w:hAnsi="仿宋" w:eastAsia="仿宋"/>
          <w:b w:val="0"/>
          <w:bCs/>
          <w:sz w:val="24"/>
        </w:rPr>
        <w:t>采购人、采购代理机构认为供应商质疑不成立，或者成立但未对中标结果构成影响的，继续开展采购活动；认为供应商质疑成立且影响或者可能影响中标结果的，按照下列情况处理：</w:t>
      </w:r>
    </w:p>
    <w:p>
      <w:pPr>
        <w:pStyle w:val="29"/>
        <w:rPr>
          <w:rFonts w:hint="eastAsia"/>
        </w:rPr>
      </w:pPr>
      <w:r>
        <w:rPr>
          <w:rFonts w:hint="eastAsia"/>
        </w:rPr>
        <w:t>（1）对招标文件提出的质疑，依法通过澄清或者修改可以继续开展采购活动的，澄清或者修改招标文件后继续开展采购活动；否则应当修改招标文件后重新开展采购活动。</w:t>
      </w:r>
    </w:p>
    <w:p>
      <w:pPr>
        <w:pStyle w:val="29"/>
        <w:rPr>
          <w:rFonts w:hint="eastAsia"/>
        </w:rPr>
      </w:pPr>
      <w:r>
        <w:rPr>
          <w:rFonts w:hint="eastAsia"/>
        </w:rPr>
        <w:t>（2）对采购过程、中标结果提出的质疑，合格供应商符合法定数量时，可以从合格的中标候选人中另行确定中标供应商的，应当依法另行确定中标供应商；否则应当重新开展采购活动。</w:t>
      </w:r>
    </w:p>
    <w:p>
      <w:pPr>
        <w:pStyle w:val="29"/>
        <w:rPr>
          <w:rFonts w:hint="eastAsia"/>
        </w:rPr>
      </w:pPr>
      <w:r>
        <w:rPr>
          <w:rFonts w:hint="eastAsia"/>
        </w:rPr>
        <w:t>质疑答复导致中标结果改变的，采购人或者采购代理机构应当将有关情况书面报告本级财政部门。</w:t>
      </w:r>
    </w:p>
    <w:p>
      <w:pPr>
        <w:pStyle w:val="29"/>
        <w:rPr>
          <w:rFonts w:hint="eastAsia"/>
        </w:rPr>
      </w:pPr>
      <w:r>
        <w:t>38</w:t>
      </w:r>
      <w:r>
        <w:rPr>
          <w:rFonts w:hint="eastAsia"/>
        </w:rPr>
        <w:t>.</w:t>
      </w:r>
      <w:r>
        <w:t>5</w:t>
      </w:r>
      <w:r>
        <w:rPr>
          <w:rFonts w:hint="eastAsia"/>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50" w:name="_八、其他事项"/>
      <w:bookmarkEnd w:id="150"/>
    </w:p>
    <w:p>
      <w:pPr>
        <w:pStyle w:val="4"/>
        <w:keepNext w:val="0"/>
        <w:keepLines w:val="0"/>
        <w:jc w:val="center"/>
        <w:rPr>
          <w:rFonts w:hint="eastAsia" w:ascii="仿宋" w:hAnsi="仿宋" w:eastAsia="仿宋"/>
        </w:rPr>
      </w:pPr>
      <w:r>
        <w:rPr>
          <w:rFonts w:hint="eastAsia" w:ascii="仿宋" w:hAnsi="仿宋" w:eastAsia="仿宋"/>
        </w:rPr>
        <w:t>八、其他事项</w:t>
      </w:r>
    </w:p>
    <w:p>
      <w:pPr>
        <w:pStyle w:val="6"/>
        <w:keepNext w:val="0"/>
        <w:keepLines w:val="0"/>
        <w:spacing w:before="0" w:after="0" w:line="360" w:lineRule="auto"/>
        <w:ind w:left="420" w:leftChars="200" w:firstLine="480"/>
        <w:rPr>
          <w:rFonts w:hint="eastAsia" w:ascii="仿宋" w:hAnsi="仿宋" w:eastAsia="仿宋"/>
          <w:sz w:val="24"/>
        </w:rPr>
      </w:pPr>
      <w:bookmarkStart w:id="151" w:name="_42.代理服务费"/>
      <w:bookmarkEnd w:id="151"/>
      <w:r>
        <w:rPr>
          <w:rFonts w:hint="eastAsia" w:ascii="仿宋" w:hAnsi="仿宋" w:eastAsia="仿宋"/>
          <w:sz w:val="24"/>
        </w:rPr>
        <w:t>3</w:t>
      </w:r>
      <w:r>
        <w:rPr>
          <w:rFonts w:ascii="仿宋" w:hAnsi="仿宋" w:eastAsia="仿宋"/>
          <w:sz w:val="24"/>
        </w:rPr>
        <w:t>9</w:t>
      </w:r>
      <w:r>
        <w:rPr>
          <w:rFonts w:hint="eastAsia" w:ascii="仿宋" w:hAnsi="仿宋" w:eastAsia="仿宋"/>
          <w:sz w:val="24"/>
        </w:rPr>
        <w:t>.代理服务费</w:t>
      </w:r>
    </w:p>
    <w:p>
      <w:pPr>
        <w:pStyle w:val="29"/>
        <w:rPr>
          <w:rFonts w:hint="eastAsia"/>
        </w:rPr>
      </w:pPr>
      <w:r>
        <w:rPr>
          <w:rFonts w:hint="eastAsia"/>
        </w:rPr>
        <w:t>3</w:t>
      </w:r>
      <w:r>
        <w:t>9</w:t>
      </w:r>
      <w:r>
        <w:rPr>
          <w:rFonts w:hint="eastAsia"/>
        </w:rPr>
        <w:t>.1代理服务收取标准及缴费账户详见“投标人须知前附表”。</w:t>
      </w:r>
    </w:p>
    <w:p>
      <w:pPr>
        <w:pStyle w:val="29"/>
        <w:rPr>
          <w:rFonts w:hint="eastAsia"/>
        </w:rPr>
      </w:pPr>
      <w:r>
        <w:rPr>
          <w:rFonts w:hint="eastAsia"/>
        </w:rPr>
        <w:t>3</w:t>
      </w:r>
      <w:r>
        <w:t>9</w:t>
      </w:r>
      <w:r>
        <w:rPr>
          <w:rFonts w:hint="eastAsia"/>
        </w:rPr>
        <w:t>.2代理服务收费标准：</w:t>
      </w:r>
    </w:p>
    <w:tbl>
      <w:tblPr>
        <w:tblStyle w:val="56"/>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8"/>
        <w:gridCol w:w="1886"/>
        <w:gridCol w:w="1918"/>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3948" w:type="dxa"/>
            <w:tcBorders>
              <w:tl2br w:val="single" w:color="auto" w:sz="4" w:space="0"/>
            </w:tcBorders>
            <w:vAlign w:val="center"/>
          </w:tcPr>
          <w:p>
            <w:pPr>
              <w:spacing w:line="360" w:lineRule="auto"/>
              <w:jc w:val="center"/>
              <w:rPr>
                <w:rFonts w:hint="eastAsia" w:ascii="仿宋" w:hAnsi="仿宋" w:eastAsia="仿宋"/>
                <w:szCs w:val="21"/>
              </w:rPr>
            </w:pPr>
            <w:r>
              <w:rPr>
                <w:rFonts w:hint="eastAsia" w:ascii="仿宋" w:hAnsi="仿宋" w:eastAsia="仿宋"/>
                <w:szCs w:val="21"/>
              </w:rPr>
              <w:t>费率</w:t>
            </w:r>
          </w:p>
          <w:p>
            <w:pPr>
              <w:spacing w:line="360" w:lineRule="auto"/>
              <w:rPr>
                <w:rFonts w:hint="eastAsia" w:ascii="仿宋" w:hAnsi="仿宋" w:eastAsia="仿宋"/>
                <w:szCs w:val="21"/>
              </w:rPr>
            </w:pPr>
            <w:r>
              <w:rPr>
                <w:rFonts w:hint="eastAsia" w:ascii="仿宋" w:hAnsi="仿宋" w:eastAsia="仿宋"/>
                <w:szCs w:val="21"/>
              </w:rPr>
              <w:t>中标金额</w:t>
            </w:r>
          </w:p>
        </w:tc>
        <w:tc>
          <w:tcPr>
            <w:tcW w:w="1886" w:type="dxa"/>
            <w:vAlign w:val="center"/>
          </w:tcPr>
          <w:p>
            <w:pPr>
              <w:spacing w:line="360" w:lineRule="auto"/>
              <w:ind w:firstLine="105" w:firstLineChars="50"/>
              <w:jc w:val="center"/>
              <w:rPr>
                <w:rFonts w:hint="eastAsia" w:ascii="仿宋" w:hAnsi="仿宋" w:eastAsia="仿宋"/>
                <w:szCs w:val="21"/>
              </w:rPr>
            </w:pPr>
            <w:r>
              <w:rPr>
                <w:rFonts w:hint="eastAsia" w:ascii="仿宋" w:hAnsi="仿宋" w:eastAsia="仿宋"/>
                <w:szCs w:val="21"/>
              </w:rPr>
              <w:t>货物招标</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服务招标</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100万元以下</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1.5%</w:t>
            </w:r>
          </w:p>
        </w:tc>
        <w:tc>
          <w:tcPr>
            <w:tcW w:w="1918"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1.5%</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100～500万元</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1.1%</w:t>
            </w:r>
          </w:p>
        </w:tc>
        <w:tc>
          <w:tcPr>
            <w:tcW w:w="1918"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0.8%</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500～1000万元</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0.8%</w:t>
            </w:r>
          </w:p>
        </w:tc>
        <w:tc>
          <w:tcPr>
            <w:tcW w:w="1918"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0.45%</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1000～5000万元</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0.5%</w:t>
            </w:r>
          </w:p>
        </w:tc>
        <w:tc>
          <w:tcPr>
            <w:tcW w:w="1918"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0.25%</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5000万元～1亿元</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0.25%</w:t>
            </w:r>
          </w:p>
        </w:tc>
        <w:tc>
          <w:tcPr>
            <w:tcW w:w="1918"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0.1%</w:t>
            </w:r>
          </w:p>
        </w:tc>
        <w:tc>
          <w:tcPr>
            <w:tcW w:w="1886" w:type="dxa"/>
            <w:vAlign w:val="center"/>
          </w:tcPr>
          <w:p>
            <w:pPr>
              <w:spacing w:line="360" w:lineRule="auto"/>
              <w:jc w:val="center"/>
              <w:rPr>
                <w:rFonts w:hint="eastAsia" w:ascii="仿宋" w:hAnsi="仿宋" w:eastAsia="仿宋"/>
                <w:szCs w:val="21"/>
              </w:rPr>
            </w:pPr>
            <w:r>
              <w:rPr>
                <w:rFonts w:ascii="仿宋" w:hAnsi="仿宋" w:eastAsia="仿宋"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1～5亿元</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0.05%</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0.05%</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5～10亿元</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0.035%</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0.035%</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10～50亿元</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0.008%</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0.008%</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50～100亿元</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0.006%</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0.006%</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3948" w:type="dxa"/>
            <w:vAlign w:val="center"/>
          </w:tcPr>
          <w:p>
            <w:pPr>
              <w:spacing w:line="360" w:lineRule="auto"/>
              <w:jc w:val="center"/>
              <w:rPr>
                <w:rFonts w:hint="eastAsia" w:ascii="仿宋" w:hAnsi="仿宋" w:eastAsia="仿宋"/>
                <w:szCs w:val="21"/>
              </w:rPr>
            </w:pPr>
            <w:r>
              <w:rPr>
                <w:rFonts w:hint="eastAsia" w:ascii="仿宋" w:hAnsi="仿宋" w:eastAsia="仿宋"/>
                <w:szCs w:val="21"/>
              </w:rPr>
              <w:t>100亿以上</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0.004%</w:t>
            </w:r>
          </w:p>
        </w:tc>
        <w:tc>
          <w:tcPr>
            <w:tcW w:w="1918" w:type="dxa"/>
            <w:vAlign w:val="center"/>
          </w:tcPr>
          <w:p>
            <w:pPr>
              <w:spacing w:line="360" w:lineRule="auto"/>
              <w:jc w:val="center"/>
              <w:rPr>
                <w:rFonts w:hint="eastAsia" w:ascii="仿宋" w:hAnsi="仿宋" w:eastAsia="仿宋"/>
                <w:szCs w:val="21"/>
              </w:rPr>
            </w:pPr>
            <w:r>
              <w:rPr>
                <w:rFonts w:hint="eastAsia" w:ascii="仿宋" w:hAnsi="仿宋" w:eastAsia="仿宋"/>
                <w:szCs w:val="21"/>
              </w:rPr>
              <w:t>0.004%</w:t>
            </w:r>
          </w:p>
        </w:tc>
        <w:tc>
          <w:tcPr>
            <w:tcW w:w="1886" w:type="dxa"/>
            <w:vAlign w:val="center"/>
          </w:tcPr>
          <w:p>
            <w:pPr>
              <w:spacing w:line="360" w:lineRule="auto"/>
              <w:jc w:val="center"/>
              <w:rPr>
                <w:rFonts w:hint="eastAsia" w:ascii="仿宋" w:hAnsi="仿宋" w:eastAsia="仿宋"/>
                <w:szCs w:val="21"/>
              </w:rPr>
            </w:pPr>
            <w:r>
              <w:rPr>
                <w:rFonts w:hint="eastAsia" w:ascii="仿宋" w:hAnsi="仿宋" w:eastAsia="仿宋"/>
                <w:szCs w:val="21"/>
              </w:rPr>
              <w:t>0.004%</w:t>
            </w:r>
          </w:p>
        </w:tc>
      </w:tr>
    </w:tbl>
    <w:p>
      <w:pPr>
        <w:spacing w:line="360" w:lineRule="auto"/>
        <w:ind w:firstLine="480" w:firstLineChars="200"/>
        <w:rPr>
          <w:rFonts w:hint="eastAsia" w:ascii="仿宋" w:hAnsi="仿宋" w:eastAsia="仿宋" w:cs="宋体"/>
          <w:sz w:val="24"/>
        </w:rPr>
      </w:pPr>
      <w:r>
        <w:rPr>
          <w:rFonts w:hint="eastAsia" w:ascii="仿宋" w:hAnsi="仿宋" w:eastAsia="仿宋"/>
          <w:sz w:val="24"/>
        </w:rPr>
        <w:t>注:</w:t>
      </w:r>
      <w:r>
        <w:rPr>
          <w:rFonts w:ascii="仿宋" w:hAnsi="仿宋" w:eastAsia="仿宋" w:cs="宋体"/>
          <w:sz w:val="24"/>
        </w:rPr>
        <w:t xml:space="preserve">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w:t>
      </w:r>
      <w:r>
        <w:rPr>
          <w:rFonts w:ascii="仿宋" w:hAnsi="仿宋" w:eastAsia="仿宋" w:cs="宋体"/>
          <w:sz w:val="24"/>
        </w:rPr>
        <w:t>按本表费率计算的收费为</w:t>
      </w:r>
      <w:r>
        <w:rPr>
          <w:rFonts w:hint="eastAsia" w:ascii="仿宋" w:hAnsi="仿宋" w:eastAsia="仿宋" w:cs="宋体"/>
          <w:sz w:val="24"/>
        </w:rPr>
        <w:t>采购</w:t>
      </w:r>
      <w:r>
        <w:rPr>
          <w:rFonts w:ascii="仿宋" w:hAnsi="仿宋" w:eastAsia="仿宋" w:cs="宋体"/>
          <w:sz w:val="24"/>
        </w:rPr>
        <w:t>代理的收费基准价格</w:t>
      </w:r>
      <w:r>
        <w:rPr>
          <w:rFonts w:hint="eastAsia" w:ascii="仿宋" w:hAnsi="仿宋" w:eastAsia="仿宋" w:cs="宋体"/>
          <w:sz w:val="24"/>
        </w:rPr>
        <w:t>；</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（2）采购</w:t>
      </w:r>
      <w:r>
        <w:rPr>
          <w:rFonts w:ascii="仿宋" w:hAnsi="仿宋" w:eastAsia="仿宋" w:cs="宋体"/>
          <w:sz w:val="24"/>
        </w:rPr>
        <w:t>代理收费按差额定率累进法计算。</w:t>
      </w:r>
    </w:p>
    <w:p>
      <w:pPr>
        <w:spacing w:line="360" w:lineRule="auto"/>
        <w:ind w:firstLine="480" w:firstLineChars="200"/>
        <w:rPr>
          <w:rFonts w:hint="eastAsia" w:ascii="仿宋" w:hAnsi="仿宋" w:eastAsia="仿宋" w:cs="宋体"/>
          <w:sz w:val="24"/>
        </w:rPr>
      </w:pPr>
      <w:r>
        <w:rPr>
          <w:rFonts w:ascii="仿宋" w:hAnsi="仿宋" w:eastAsia="仿宋" w:cs="宋体"/>
          <w:sz w:val="24"/>
        </w:rPr>
        <w:t>例如：某</w:t>
      </w:r>
      <w:r>
        <w:rPr>
          <w:rFonts w:hint="eastAsia" w:ascii="仿宋" w:hAnsi="仿宋" w:eastAsia="仿宋" w:cs="宋体"/>
          <w:sz w:val="24"/>
        </w:rPr>
        <w:t>货物采购</w:t>
      </w:r>
      <w:r>
        <w:rPr>
          <w:rFonts w:ascii="仿宋" w:hAnsi="仿宋" w:eastAsia="仿宋" w:cs="宋体"/>
          <w:sz w:val="24"/>
        </w:rPr>
        <w:t>代理业务</w:t>
      </w:r>
      <w:r>
        <w:rPr>
          <w:rFonts w:hint="eastAsia" w:ascii="仿宋" w:hAnsi="仿宋" w:eastAsia="仿宋" w:cs="宋体"/>
          <w:sz w:val="24"/>
        </w:rPr>
        <w:t>中标</w:t>
      </w:r>
      <w:r>
        <w:rPr>
          <w:rFonts w:ascii="仿宋" w:hAnsi="仿宋" w:eastAsia="仿宋" w:cs="宋体"/>
          <w:sz w:val="24"/>
        </w:rPr>
        <w:t>金额</w:t>
      </w:r>
      <w:r>
        <w:rPr>
          <w:rFonts w:hint="eastAsia" w:ascii="仿宋" w:hAnsi="仿宋" w:eastAsia="仿宋" w:cs="宋体"/>
          <w:sz w:val="24"/>
        </w:rPr>
        <w:t>或者暂定价</w:t>
      </w:r>
      <w:r>
        <w:rPr>
          <w:rFonts w:ascii="仿宋" w:hAnsi="仿宋" w:eastAsia="仿宋" w:cs="宋体"/>
          <w:sz w:val="24"/>
        </w:rPr>
        <w:t>为200万元，计算</w:t>
      </w:r>
      <w:r>
        <w:rPr>
          <w:rFonts w:hint="eastAsia" w:ascii="仿宋" w:hAnsi="仿宋" w:eastAsia="仿宋" w:cs="宋体"/>
          <w:sz w:val="24"/>
        </w:rPr>
        <w:t>采购</w:t>
      </w:r>
      <w:r>
        <w:rPr>
          <w:rFonts w:ascii="仿宋" w:hAnsi="仿宋" w:eastAsia="仿宋" w:cs="宋体"/>
          <w:sz w:val="24"/>
        </w:rPr>
        <w:t>代理收费额如下：</w:t>
      </w:r>
    </w:p>
    <w:p>
      <w:pPr>
        <w:spacing w:line="360" w:lineRule="auto"/>
        <w:ind w:firstLine="480" w:firstLineChars="200"/>
        <w:rPr>
          <w:rFonts w:hint="eastAsia" w:ascii="仿宋" w:hAnsi="仿宋" w:eastAsia="仿宋" w:cs="宋体"/>
          <w:sz w:val="24"/>
        </w:rPr>
      </w:pPr>
      <w:r>
        <w:rPr>
          <w:rFonts w:ascii="仿宋" w:hAnsi="仿宋" w:eastAsia="仿宋" w:cs="宋体"/>
          <w:sz w:val="24"/>
        </w:rPr>
        <w:t>100万元×l.5％＝1.5万元</w:t>
      </w:r>
    </w:p>
    <w:p>
      <w:pPr>
        <w:spacing w:line="360" w:lineRule="auto"/>
        <w:ind w:firstLine="480" w:firstLineChars="200"/>
        <w:rPr>
          <w:rFonts w:hint="eastAsia" w:ascii="仿宋" w:hAnsi="仿宋" w:eastAsia="仿宋" w:cs="宋体"/>
          <w:sz w:val="24"/>
        </w:rPr>
      </w:pPr>
      <w:r>
        <w:rPr>
          <w:rFonts w:ascii="仿宋" w:hAnsi="仿宋" w:eastAsia="仿宋" w:cs="宋体"/>
          <w:sz w:val="24"/>
        </w:rPr>
        <w:t>（200－100）万元 ×1.1％＝1.1万元</w:t>
      </w:r>
    </w:p>
    <w:p>
      <w:pPr>
        <w:spacing w:line="360" w:lineRule="auto"/>
        <w:ind w:firstLine="480" w:firstLineChars="200"/>
        <w:rPr>
          <w:rFonts w:hint="eastAsia" w:ascii="仿宋" w:hAnsi="仿宋" w:eastAsia="仿宋" w:cs="宋体"/>
          <w:sz w:val="24"/>
        </w:rPr>
      </w:pPr>
      <w:r>
        <w:rPr>
          <w:rFonts w:ascii="仿宋" w:hAnsi="仿宋" w:eastAsia="仿宋" w:cs="宋体"/>
          <w:sz w:val="24"/>
        </w:rPr>
        <w:t>合计收费＝1.5</w:t>
      </w:r>
      <w:r>
        <w:rPr>
          <w:rFonts w:hint="eastAsia" w:ascii="仿宋" w:hAnsi="仿宋" w:eastAsia="仿宋" w:cs="宋体"/>
          <w:sz w:val="24"/>
        </w:rPr>
        <w:t>+</w:t>
      </w:r>
      <w:r>
        <w:rPr>
          <w:rFonts w:ascii="仿宋" w:hAnsi="仿宋" w:eastAsia="仿宋" w:cs="宋体"/>
          <w:sz w:val="24"/>
        </w:rPr>
        <w:t>1.1＝2.6（万元）</w:t>
      </w:r>
    </w:p>
    <w:p>
      <w:pPr>
        <w:spacing w:line="360" w:lineRule="auto"/>
        <w:ind w:firstLine="480" w:firstLineChars="200"/>
        <w:rPr>
          <w:rFonts w:hint="eastAsia" w:ascii="仿宋" w:hAnsi="仿宋" w:eastAsia="仿宋" w:cs="宋体"/>
          <w:sz w:val="24"/>
        </w:rPr>
      </w:pPr>
      <w:r>
        <w:rPr>
          <w:rFonts w:ascii="仿宋" w:hAnsi="仿宋" w:eastAsia="仿宋" w:cs="宋体"/>
          <w:sz w:val="24"/>
        </w:rPr>
        <w:t>3</w:t>
      </w:r>
      <w:r>
        <w:rPr>
          <w:rFonts w:hint="eastAsia" w:ascii="仿宋" w:hAnsi="仿宋" w:eastAsia="仿宋" w:cs="宋体"/>
          <w:sz w:val="24"/>
        </w:rPr>
        <w:t>9</w:t>
      </w:r>
      <w:r>
        <w:rPr>
          <w:rFonts w:ascii="仿宋" w:hAnsi="仿宋" w:eastAsia="仿宋" w:cs="宋体"/>
          <w:sz w:val="24"/>
        </w:rPr>
        <w:t>.</w:t>
      </w:r>
      <w:r>
        <w:rPr>
          <w:rFonts w:hint="eastAsia" w:ascii="仿宋" w:hAnsi="仿宋" w:eastAsia="仿宋" w:cs="宋体"/>
          <w:sz w:val="24"/>
        </w:rPr>
        <w:t>3</w:t>
      </w:r>
      <w:r>
        <w:rPr>
          <w:rFonts w:ascii="仿宋" w:hAnsi="仿宋" w:eastAsia="仿宋" w:cs="宋体"/>
          <w:sz w:val="24"/>
        </w:rPr>
        <w:t xml:space="preserve"> </w:t>
      </w:r>
      <w:r>
        <w:rPr>
          <w:rFonts w:hint="eastAsia" w:ascii="仿宋" w:hAnsi="仿宋" w:eastAsia="仿宋" w:cs="宋体"/>
          <w:sz w:val="24"/>
        </w:rPr>
        <w:t>代理服务费交纳</w:t>
      </w:r>
      <w:r>
        <w:rPr>
          <w:rFonts w:ascii="仿宋" w:hAnsi="仿宋" w:eastAsia="仿宋" w:cs="宋体"/>
          <w:sz w:val="24"/>
        </w:rPr>
        <w:t>银行</w:t>
      </w:r>
      <w:r>
        <w:rPr>
          <w:rFonts w:hint="eastAsia" w:ascii="仿宋" w:hAnsi="仿宋" w:eastAsia="仿宋" w:cs="宋体"/>
          <w:sz w:val="24"/>
        </w:rPr>
        <w:t>账</w:t>
      </w:r>
      <w:r>
        <w:rPr>
          <w:rFonts w:ascii="仿宋" w:hAnsi="仿宋" w:eastAsia="仿宋" w:cs="宋体"/>
          <w:sz w:val="24"/>
        </w:rPr>
        <w:t>号信息</w:t>
      </w:r>
      <w:r>
        <w:rPr>
          <w:rFonts w:hint="eastAsia" w:ascii="仿宋" w:hAnsi="仿宋" w:eastAsia="仿宋" w:cs="宋体"/>
          <w:sz w:val="24"/>
        </w:rPr>
        <w:t>：详见“投标人须知前附表”</w:t>
      </w:r>
    </w:p>
    <w:p>
      <w:pPr>
        <w:pStyle w:val="6"/>
        <w:keepNext w:val="0"/>
        <w:keepLines w:val="0"/>
        <w:spacing w:before="0" w:after="0" w:line="360" w:lineRule="auto"/>
        <w:ind w:left="420" w:leftChars="200" w:firstLine="480"/>
        <w:rPr>
          <w:rFonts w:hint="eastAsia" w:ascii="仿宋" w:hAnsi="仿宋" w:eastAsia="仿宋"/>
          <w:sz w:val="24"/>
        </w:rPr>
      </w:pPr>
      <w:r>
        <w:rPr>
          <w:rFonts w:ascii="仿宋" w:hAnsi="仿宋" w:eastAsia="仿宋"/>
          <w:sz w:val="24"/>
        </w:rPr>
        <w:t>40. 需要补充的其他内容</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40.1本招标文件解释规则详见“投标人须知前附表”。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40.2 其他事项详见“投标人须知前附表”。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40.3</w:t>
      </w:r>
      <w:bookmarkStart w:id="152" w:name="_Hlk65857140"/>
      <w:r>
        <w:rPr>
          <w:rFonts w:hint="eastAsia" w:ascii="仿宋" w:hAnsi="仿宋" w:eastAsia="仿宋" w:cs="宋体"/>
          <w:sz w:val="24"/>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（1）在货物采购项目中，货物由中小企业制造，即货物由中小企业生产且使用该中小企业商号或者注册商标，不对其中涉及的工程承建商和服务的承接商作出要求；</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（2）在工程采购项目中，工程由中小企业承建，即工程施工单位为中小企业，不对其中涉及的货物的制造商和服务的承接商作出要求；</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（3）在服务采购项目中，服务由中小企业承接，即提供服务的人员为中小企业依照《中华人民共和国劳动合同法》订立劳动合同的从业人员，不对其中涉及的货物的制造商和工程承建商作出要求。</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在货物采购项目中，供应商提供的货物既有中小企业制造货物，也有大型企业制造货物的，不享受本招标文件规定的中小企业扶持政策。</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依据本招标文件规定享受扶持政策获得政府采购合同的，小微企业不得将合同分包给大中型企业，中型企业不得将合同分包给大型企业。</w:t>
      </w:r>
      <w:bookmarkEnd w:id="152"/>
    </w:p>
    <w:p>
      <w:pPr>
        <w:pStyle w:val="2"/>
        <w:keepNext w:val="0"/>
        <w:keepLines w:val="0"/>
        <w:pageBreakBefore/>
        <w:spacing w:before="0" w:after="0" w:line="360" w:lineRule="auto"/>
        <w:jc w:val="center"/>
        <w:rPr>
          <w:rFonts w:hint="eastAsia" w:ascii="仿宋" w:hAnsi="仿宋" w:eastAsia="仿宋"/>
        </w:rPr>
      </w:pPr>
      <w:bookmarkStart w:id="153" w:name="_Toc254970548"/>
      <w:bookmarkStart w:id="154" w:name="_Toc330456896"/>
      <w:bookmarkStart w:id="155" w:name="_Toc18970"/>
      <w:bookmarkStart w:id="156" w:name="_Toc254970689"/>
      <w:r>
        <w:rPr>
          <w:rFonts w:hint="eastAsia" w:ascii="仿宋" w:hAnsi="仿宋" w:eastAsia="仿宋"/>
        </w:rPr>
        <w:t>第四章  评标方法及评标标准</w:t>
      </w:r>
      <w:bookmarkEnd w:id="153"/>
      <w:bookmarkEnd w:id="154"/>
      <w:bookmarkEnd w:id="155"/>
      <w:bookmarkEnd w:id="156"/>
    </w:p>
    <w:p>
      <w:pPr>
        <w:pStyle w:val="4"/>
        <w:keepNext w:val="0"/>
        <w:keepLines w:val="0"/>
        <w:spacing w:before="0" w:after="0" w:line="415" w:lineRule="auto"/>
        <w:jc w:val="center"/>
        <w:rPr>
          <w:rFonts w:hint="eastAsia" w:ascii="仿宋" w:hAnsi="仿宋" w:eastAsia="仿宋"/>
          <w:sz w:val="30"/>
          <w:szCs w:val="30"/>
        </w:rPr>
      </w:pPr>
      <w:r>
        <w:rPr>
          <w:rFonts w:hint="eastAsia" w:ascii="仿宋" w:hAnsi="仿宋" w:eastAsia="仿宋"/>
          <w:sz w:val="30"/>
          <w:szCs w:val="30"/>
        </w:rPr>
        <w:t>一、评标方法</w:t>
      </w:r>
    </w:p>
    <w:p>
      <w:pPr>
        <w:pStyle w:val="29"/>
        <w:rPr>
          <w:rFonts w:hint="eastAsia"/>
        </w:rPr>
      </w:pPr>
      <w:r>
        <w:rPr>
          <w:rFonts w:hint="eastAsia"/>
        </w:rPr>
        <w:t>综合评分法，是指投标文件满足招标文件全部实质性要求，且按照评审因素的量化指标评审得分最高的投标人为中标候选人的评标方法。</w:t>
      </w:r>
    </w:p>
    <w:p>
      <w:pPr>
        <w:pStyle w:val="4"/>
        <w:keepNext w:val="0"/>
        <w:keepLines w:val="0"/>
        <w:spacing w:before="120" w:beforeLines="50" w:after="0" w:line="360" w:lineRule="auto"/>
        <w:jc w:val="center"/>
        <w:rPr>
          <w:rFonts w:hint="eastAsia" w:ascii="仿宋" w:hAnsi="仿宋" w:eastAsia="仿宋"/>
          <w:sz w:val="30"/>
          <w:szCs w:val="30"/>
        </w:rPr>
      </w:pPr>
      <w:r>
        <w:rPr>
          <w:rFonts w:hint="eastAsia" w:ascii="仿宋" w:hAnsi="仿宋" w:eastAsia="仿宋"/>
          <w:sz w:val="30"/>
          <w:szCs w:val="30"/>
        </w:rPr>
        <w:t>二、评标程序</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1.符合性审查</w:t>
      </w:r>
    </w:p>
    <w:p>
      <w:pPr>
        <w:pStyle w:val="29"/>
        <w:rPr>
          <w:rFonts w:hint="eastAsia"/>
        </w:rPr>
      </w:pPr>
      <w:r>
        <w:rPr>
          <w:rFonts w:hint="eastAsia"/>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符合性审查不通过而导致投标无效的情形</w:t>
      </w:r>
    </w:p>
    <w:p>
      <w:p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投标人的投标文件中存在对招标文件的任何实质性要求和条件的负偏离，将被视为投标无效。</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2.1在报价评审时，如发现下列情形之一的，将被视为投标无效：</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pacing w:val="-6"/>
          <w:sz w:val="24"/>
          <w:szCs w:val="24"/>
        </w:rPr>
        <w:t>报价文件</w:t>
      </w:r>
      <w:r>
        <w:rPr>
          <w:rFonts w:hint="eastAsia" w:ascii="仿宋" w:hAnsi="仿宋" w:eastAsia="仿宋"/>
          <w:b/>
          <w:sz w:val="24"/>
          <w:szCs w:val="24"/>
        </w:rPr>
        <w:t>未提供“投标人须知前附表”第13.1条规定中“必须提供”的文件资料的；</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z w:val="24"/>
          <w:szCs w:val="24"/>
        </w:rPr>
        <w:t>未采用人民币报价或者未按照招标文件标明的币种报价的；</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z w:val="24"/>
          <w:szCs w:val="24"/>
        </w:rPr>
        <w:t>各</w:t>
      </w:r>
      <w:r>
        <w:rPr>
          <w:rFonts w:hint="eastAsia" w:ascii="仿宋" w:hAnsi="仿宋" w:eastAsia="仿宋"/>
          <w:b/>
          <w:sz w:val="24"/>
        </w:rPr>
        <w:t>标项</w:t>
      </w:r>
      <w:r>
        <w:rPr>
          <w:rFonts w:hint="eastAsia" w:ascii="仿宋" w:hAnsi="仿宋" w:eastAsia="仿宋"/>
          <w:b/>
          <w:sz w:val="24"/>
          <w:szCs w:val="24"/>
        </w:rPr>
        <w:t>报价超出招标文件相应</w:t>
      </w:r>
      <w:r>
        <w:rPr>
          <w:rFonts w:hint="eastAsia" w:ascii="仿宋" w:hAnsi="仿宋" w:eastAsia="仿宋"/>
          <w:b/>
          <w:sz w:val="24"/>
        </w:rPr>
        <w:t>标项</w:t>
      </w:r>
      <w:r>
        <w:rPr>
          <w:rFonts w:hint="eastAsia" w:ascii="仿宋" w:hAnsi="仿宋" w:eastAsia="仿宋"/>
          <w:b/>
          <w:sz w:val="24"/>
          <w:szCs w:val="24"/>
        </w:rPr>
        <w:t>规定最高限价，或者超出相应</w:t>
      </w:r>
      <w:r>
        <w:rPr>
          <w:rFonts w:hint="eastAsia" w:ascii="仿宋" w:hAnsi="仿宋" w:eastAsia="仿宋"/>
          <w:b/>
          <w:sz w:val="24"/>
        </w:rPr>
        <w:t>标项</w:t>
      </w:r>
      <w:r>
        <w:rPr>
          <w:rFonts w:hint="eastAsia" w:ascii="仿宋" w:hAnsi="仿宋" w:eastAsia="仿宋"/>
          <w:b/>
          <w:sz w:val="24"/>
          <w:szCs w:val="24"/>
        </w:rPr>
        <w:t>采购预算金额的；</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z w:val="24"/>
          <w:szCs w:val="24"/>
        </w:rPr>
        <w:t>投标人未就所投</w:t>
      </w:r>
      <w:r>
        <w:rPr>
          <w:rFonts w:hint="eastAsia" w:ascii="仿宋" w:hAnsi="仿宋" w:eastAsia="仿宋"/>
          <w:b/>
          <w:sz w:val="24"/>
        </w:rPr>
        <w:t>标项</w:t>
      </w:r>
      <w:r>
        <w:rPr>
          <w:rFonts w:hint="eastAsia" w:ascii="仿宋" w:hAnsi="仿宋" w:eastAsia="仿宋"/>
          <w:b/>
          <w:sz w:val="24"/>
          <w:szCs w:val="24"/>
        </w:rPr>
        <w:t>进行报价或者存在漏项报价；投标人未就所投</w:t>
      </w:r>
      <w:r>
        <w:rPr>
          <w:rFonts w:hint="eastAsia" w:ascii="仿宋" w:hAnsi="仿宋" w:eastAsia="仿宋"/>
          <w:b/>
          <w:sz w:val="24"/>
        </w:rPr>
        <w:t>标项</w:t>
      </w:r>
      <w:r>
        <w:rPr>
          <w:rFonts w:hint="eastAsia" w:ascii="仿宋" w:hAnsi="仿宋" w:eastAsia="仿宋"/>
          <w:b/>
          <w:sz w:val="24"/>
          <w:szCs w:val="24"/>
        </w:rPr>
        <w:t>的单项内容作唯一报价；投标人未就所投</w:t>
      </w:r>
      <w:r>
        <w:rPr>
          <w:rFonts w:hint="eastAsia" w:ascii="仿宋" w:hAnsi="仿宋" w:eastAsia="仿宋"/>
          <w:b/>
          <w:sz w:val="24"/>
        </w:rPr>
        <w:t>标项</w:t>
      </w:r>
      <w:r>
        <w:rPr>
          <w:rFonts w:hint="eastAsia" w:ascii="仿宋" w:hAnsi="仿宋" w:eastAsia="仿宋"/>
          <w:b/>
          <w:sz w:val="24"/>
          <w:szCs w:val="24"/>
        </w:rPr>
        <w:t>的全部内容作完整唯一总价报价；存在有选择、有条件报价的（招标文件允许有备选方案或者其他约定的除外）；</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z w:val="24"/>
          <w:szCs w:val="24"/>
        </w:rPr>
        <w:t>修正后的报价，投标人不确认的；</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z w:val="24"/>
          <w:szCs w:val="24"/>
        </w:rPr>
        <w:t>投标人属于本章第</w:t>
      </w:r>
      <w:r>
        <w:rPr>
          <w:rFonts w:ascii="仿宋" w:hAnsi="仿宋" w:eastAsia="仿宋"/>
          <w:b/>
          <w:sz w:val="24"/>
          <w:szCs w:val="24"/>
        </w:rPr>
        <w:t>5.1</w:t>
      </w:r>
      <w:r>
        <w:rPr>
          <w:rFonts w:hint="eastAsia" w:ascii="仿宋" w:hAnsi="仿宋" w:eastAsia="仿宋"/>
          <w:b/>
          <w:sz w:val="24"/>
          <w:szCs w:val="24"/>
        </w:rPr>
        <w:t>条（2）或者第5</w:t>
      </w:r>
      <w:r>
        <w:rPr>
          <w:rFonts w:ascii="仿宋" w:hAnsi="仿宋" w:eastAsia="仿宋"/>
          <w:b/>
          <w:sz w:val="24"/>
          <w:szCs w:val="24"/>
        </w:rPr>
        <w:t>.2条</w:t>
      </w:r>
      <w:r>
        <w:rPr>
          <w:rFonts w:hint="eastAsia" w:ascii="仿宋" w:hAnsi="仿宋" w:eastAsia="仿宋"/>
          <w:b/>
          <w:sz w:val="24"/>
          <w:szCs w:val="24"/>
        </w:rPr>
        <w:t>（2）项情形的；</w:t>
      </w:r>
    </w:p>
    <w:p>
      <w:pPr>
        <w:pStyle w:val="7"/>
        <w:numPr>
          <w:ilvl w:val="0"/>
          <w:numId w:val="4"/>
        </w:numPr>
        <w:spacing w:line="360" w:lineRule="auto"/>
        <w:ind w:firstLine="422"/>
        <w:rPr>
          <w:rFonts w:hint="eastAsia" w:ascii="仿宋" w:hAnsi="仿宋" w:eastAsia="仿宋"/>
          <w:b/>
          <w:sz w:val="24"/>
          <w:szCs w:val="24"/>
        </w:rPr>
      </w:pPr>
      <w:r>
        <w:rPr>
          <w:rFonts w:hint="eastAsia" w:ascii="仿宋" w:hAnsi="仿宋" w:eastAsia="仿宋"/>
          <w:b/>
          <w:spacing w:val="-6"/>
          <w:sz w:val="24"/>
          <w:szCs w:val="24"/>
        </w:rPr>
        <w:t>报价文件</w:t>
      </w:r>
      <w:r>
        <w:rPr>
          <w:rFonts w:hint="eastAsia" w:ascii="仿宋" w:hAnsi="仿宋" w:eastAsia="仿宋"/>
          <w:b/>
          <w:sz w:val="24"/>
          <w:szCs w:val="24"/>
        </w:rPr>
        <w:t>响应的标的数量及单位与招标文件要求实质性不一致的。</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2.2在商务评审时，如发现下列情形之一的，将被视为投标无效：</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投标文件未按招标文件要求签署、盖章的；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委托代理人未能出具有效身份证或者出具的身份证与授权委托书中的信息不符的；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为无效投标保证金的或者未按照招标文件的规定提交投标保证金的；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投标文件未提供“投标人须知前附表”第13.</w:t>
      </w:r>
      <w:r>
        <w:rPr>
          <w:rFonts w:ascii="仿宋" w:hAnsi="仿宋" w:eastAsia="仿宋"/>
          <w:b/>
          <w:sz w:val="24"/>
        </w:rPr>
        <w:t>1</w:t>
      </w:r>
      <w:r>
        <w:rPr>
          <w:rFonts w:hint="eastAsia" w:ascii="仿宋" w:hAnsi="仿宋" w:eastAsia="仿宋"/>
          <w:b/>
          <w:sz w:val="24"/>
        </w:rPr>
        <w:t>条规定中“必须提供”或者“委托时必须提供”的文件资料的；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商务要求评审允许负偏离的条款数超过“投标人须知前附表”规定项数的；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投标文件的实质性内容未使用中文表述、使用计量单位不符合招标文件要求的；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投标文件中的文件资料因填写不齐全或者内容虚假或者出现其他情形而导致被评标委员会认定无效的；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投标文件含有采购人不能接受的附加条件的；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属于投标人须知正文第</w:t>
      </w:r>
      <w:r>
        <w:rPr>
          <w:rFonts w:ascii="仿宋" w:hAnsi="仿宋" w:eastAsia="仿宋"/>
          <w:b/>
          <w:sz w:val="24"/>
        </w:rPr>
        <w:t>9.2</w:t>
      </w:r>
      <w:r>
        <w:rPr>
          <w:rFonts w:hint="eastAsia" w:ascii="仿宋" w:hAnsi="仿宋" w:eastAsia="仿宋"/>
          <w:b/>
          <w:sz w:val="24"/>
        </w:rPr>
        <w:t>条情形的；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投标文件标注的项目名称或者项目编号与招标文件标注的项目名称或者项目编号不一致的；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招标文件明确不允许分包，投标文件拟分包的；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未响应招标文件实质性要求的；</w:t>
      </w:r>
    </w:p>
    <w:p>
      <w:pPr>
        <w:numPr>
          <w:ilvl w:val="0"/>
          <w:numId w:val="5"/>
        </w:numPr>
        <w:snapToGrid w:val="0"/>
        <w:spacing w:line="360" w:lineRule="auto"/>
        <w:ind w:firstLine="482" w:firstLineChars="200"/>
        <w:rPr>
          <w:rFonts w:hint="eastAsia" w:ascii="仿宋" w:hAnsi="仿宋" w:eastAsia="仿宋"/>
          <w:b/>
          <w:sz w:val="24"/>
        </w:rPr>
      </w:pPr>
      <w:r>
        <w:rPr>
          <w:rFonts w:hint="eastAsia" w:ascii="仿宋" w:hAnsi="仿宋" w:eastAsia="仿宋"/>
          <w:b/>
          <w:sz w:val="24"/>
        </w:rPr>
        <w:t>法律、法规和招标文件规定的其他无效情形。</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2.3在技术评审时，如发现下列情形之一的，将被视为投标无效：</w:t>
      </w:r>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（1）技术要求评审允许负偏离的条款数超过“投标人须知前附表”规定项数的；</w:t>
      </w:r>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（2）投标文件未提供“投标人须知前附表”第13.</w:t>
      </w:r>
      <w:r>
        <w:rPr>
          <w:rFonts w:ascii="仿宋" w:hAnsi="仿宋" w:eastAsia="仿宋"/>
          <w:b/>
          <w:kern w:val="2"/>
          <w:sz w:val="24"/>
          <w:szCs w:val="24"/>
        </w:rPr>
        <w:t>1</w:t>
      </w:r>
      <w:r>
        <w:rPr>
          <w:rFonts w:hint="eastAsia" w:ascii="仿宋" w:hAnsi="仿宋" w:eastAsia="仿宋"/>
          <w:b/>
          <w:kern w:val="2"/>
          <w:sz w:val="24"/>
          <w:szCs w:val="24"/>
        </w:rPr>
        <w:t>条规定中“必须提供”的文件资料的；</w:t>
      </w:r>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（3）虚假投标，或者出现其他情形而导致被评标委员会认定无效的；</w:t>
      </w:r>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（4）</w:t>
      </w:r>
      <w:bookmarkStart w:id="157" w:name="_Hlk71706244"/>
      <w:r>
        <w:rPr>
          <w:rFonts w:hint="eastAsia" w:ascii="仿宋" w:hAnsi="仿宋" w:eastAsia="仿宋"/>
          <w:b/>
          <w:kern w:val="2"/>
          <w:sz w:val="24"/>
          <w:szCs w:val="24"/>
        </w:rPr>
        <w:t>招标文件未载明允许提供备选（替代）投标方案或明确不允许提供备选（替代）投标方案时，投标人提供了备选（替代）投标方案的；</w:t>
      </w:r>
      <w:bookmarkEnd w:id="157"/>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（5）未响应招标文件实质性要求的。</w:t>
      </w:r>
    </w:p>
    <w:p>
      <w:pPr>
        <w:pStyle w:val="18"/>
        <w:snapToGrid w:val="0"/>
        <w:spacing w:line="360" w:lineRule="auto"/>
        <w:ind w:firstLine="472" w:firstLineChars="196"/>
        <w:rPr>
          <w:rFonts w:hint="eastAsia" w:ascii="仿宋" w:hAnsi="仿宋" w:eastAsia="仿宋"/>
          <w:b/>
          <w:kern w:val="2"/>
          <w:sz w:val="24"/>
          <w:szCs w:val="24"/>
        </w:rPr>
      </w:pPr>
      <w:r>
        <w:rPr>
          <w:rFonts w:hint="eastAsia" w:ascii="仿宋" w:hAnsi="仿宋" w:eastAsia="仿宋"/>
          <w:b/>
          <w:kern w:val="2"/>
          <w:sz w:val="24"/>
          <w:szCs w:val="24"/>
        </w:rPr>
        <w:t>2.4通过符合性审查的投标人不足3家，评标委员会不得继续评标，并出具评标报告。</w:t>
      </w:r>
    </w:p>
    <w:p>
      <w:pPr>
        <w:pStyle w:val="6"/>
        <w:keepNext w:val="0"/>
        <w:keepLines w:val="0"/>
        <w:spacing w:before="0" w:after="0" w:line="360" w:lineRule="auto"/>
        <w:ind w:left="420" w:leftChars="200" w:firstLine="480"/>
        <w:rPr>
          <w:rFonts w:hint="eastAsia"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澄清补正</w:t>
      </w:r>
    </w:p>
    <w:p>
      <w:pPr>
        <w:snapToGrid w:val="0"/>
        <w:spacing w:line="360" w:lineRule="auto"/>
        <w:ind w:firstLine="480" w:firstLineChars="200"/>
        <w:rPr>
          <w:rFonts w:hint="eastAsia" w:ascii="仿宋" w:hAnsi="仿宋" w:eastAsia="仿宋" w:cs="Courier New"/>
          <w:sz w:val="24"/>
        </w:rPr>
      </w:pPr>
      <w:r>
        <w:rPr>
          <w:rFonts w:hint="eastAsia" w:ascii="仿宋" w:hAnsi="仿宋" w:eastAsia="仿宋" w:cs="Courier New"/>
          <w:sz w:val="24"/>
        </w:rPr>
        <w:t>对投标文件中含义不明确、同类问题表述不一致或者有明显文字和计算错误的内容，评标委员会以</w:t>
      </w:r>
      <w:r>
        <w:rPr>
          <w:rFonts w:hint="eastAsia" w:ascii="仿宋" w:hAnsi="仿宋" w:eastAsia="仿宋" w:cs="宋体"/>
          <w:sz w:val="24"/>
        </w:rPr>
        <w:t>电子澄清函形式</w:t>
      </w:r>
      <w:r>
        <w:rPr>
          <w:rFonts w:hint="eastAsia" w:ascii="仿宋" w:hAnsi="仿宋" w:eastAsia="仿宋" w:cs="Courier New"/>
          <w:sz w:val="24"/>
        </w:rPr>
        <w:t>要求投标人在规定时间内作出必要的澄清、说明或者纠正。投标人的澄清、说明或者补正必须采用</w:t>
      </w:r>
      <w:r>
        <w:rPr>
          <w:rFonts w:hint="eastAsia" w:ascii="仿宋" w:hAnsi="仿宋" w:eastAsia="仿宋" w:cs="宋体"/>
          <w:sz w:val="24"/>
        </w:rPr>
        <w:t>电子回函形式</w:t>
      </w:r>
      <w:r>
        <w:rPr>
          <w:rFonts w:hint="eastAsia" w:ascii="仿宋" w:hAnsi="仿宋" w:eastAsia="仿宋" w:cs="Courier New"/>
          <w:sz w:val="24"/>
        </w:rPr>
        <w:t>，并加盖投标人公章，或者由法定代表人或者其授权的代表签字。投标人的澄清、说明或者补正不得超出投标文件的范围或者改变投标文件的实质性内容。</w:t>
      </w:r>
    </w:p>
    <w:p>
      <w:pPr>
        <w:pStyle w:val="6"/>
        <w:keepNext w:val="0"/>
        <w:keepLines w:val="0"/>
        <w:spacing w:before="0" w:after="0" w:line="360" w:lineRule="auto"/>
        <w:ind w:left="420" w:leftChars="200" w:firstLine="480"/>
        <w:rPr>
          <w:rFonts w:hint="eastAsia" w:ascii="仿宋" w:hAnsi="仿宋" w:eastAsia="仿宋"/>
          <w:sz w:val="24"/>
        </w:rPr>
      </w:pPr>
      <w:r>
        <w:rPr>
          <w:rFonts w:ascii="仿宋" w:hAnsi="仿宋" w:eastAsia="仿宋"/>
          <w:sz w:val="24"/>
        </w:rPr>
        <w:t>4.</w:t>
      </w:r>
      <w:r>
        <w:rPr>
          <w:rFonts w:hint="eastAsia" w:ascii="仿宋" w:hAnsi="仿宋" w:eastAsia="仿宋"/>
          <w:sz w:val="24"/>
        </w:rPr>
        <w:t>投标文件修正</w:t>
      </w:r>
    </w:p>
    <w:p>
      <w:pPr>
        <w:pStyle w:val="6"/>
        <w:keepNext w:val="0"/>
        <w:keepLines w:val="0"/>
        <w:spacing w:before="0" w:after="0" w:line="360" w:lineRule="auto"/>
        <w:ind w:left="420" w:leftChars="200"/>
        <w:rPr>
          <w:rFonts w:hint="eastAsia" w:ascii="仿宋" w:hAnsi="仿宋" w:eastAsia="仿宋"/>
          <w:b w:val="0"/>
          <w:sz w:val="24"/>
        </w:rPr>
      </w:pPr>
      <w:r>
        <w:rPr>
          <w:rFonts w:ascii="仿宋" w:hAnsi="仿宋" w:eastAsia="仿宋"/>
          <w:b w:val="0"/>
          <w:sz w:val="24"/>
        </w:rPr>
        <w:t>4</w:t>
      </w:r>
      <w:r>
        <w:rPr>
          <w:rFonts w:hint="eastAsia" w:ascii="仿宋" w:hAnsi="仿宋" w:eastAsia="仿宋"/>
          <w:b w:val="0"/>
          <w:sz w:val="24"/>
        </w:rPr>
        <w:t xml:space="preserve">.1投标文件报价出现前后不一致的，按照下列规定修正： </w:t>
      </w:r>
    </w:p>
    <w:p>
      <w:pPr>
        <w:pStyle w:val="29"/>
        <w:rPr>
          <w:rFonts w:hint="eastAsia"/>
        </w:rPr>
      </w:pPr>
      <w:r>
        <w:rPr>
          <w:rFonts w:hint="eastAsia"/>
        </w:rPr>
        <w:t>（1）投标文件中开标一览表（报价表）内容与投标文件中相应内容不一致的，以开标一览表（报价表）为准；</w:t>
      </w:r>
    </w:p>
    <w:p>
      <w:pPr>
        <w:pStyle w:val="29"/>
        <w:rPr>
          <w:rFonts w:hint="eastAsia"/>
        </w:rPr>
      </w:pPr>
      <w:r>
        <w:rPr>
          <w:rFonts w:hint="eastAsia"/>
        </w:rPr>
        <w:t>（2）大写金额和小写金额不一致的，以大写金额为准；</w:t>
      </w:r>
    </w:p>
    <w:p>
      <w:pPr>
        <w:pStyle w:val="29"/>
        <w:rPr>
          <w:rFonts w:hint="eastAsia"/>
        </w:rPr>
      </w:pPr>
      <w:r>
        <w:rPr>
          <w:rFonts w:hint="eastAsia"/>
        </w:rPr>
        <w:t>（3）单价金额小数点或者百分比有明显错位的，以开标一览表的总价为准，并修改单价；</w:t>
      </w:r>
    </w:p>
    <w:p>
      <w:pPr>
        <w:pStyle w:val="29"/>
        <w:rPr>
          <w:rFonts w:hint="eastAsia"/>
        </w:rPr>
      </w:pPr>
      <w:r>
        <w:rPr>
          <w:rFonts w:hint="eastAsia"/>
        </w:rPr>
        <w:t>（4）总价金额与按单价汇总金额不一致的，以单价金额计算结果为准。</w:t>
      </w:r>
    </w:p>
    <w:p>
      <w:pPr>
        <w:pStyle w:val="29"/>
        <w:rPr>
          <w:rFonts w:hint="eastAsia"/>
        </w:rPr>
      </w:pPr>
      <w:r>
        <w:rPr>
          <w:rFonts w:hint="eastAsia"/>
        </w:rPr>
        <w:t>同时出现两种以上不一致的，按照以上（1）-（4）规定的顺序修正。修正后的报价经投标人确认后产生约束力，投标人不确认的，</w:t>
      </w:r>
      <w:r>
        <w:rPr>
          <w:rFonts w:hint="eastAsia"/>
          <w:kern w:val="2"/>
        </w:rPr>
        <w:t>其投标无效</w:t>
      </w:r>
      <w:r>
        <w:rPr>
          <w:rFonts w:hint="eastAsia"/>
        </w:rPr>
        <w:t>。</w:t>
      </w:r>
    </w:p>
    <w:p>
      <w:pPr>
        <w:pStyle w:val="6"/>
        <w:keepNext w:val="0"/>
        <w:keepLines w:val="0"/>
        <w:spacing w:before="0" w:after="0" w:line="360" w:lineRule="auto"/>
        <w:rPr>
          <w:rFonts w:hint="eastAsia" w:ascii="仿宋" w:hAnsi="仿宋" w:eastAsia="仿宋"/>
          <w:b w:val="0"/>
          <w:sz w:val="24"/>
        </w:rPr>
      </w:pPr>
      <w:r>
        <w:rPr>
          <w:rFonts w:ascii="仿宋" w:hAnsi="仿宋" w:eastAsia="仿宋"/>
          <w:b w:val="0"/>
          <w:sz w:val="24"/>
        </w:rPr>
        <w:t xml:space="preserve">    4</w:t>
      </w:r>
      <w:r>
        <w:rPr>
          <w:rFonts w:hint="eastAsia" w:ascii="仿宋" w:hAnsi="仿宋" w:eastAsia="仿宋"/>
          <w:b w:val="0"/>
          <w:sz w:val="24"/>
        </w:rPr>
        <w:t>.2经投标人确认修正后的报价若超过采购预算金额或者最高限价，</w:t>
      </w:r>
      <w:r>
        <w:rPr>
          <w:rFonts w:hint="eastAsia" w:ascii="仿宋" w:hAnsi="仿宋" w:eastAsia="仿宋"/>
          <w:sz w:val="24"/>
        </w:rPr>
        <w:t>投标人的投标文件作无效投标处理</w:t>
      </w:r>
      <w:r>
        <w:rPr>
          <w:rFonts w:hint="eastAsia" w:ascii="仿宋" w:hAnsi="仿宋" w:eastAsia="仿宋"/>
          <w:b w:val="0"/>
          <w:sz w:val="24"/>
        </w:rPr>
        <w:t>。</w:t>
      </w:r>
    </w:p>
    <w:p>
      <w:pPr>
        <w:snapToGrid w:val="0"/>
        <w:spacing w:line="360" w:lineRule="auto"/>
        <w:ind w:firstLine="480" w:firstLineChars="200"/>
        <w:rPr>
          <w:rFonts w:hint="eastAsia" w:ascii="仿宋" w:hAnsi="仿宋" w:eastAsia="仿宋"/>
          <w:sz w:val="24"/>
        </w:rPr>
      </w:pPr>
      <w:r>
        <w:rPr>
          <w:rFonts w:ascii="仿宋" w:hAnsi="仿宋" w:eastAsia="仿宋"/>
          <w:sz w:val="24"/>
        </w:rPr>
        <w:t>4</w:t>
      </w:r>
      <w:r>
        <w:rPr>
          <w:rFonts w:hint="eastAsia" w:ascii="仿宋" w:hAnsi="仿宋" w:eastAsia="仿宋"/>
          <w:sz w:val="24"/>
        </w:rPr>
        <w:t>.3经投标人确认修正后的报价作为签订合同的依据，并以此报价计算价格分。</w:t>
      </w:r>
    </w:p>
    <w:p>
      <w:pPr>
        <w:pStyle w:val="6"/>
        <w:keepNext w:val="0"/>
        <w:keepLines w:val="0"/>
        <w:spacing w:before="0" w:after="0" w:line="360" w:lineRule="auto"/>
        <w:ind w:left="420" w:leftChars="200" w:firstLine="480"/>
        <w:rPr>
          <w:rFonts w:hint="eastAsia" w:ascii="仿宋" w:hAnsi="仿宋" w:eastAsia="仿宋"/>
          <w:sz w:val="24"/>
        </w:rPr>
      </w:pPr>
      <w:r>
        <w:rPr>
          <w:rFonts w:ascii="仿宋" w:hAnsi="仿宋" w:eastAsia="仿宋"/>
          <w:sz w:val="24"/>
        </w:rPr>
        <w:t>5.</w:t>
      </w:r>
      <w:r>
        <w:rPr>
          <w:rFonts w:hint="eastAsia" w:ascii="仿宋" w:hAnsi="仿宋" w:eastAsia="仿宋"/>
          <w:sz w:val="24"/>
        </w:rPr>
        <w:t>比较与评价</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5.1采用综合评分法的</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（1）评标委员会按照招标文件中规定的评标方法及评标标准，对符合性审查合格的投标文件进行商务和技术评估，综合比较与评价。</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（2）评标委员会独立对每个投标人的投标文件进行评价，并汇总每个投标人的得分。</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rPr>
        <w:t>投标人不能证明其报价合理性的，评标委员会将其作为无效投标处理</w:t>
      </w:r>
      <w:r>
        <w:rPr>
          <w:rFonts w:hint="eastAsia" w:ascii="仿宋" w:hAnsi="仿宋" w:eastAsia="仿宋"/>
          <w:sz w:val="24"/>
        </w:rPr>
        <w:t>。</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（3）评标委员会按照招标文件中规定的评标方法和标准计算各投标人的报价得分。在计算过程中，不得去掉最高报价或者最低报价。</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（4）各投标人的得分为所有评委的有效评分的算术平均数。</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（5）评标委员会按照招标文件中的规定推荐中标候选人。</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80" w:firstLineChars="200"/>
        <w:rPr>
          <w:rFonts w:hint="eastAsia" w:ascii="仿宋" w:hAnsi="仿宋" w:eastAsia="仿宋"/>
          <w:sz w:val="24"/>
        </w:rPr>
      </w:pPr>
      <w:r>
        <w:rPr>
          <w:rFonts w:hint="eastAsia" w:ascii="仿宋" w:hAnsi="仿宋" w:eastAsia="仿宋"/>
          <w:sz w:val="24"/>
        </w:rPr>
        <w:t>5.2采用最低评标价法的</w:t>
      </w:r>
    </w:p>
    <w:p>
      <w:pPr>
        <w:snapToGrid w:val="0"/>
        <w:spacing w:line="360" w:lineRule="auto"/>
        <w:ind w:firstLine="484" w:firstLineChars="202"/>
        <w:jc w:val="left"/>
        <w:rPr>
          <w:rFonts w:hint="eastAsia" w:ascii="仿宋" w:hAnsi="仿宋" w:eastAsia="仿宋"/>
          <w:sz w:val="24"/>
        </w:rPr>
      </w:pPr>
      <w:r>
        <w:rPr>
          <w:rFonts w:hint="eastAsia" w:ascii="仿宋" w:hAnsi="仿宋" w:eastAsia="仿宋"/>
          <w:sz w:val="24"/>
        </w:rPr>
        <w:t>（1）评标委员会按照招标文件中规定的评标方法及评标标准，对符合性审查合格的投标文件报价进行比较。</w:t>
      </w:r>
    </w:p>
    <w:p>
      <w:pPr>
        <w:snapToGrid w:val="0"/>
        <w:spacing w:line="360" w:lineRule="auto"/>
        <w:ind w:firstLine="460" w:firstLineChars="202"/>
        <w:jc w:val="left"/>
        <w:rPr>
          <w:rFonts w:hint="eastAsia" w:ascii="仿宋" w:hAnsi="仿宋" w:eastAsia="仿宋"/>
          <w:spacing w:val="-6"/>
          <w:sz w:val="24"/>
        </w:rPr>
      </w:pPr>
      <w:r>
        <w:rPr>
          <w:rFonts w:hint="eastAsia" w:ascii="仿宋" w:hAnsi="仿宋" w:eastAsia="仿宋"/>
          <w:spacing w:val="-6"/>
          <w:sz w:val="24"/>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rPr>
        <w:t>投标人不能证明其报价合理性的，评标委员会将其作为无效投标处理</w:t>
      </w:r>
      <w:r>
        <w:rPr>
          <w:rFonts w:hint="eastAsia" w:ascii="仿宋" w:hAnsi="仿宋" w:eastAsia="仿宋"/>
          <w:spacing w:val="-6"/>
          <w:sz w:val="24"/>
        </w:rPr>
        <w:t>。</w:t>
      </w:r>
    </w:p>
    <w:p>
      <w:pPr>
        <w:snapToGrid w:val="0"/>
        <w:spacing w:line="360" w:lineRule="auto"/>
        <w:ind w:firstLine="484" w:firstLineChars="202"/>
        <w:jc w:val="left"/>
        <w:rPr>
          <w:rFonts w:hint="eastAsia" w:ascii="仿宋" w:hAnsi="仿宋" w:eastAsia="仿宋"/>
          <w:sz w:val="24"/>
        </w:rPr>
      </w:pPr>
      <w:r>
        <w:rPr>
          <w:rFonts w:hint="eastAsia" w:ascii="仿宋" w:hAnsi="仿宋" w:eastAsia="仿宋"/>
          <w:sz w:val="24"/>
        </w:rPr>
        <w:t>（3）评标委员会按照招标文件中的规定推荐中标候选人。</w:t>
      </w:r>
    </w:p>
    <w:p>
      <w:pPr>
        <w:snapToGrid w:val="0"/>
        <w:spacing w:line="360" w:lineRule="auto"/>
        <w:ind w:firstLine="484" w:firstLineChars="202"/>
        <w:jc w:val="left"/>
        <w:rPr>
          <w:rFonts w:hint="eastAsia" w:ascii="仿宋" w:hAnsi="仿宋" w:eastAsia="仿宋"/>
          <w:sz w:val="24"/>
        </w:rPr>
      </w:pPr>
      <w:r>
        <w:rPr>
          <w:rFonts w:hint="eastAsia" w:ascii="仿宋" w:hAnsi="仿宋" w:eastAsia="仿宋"/>
          <w:sz w:val="24"/>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jc w:val="center"/>
        <w:rPr>
          <w:rFonts w:hint="eastAsia" w:ascii="仿宋" w:hAnsi="仿宋" w:eastAsia="仿宋"/>
        </w:rPr>
      </w:pPr>
      <w:r>
        <w:rPr>
          <w:rFonts w:ascii="仿宋" w:hAnsi="仿宋" w:eastAsia="仿宋"/>
        </w:rPr>
        <w:br w:type="page"/>
      </w:r>
      <w:r>
        <w:rPr>
          <w:rFonts w:ascii="仿宋" w:hAnsi="仿宋" w:eastAsia="仿宋" w:cs="宋体"/>
          <w:b/>
          <w:bCs/>
          <w:sz w:val="32"/>
          <w:szCs w:val="32"/>
        </w:rPr>
        <w:t>三</w:t>
      </w:r>
      <w:r>
        <w:rPr>
          <w:rFonts w:hint="eastAsia" w:ascii="仿宋" w:hAnsi="仿宋" w:eastAsia="仿宋" w:cs="宋体"/>
          <w:b/>
          <w:bCs/>
          <w:sz w:val="32"/>
          <w:szCs w:val="32"/>
        </w:rPr>
        <w:t>、评标标准</w:t>
      </w:r>
    </w:p>
    <w:p>
      <w:pPr>
        <w:pStyle w:val="4"/>
        <w:keepNext w:val="0"/>
        <w:keepLines w:val="0"/>
        <w:spacing w:before="0" w:after="0" w:line="500" w:lineRule="exact"/>
        <w:jc w:val="center"/>
        <w:rPr>
          <w:rFonts w:hint="eastAsia" w:ascii="仿宋" w:hAnsi="仿宋" w:eastAsia="仿宋"/>
        </w:rPr>
      </w:pPr>
      <w:r>
        <w:rPr>
          <w:rFonts w:hint="eastAsia" w:ascii="仿宋" w:hAnsi="仿宋" w:eastAsia="仿宋"/>
        </w:rPr>
        <w:t>综合评分法</w:t>
      </w:r>
    </w:p>
    <w:p>
      <w:pPr>
        <w:pStyle w:val="4"/>
        <w:keepNext w:val="0"/>
        <w:keepLines w:val="0"/>
        <w:spacing w:before="0" w:after="0" w:line="500" w:lineRule="exact"/>
        <w:rPr>
          <w:rFonts w:hint="eastAsia" w:ascii="仿宋" w:hAnsi="仿宋" w:eastAsia="仿宋"/>
        </w:rPr>
      </w:pPr>
      <w:r>
        <w:rPr>
          <w:rFonts w:hint="eastAsia" w:ascii="仿宋" w:hAnsi="仿宋" w:eastAsia="仿宋"/>
        </w:rPr>
        <w:t>（一）评标标准</w:t>
      </w:r>
    </w:p>
    <w:tbl>
      <w:tblPr>
        <w:tblStyle w:val="56"/>
        <w:tblW w:w="10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93"/>
        <w:gridCol w:w="850"/>
        <w:gridCol w:w="1134"/>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序号</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评审</w:t>
            </w:r>
          </w:p>
          <w:p>
            <w:pPr>
              <w:spacing w:line="460" w:lineRule="exact"/>
              <w:jc w:val="center"/>
              <w:rPr>
                <w:rFonts w:hint="eastAsia" w:ascii="仿宋" w:hAnsi="仿宋" w:eastAsia="仿宋" w:cs="宋体"/>
                <w:sz w:val="24"/>
              </w:rPr>
            </w:pPr>
            <w:r>
              <w:rPr>
                <w:rFonts w:hint="eastAsia" w:ascii="仿宋" w:hAnsi="仿宋" w:eastAsia="仿宋" w:cs="宋体"/>
                <w:b/>
                <w:sz w:val="24"/>
              </w:rPr>
              <w:t>因素</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分值</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1</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投标</w:t>
            </w:r>
          </w:p>
          <w:p>
            <w:pPr>
              <w:spacing w:line="460" w:lineRule="exact"/>
              <w:jc w:val="center"/>
              <w:rPr>
                <w:rFonts w:hint="eastAsia" w:ascii="仿宋" w:hAnsi="仿宋" w:eastAsia="仿宋" w:cs="宋体"/>
                <w:b/>
                <w:sz w:val="24"/>
              </w:rPr>
            </w:pPr>
            <w:r>
              <w:rPr>
                <w:rFonts w:hint="eastAsia" w:ascii="仿宋" w:hAnsi="仿宋" w:eastAsia="仿宋" w:cs="宋体"/>
                <w:b/>
                <w:sz w:val="24"/>
              </w:rPr>
              <w:t>报价</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ascii="仿宋" w:hAnsi="仿宋" w:eastAsia="仿宋" w:cs="宋体"/>
                <w:b/>
                <w:sz w:val="24"/>
              </w:rPr>
              <w:t>30</w:t>
            </w:r>
            <w:r>
              <w:rPr>
                <w:rFonts w:hint="eastAsia" w:ascii="仿宋" w:hAnsi="仿宋" w:eastAsia="仿宋" w:cs="宋体"/>
                <w:b/>
                <w:sz w:val="24"/>
              </w:rPr>
              <w:t>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bCs/>
                <w:sz w:val="24"/>
              </w:rPr>
            </w:pPr>
            <w:r>
              <w:rPr>
                <w:rFonts w:hint="eastAsia" w:ascii="仿宋" w:hAnsi="仿宋" w:eastAsia="仿宋" w:cs="宋体"/>
                <w:b/>
                <w:bCs/>
                <w:sz w:val="24"/>
              </w:rPr>
              <w:t>一、政府采购政策扣除</w:t>
            </w:r>
          </w:p>
          <w:p>
            <w:pPr>
              <w:spacing w:line="4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符合上述规定对报价给予扣除的，扣除后的价格为评标价，即评标价=投标报价×（1-扣除比例）；不符合上述给予扣除情形的，评标价=投标报价。</w:t>
            </w:r>
          </w:p>
          <w:p>
            <w:pPr>
              <w:spacing w:line="4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2、</w:t>
            </w:r>
            <w:r>
              <w:rPr>
                <w:rFonts w:hint="eastAsia" w:ascii="仿宋" w:hAnsi="仿宋" w:eastAsia="仿宋" w:cs="宋体"/>
                <w:kern w:val="0"/>
                <w:sz w:val="24"/>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460" w:lineRule="exact"/>
              <w:ind w:firstLine="480" w:firstLineChars="200"/>
              <w:outlineLvl w:val="0"/>
              <w:rPr>
                <w:rFonts w:hint="eastAsia" w:ascii="仿宋" w:hAnsi="仿宋" w:eastAsia="仿宋" w:cs="宋体"/>
                <w:kern w:val="0"/>
                <w:sz w:val="24"/>
              </w:rPr>
            </w:pPr>
            <w:bookmarkStart w:id="158" w:name="_Toc27424"/>
            <w:r>
              <w:rPr>
                <w:rFonts w:hint="eastAsia" w:ascii="仿宋" w:hAnsi="仿宋" w:eastAsia="仿宋" w:cs="宋体"/>
                <w:bCs/>
                <w:kern w:val="0"/>
                <w:sz w:val="24"/>
              </w:rPr>
              <w:t>3、</w:t>
            </w:r>
            <w:r>
              <w:rPr>
                <w:rFonts w:hint="eastAsia" w:ascii="仿宋" w:hAnsi="仿宋" w:eastAsia="仿宋" w:cs="宋体"/>
                <w:kern w:val="0"/>
                <w:sz w:val="24"/>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bookmarkEnd w:id="158"/>
          </w:p>
          <w:p>
            <w:pPr>
              <w:spacing w:line="460" w:lineRule="exact"/>
              <w:outlineLvl w:val="0"/>
              <w:rPr>
                <w:rFonts w:hint="eastAsia" w:ascii="仿宋" w:hAnsi="仿宋" w:eastAsia="仿宋" w:cs="宋体"/>
                <w:b/>
                <w:kern w:val="0"/>
                <w:sz w:val="24"/>
              </w:rPr>
            </w:pPr>
            <w:bookmarkStart w:id="159" w:name="_Toc6585"/>
            <w:r>
              <w:rPr>
                <w:rFonts w:hint="eastAsia" w:ascii="仿宋" w:hAnsi="仿宋" w:eastAsia="仿宋" w:cs="宋体"/>
                <w:b/>
                <w:kern w:val="0"/>
                <w:sz w:val="24"/>
              </w:rPr>
              <w:t>二、投标报价分（满分</w:t>
            </w:r>
            <w:r>
              <w:rPr>
                <w:rFonts w:ascii="仿宋" w:hAnsi="仿宋" w:eastAsia="仿宋" w:cs="宋体"/>
                <w:b/>
                <w:kern w:val="0"/>
                <w:sz w:val="24"/>
              </w:rPr>
              <w:t>30</w:t>
            </w:r>
            <w:r>
              <w:rPr>
                <w:rFonts w:hint="eastAsia" w:ascii="仿宋" w:hAnsi="仿宋" w:eastAsia="仿宋" w:cs="宋体"/>
                <w:b/>
                <w:kern w:val="0"/>
                <w:sz w:val="24"/>
              </w:rPr>
              <w:t>分）</w:t>
            </w:r>
            <w:bookmarkEnd w:id="159"/>
          </w:p>
          <w:p>
            <w:pPr>
              <w:spacing w:line="460" w:lineRule="exact"/>
              <w:ind w:firstLine="480" w:firstLineChars="200"/>
              <w:rPr>
                <w:rFonts w:hint="eastAsia" w:ascii="仿宋" w:hAnsi="仿宋" w:eastAsia="仿宋" w:cs="宋体"/>
                <w:bCs/>
                <w:kern w:val="0"/>
                <w:sz w:val="24"/>
              </w:rPr>
            </w:pPr>
            <w:r>
              <w:rPr>
                <w:rFonts w:hint="eastAsia" w:ascii="仿宋" w:hAnsi="仿宋" w:eastAsia="仿宋" w:cs="宋体"/>
                <w:kern w:val="0"/>
                <w:sz w:val="24"/>
              </w:rPr>
              <w:t>1、</w:t>
            </w:r>
            <w:r>
              <w:rPr>
                <w:rFonts w:hint="eastAsia" w:ascii="仿宋" w:hAnsi="仿宋" w:eastAsia="仿宋" w:cs="宋体"/>
                <w:bCs/>
                <w:kern w:val="0"/>
                <w:sz w:val="24"/>
              </w:rPr>
              <w:t>投标报价分采用低价优先法计算，满足招标文件要求且评标价最低的有效投标人的评标价为评标基准价，其投标报价分为满分。</w:t>
            </w:r>
          </w:p>
          <w:p>
            <w:pPr>
              <w:spacing w:line="460" w:lineRule="exact"/>
              <w:ind w:firstLine="480" w:firstLineChars="200"/>
              <w:rPr>
                <w:rFonts w:hint="eastAsia" w:ascii="仿宋" w:hAnsi="仿宋" w:eastAsia="仿宋" w:cs="宋体"/>
                <w:bCs/>
                <w:kern w:val="0"/>
                <w:sz w:val="24"/>
              </w:rPr>
            </w:pPr>
            <w:r>
              <w:rPr>
                <w:rFonts w:hint="eastAsia" w:ascii="仿宋" w:hAnsi="仿宋" w:eastAsia="仿宋" w:cs="宋体"/>
                <w:bCs/>
                <w:kern w:val="0"/>
                <w:sz w:val="24"/>
              </w:rPr>
              <w:t>2、其他投标人的价格分统一按照下列公式计算：</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（1）某有效投标人的投标总报价价格分=（投标总报价评标基准价／某有效投标人投标总报价评标价）×10分</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（2）全自动微生物鉴定药敏分析仪试剂价格分=（投标试剂单价合计评标基准价／某有效投标人投标试剂单价合计评标价）×5分</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（3）全自动尿液分析流水线试剂价格分=（投标试剂单价合计评标基准价／某有效投标人投标试剂单价合计评标价）×5分</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（4）全自动凝血分析仪试剂价格分=（投标试剂单价合计评标基准价／某有效投标人投标试剂单价合计评标价）×5分</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（5）全自动血细胞分析仪流水线价格分=（投标试剂单价合计评标基准价／某有效投标人投标试剂单价合计评标价）×5分</w:t>
            </w:r>
          </w:p>
          <w:p>
            <w:pPr>
              <w:spacing w:line="460" w:lineRule="exact"/>
              <w:rPr>
                <w:rFonts w:hint="eastAsia" w:ascii="仿宋" w:hAnsi="仿宋" w:eastAsia="仿宋" w:cs="宋体"/>
                <w:bCs/>
                <w:kern w:val="0"/>
                <w:sz w:val="24"/>
              </w:rPr>
            </w:pPr>
            <w:r>
              <w:rPr>
                <w:rFonts w:hint="eastAsia" w:ascii="仿宋" w:hAnsi="仿宋" w:eastAsia="仿宋" w:cs="宋体"/>
                <w:bCs/>
                <w:kern w:val="0"/>
                <w:sz w:val="24"/>
              </w:rPr>
              <w:t xml:space="preserve">  3、价格得分=（1）+（2）+（3）+（4）+（5）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技术分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55分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kern w:val="0"/>
                <w:sz w:val="24"/>
                <w:szCs w:val="21"/>
              </w:rPr>
            </w:pPr>
            <w:bookmarkStart w:id="160" w:name="OLE_LINK28"/>
            <w:r>
              <w:rPr>
                <w:rFonts w:hint="eastAsia" w:ascii="仿宋" w:hAnsi="仿宋" w:eastAsia="仿宋" w:cs="宋体"/>
                <w:b/>
                <w:bCs/>
                <w:kern w:val="0"/>
                <w:sz w:val="24"/>
                <w:szCs w:val="21"/>
              </w:rPr>
              <w:t>产品参数分（满分</w:t>
            </w:r>
            <w:r>
              <w:rPr>
                <w:rFonts w:ascii="仿宋" w:hAnsi="仿宋" w:eastAsia="仿宋" w:cs="宋体"/>
                <w:b/>
                <w:bCs/>
                <w:kern w:val="0"/>
                <w:sz w:val="24"/>
                <w:szCs w:val="21"/>
              </w:rPr>
              <w:t>40</w:t>
            </w:r>
            <w:r>
              <w:rPr>
                <w:rFonts w:hint="eastAsia" w:ascii="仿宋" w:hAnsi="仿宋" w:eastAsia="仿宋" w:cs="宋体"/>
                <w:b/>
                <w:bCs/>
                <w:kern w:val="0"/>
                <w:sz w:val="24"/>
                <w:szCs w:val="21"/>
              </w:rPr>
              <w:t>分）</w:t>
            </w:r>
            <w:bookmarkEnd w:id="160"/>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ind w:firstLine="480" w:firstLineChars="200"/>
              <w:rPr>
                <w:rFonts w:hint="eastAsia" w:ascii="仿宋" w:hAnsi="仿宋" w:eastAsia="仿宋" w:cs="宋体"/>
                <w:sz w:val="24"/>
              </w:rPr>
            </w:pPr>
            <w:r>
              <w:rPr>
                <w:rFonts w:hint="eastAsia" w:ascii="仿宋" w:hAnsi="仿宋" w:eastAsia="仿宋" w:cs="宋体"/>
                <w:sz w:val="24"/>
              </w:rPr>
              <w:t>通过资格和符合性审查的投标人得基本分4</w:t>
            </w:r>
            <w:r>
              <w:rPr>
                <w:rFonts w:ascii="仿宋" w:hAnsi="仿宋" w:eastAsia="仿宋" w:cs="宋体"/>
                <w:sz w:val="24"/>
              </w:rPr>
              <w:t>0</w:t>
            </w:r>
            <w:r>
              <w:rPr>
                <w:rFonts w:hint="eastAsia" w:ascii="仿宋" w:hAnsi="仿宋" w:eastAsia="仿宋" w:cs="宋体"/>
                <w:sz w:val="24"/>
              </w:rPr>
              <w:t>分。评标委员会将根据招标文件第二章“采购需求”中技术条款要求，对比各投标人相应所投产品的技术参数，并按以下标准评分：</w:t>
            </w:r>
          </w:p>
          <w:p>
            <w:pPr>
              <w:spacing w:line="460" w:lineRule="exact"/>
              <w:rPr>
                <w:rFonts w:hint="eastAsia" w:ascii="仿宋" w:hAnsi="仿宋" w:eastAsia="仿宋" w:cs="宋体"/>
                <w:sz w:val="24"/>
              </w:rPr>
            </w:pPr>
            <w:r>
              <w:rPr>
                <w:rFonts w:hint="eastAsia" w:ascii="仿宋" w:hAnsi="仿宋" w:eastAsia="仿宋" w:cs="宋体"/>
                <w:sz w:val="24"/>
              </w:rPr>
              <w:t>（1）不满足标注</w:t>
            </w:r>
            <w:r>
              <w:rPr>
                <w:rFonts w:hint="eastAsia" w:ascii="仿宋" w:hAnsi="仿宋" w:eastAsia="仿宋" w:cs="仿宋"/>
                <w:sz w:val="24"/>
              </w:rPr>
              <w:t>▲</w:t>
            </w:r>
            <w:r>
              <w:rPr>
                <w:rFonts w:hint="eastAsia" w:ascii="仿宋" w:hAnsi="仿宋" w:eastAsia="仿宋" w:cs="宋体"/>
                <w:sz w:val="24"/>
              </w:rPr>
              <w:t>号项技术指标或未按要求提供证明材料的，每项扣10分，扣完4</w:t>
            </w:r>
            <w:r>
              <w:rPr>
                <w:rFonts w:ascii="仿宋" w:hAnsi="仿宋" w:eastAsia="仿宋" w:cs="宋体"/>
                <w:sz w:val="24"/>
              </w:rPr>
              <w:t>0</w:t>
            </w:r>
            <w:r>
              <w:rPr>
                <w:rFonts w:hint="eastAsia" w:ascii="仿宋" w:hAnsi="仿宋" w:eastAsia="仿宋" w:cs="宋体"/>
                <w:sz w:val="24"/>
              </w:rPr>
              <w:t>分即止；</w:t>
            </w:r>
          </w:p>
          <w:p>
            <w:pPr>
              <w:spacing w:line="460" w:lineRule="exact"/>
              <w:rPr>
                <w:rFonts w:hint="eastAsia" w:ascii="仿宋" w:hAnsi="仿宋" w:eastAsia="仿宋" w:cs="宋体"/>
                <w:sz w:val="24"/>
              </w:rPr>
            </w:pPr>
            <w:r>
              <w:rPr>
                <w:rFonts w:hint="eastAsia" w:ascii="仿宋" w:hAnsi="仿宋" w:eastAsia="仿宋" w:cs="宋体"/>
                <w:sz w:val="24"/>
              </w:rPr>
              <w:t>（2）不满足未标注</w:t>
            </w:r>
            <w:r>
              <w:rPr>
                <w:rFonts w:hint="eastAsia" w:ascii="仿宋" w:hAnsi="仿宋" w:eastAsia="仿宋" w:cs="仿宋"/>
                <w:sz w:val="24"/>
              </w:rPr>
              <w:t>▲</w:t>
            </w:r>
            <w:r>
              <w:rPr>
                <w:rFonts w:hint="eastAsia" w:ascii="仿宋" w:hAnsi="仿宋" w:eastAsia="仿宋" w:cs="宋体"/>
                <w:sz w:val="24"/>
              </w:rPr>
              <w:t>号项技术指标或未按要求提供证明材料的，每项扣5分，扣完4</w:t>
            </w:r>
            <w:r>
              <w:rPr>
                <w:rFonts w:ascii="仿宋" w:hAnsi="仿宋" w:eastAsia="仿宋" w:cs="宋体"/>
                <w:sz w:val="24"/>
              </w:rPr>
              <w:t>0</w:t>
            </w:r>
            <w:r>
              <w:rPr>
                <w:rFonts w:hint="eastAsia" w:ascii="仿宋" w:hAnsi="仿宋" w:eastAsia="仿宋" w:cs="宋体"/>
                <w:sz w:val="24"/>
              </w:rPr>
              <w:t>分即止。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rPr>
            </w:pPr>
            <w:bookmarkStart w:id="161" w:name="OLE_LINK29"/>
            <w:r>
              <w:rPr>
                <w:rFonts w:hint="eastAsia" w:ascii="仿宋" w:hAnsi="仿宋" w:eastAsia="仿宋" w:cs="宋体"/>
                <w:b/>
                <w:bCs/>
                <w:sz w:val="24"/>
              </w:rPr>
              <w:t>配送及项目实施方案分（满分</w:t>
            </w:r>
            <w:r>
              <w:rPr>
                <w:rFonts w:ascii="仿宋" w:hAnsi="仿宋" w:eastAsia="仿宋" w:cs="宋体"/>
                <w:b/>
                <w:bCs/>
                <w:sz w:val="24"/>
              </w:rPr>
              <w:t>15</w:t>
            </w:r>
            <w:r>
              <w:rPr>
                <w:rFonts w:hint="eastAsia" w:ascii="仿宋" w:hAnsi="仿宋" w:eastAsia="仿宋" w:cs="宋体"/>
                <w:b/>
                <w:bCs/>
                <w:sz w:val="24"/>
              </w:rPr>
              <w:t>分）</w:t>
            </w:r>
            <w:bookmarkEnd w:id="161"/>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rPr>
            </w:pPr>
            <w:bookmarkStart w:id="162" w:name="OLE_LINK30"/>
            <w:r>
              <w:rPr>
                <w:rFonts w:hint="eastAsia" w:ascii="仿宋" w:hAnsi="仿宋" w:eastAsia="仿宋" w:cs="宋体"/>
                <w:sz w:val="24"/>
              </w:rPr>
              <w:t>评标委员会对比各投标人提供的项目实施方案，包含但不限于：①产品运输配送方案；②安装调试方案；③产品试运行等内容进行综合评定，并按以下内容进行独立评审评分：</w:t>
            </w:r>
          </w:p>
          <w:p>
            <w:pPr>
              <w:spacing w:line="460" w:lineRule="exact"/>
              <w:rPr>
                <w:rFonts w:hint="eastAsia" w:ascii="仿宋" w:hAnsi="仿宋" w:eastAsia="仿宋" w:cs="宋体"/>
                <w:sz w:val="24"/>
              </w:rPr>
            </w:pPr>
            <w:r>
              <w:rPr>
                <w:rFonts w:hint="eastAsia" w:ascii="仿宋" w:hAnsi="仿宋" w:eastAsia="仿宋" w:cs="宋体"/>
                <w:sz w:val="24"/>
              </w:rPr>
              <w:t>一档：（0分）：未提供项目实施方案或不满足二档评审标准的；</w:t>
            </w:r>
          </w:p>
          <w:p>
            <w:pPr>
              <w:spacing w:line="460" w:lineRule="exact"/>
              <w:rPr>
                <w:rFonts w:hint="eastAsia" w:ascii="仿宋" w:hAnsi="仿宋" w:eastAsia="仿宋" w:cs="宋体"/>
                <w:sz w:val="24"/>
              </w:rPr>
            </w:pPr>
            <w:r>
              <w:rPr>
                <w:rFonts w:hint="eastAsia" w:ascii="仿宋" w:hAnsi="仿宋" w:eastAsia="仿宋" w:cs="宋体"/>
                <w:sz w:val="24"/>
              </w:rPr>
              <w:t>二档（</w:t>
            </w:r>
            <w:r>
              <w:rPr>
                <w:rFonts w:ascii="仿宋" w:hAnsi="仿宋" w:eastAsia="仿宋" w:cs="宋体"/>
                <w:sz w:val="24"/>
              </w:rPr>
              <w:t>5</w:t>
            </w:r>
            <w:r>
              <w:rPr>
                <w:rFonts w:hint="eastAsia" w:ascii="仿宋" w:hAnsi="仿宋" w:eastAsia="仿宋" w:cs="宋体"/>
                <w:sz w:val="24"/>
              </w:rPr>
              <w:t>分）：上述评审内容中有1项内容经评审为完整、可行的；</w:t>
            </w:r>
          </w:p>
          <w:p>
            <w:pPr>
              <w:spacing w:line="460" w:lineRule="exact"/>
              <w:rPr>
                <w:rFonts w:hint="eastAsia" w:ascii="仿宋" w:hAnsi="仿宋" w:eastAsia="仿宋" w:cs="宋体"/>
                <w:sz w:val="24"/>
              </w:rPr>
            </w:pPr>
            <w:r>
              <w:rPr>
                <w:rFonts w:hint="eastAsia" w:ascii="仿宋" w:hAnsi="仿宋" w:eastAsia="仿宋" w:cs="宋体"/>
                <w:sz w:val="24"/>
              </w:rPr>
              <w:t>三档（</w:t>
            </w:r>
            <w:r>
              <w:rPr>
                <w:rFonts w:ascii="仿宋" w:hAnsi="仿宋" w:eastAsia="仿宋" w:cs="宋体"/>
                <w:sz w:val="24"/>
              </w:rPr>
              <w:t>10</w:t>
            </w:r>
            <w:r>
              <w:rPr>
                <w:rFonts w:hint="eastAsia" w:ascii="仿宋" w:hAnsi="仿宋" w:eastAsia="仿宋" w:cs="宋体"/>
                <w:sz w:val="24"/>
              </w:rPr>
              <w:t>分）：上述评审内容中有2项内容经评审为完整、可行的；</w:t>
            </w:r>
          </w:p>
          <w:p>
            <w:pPr>
              <w:spacing w:line="460" w:lineRule="exact"/>
              <w:rPr>
                <w:rFonts w:hint="eastAsia" w:ascii="仿宋" w:hAnsi="仿宋" w:eastAsia="仿宋" w:cs="宋体"/>
                <w:sz w:val="24"/>
              </w:rPr>
            </w:pPr>
            <w:r>
              <w:rPr>
                <w:rFonts w:hint="eastAsia" w:ascii="仿宋" w:hAnsi="仿宋" w:eastAsia="仿宋" w:cs="宋体"/>
                <w:sz w:val="24"/>
              </w:rPr>
              <w:t>四档（</w:t>
            </w:r>
            <w:r>
              <w:rPr>
                <w:rFonts w:ascii="仿宋" w:hAnsi="仿宋" w:eastAsia="仿宋" w:cs="宋体"/>
                <w:sz w:val="24"/>
              </w:rPr>
              <w:t>15</w:t>
            </w:r>
            <w:r>
              <w:rPr>
                <w:rFonts w:hint="eastAsia" w:ascii="仿宋" w:hAnsi="仿宋" w:eastAsia="仿宋" w:cs="宋体"/>
                <w:sz w:val="24"/>
              </w:rPr>
              <w:t>分）：上述全部评审内容经评审为完整、可行的。</w:t>
            </w:r>
            <w:bookmarkEnd w:id="1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sz w:val="24"/>
              </w:rPr>
            </w:pPr>
            <w:r>
              <w:rPr>
                <w:rFonts w:hint="eastAsia" w:ascii="仿宋" w:hAnsi="仿宋" w:eastAsia="仿宋" w:cs="宋体"/>
                <w:b/>
                <w:sz w:val="24"/>
              </w:rPr>
              <w:t>商务分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bookmarkStart w:id="163" w:name="OLE_LINK31"/>
            <w:r>
              <w:rPr>
                <w:rFonts w:hint="eastAsia" w:ascii="仿宋" w:hAnsi="仿宋" w:eastAsia="仿宋" w:cs="宋体"/>
                <w:b/>
                <w:sz w:val="24"/>
              </w:rPr>
              <w:t>13分</w:t>
            </w:r>
            <w:bookmarkEnd w:id="163"/>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rPr>
            </w:pPr>
            <w:bookmarkStart w:id="164" w:name="OLE_LINK32"/>
            <w:r>
              <w:rPr>
                <w:rFonts w:hint="eastAsia" w:ascii="仿宋" w:hAnsi="仿宋" w:eastAsia="仿宋" w:cs="宋体"/>
                <w:b/>
                <w:bCs/>
                <w:sz w:val="24"/>
              </w:rPr>
              <w:t>售后服务分(满分</w:t>
            </w:r>
            <w:r>
              <w:rPr>
                <w:rFonts w:ascii="仿宋" w:hAnsi="仿宋" w:eastAsia="仿宋" w:cs="宋体"/>
                <w:b/>
                <w:bCs/>
                <w:sz w:val="24"/>
              </w:rPr>
              <w:t>6</w:t>
            </w:r>
            <w:r>
              <w:rPr>
                <w:rFonts w:hint="eastAsia" w:ascii="仿宋" w:hAnsi="仿宋" w:eastAsia="仿宋" w:cs="宋体"/>
                <w:b/>
                <w:bCs/>
                <w:sz w:val="24"/>
              </w:rPr>
              <w:t>分)</w:t>
            </w:r>
            <w:bookmarkEnd w:id="164"/>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rPr>
            </w:pPr>
            <w:r>
              <w:rPr>
                <w:rFonts w:hint="eastAsia" w:ascii="仿宋" w:hAnsi="仿宋" w:eastAsia="仿宋" w:cs="宋体"/>
                <w:sz w:val="24"/>
              </w:rPr>
              <w:t>评标委员会对比各投标人提供的售后服务内容，包括但不限于：①售后服务计划；②售后保障措施；③应急预案等内容进行综合评定，并按以下标准独立评分：</w:t>
            </w:r>
          </w:p>
          <w:p>
            <w:pPr>
              <w:spacing w:line="460" w:lineRule="exact"/>
              <w:rPr>
                <w:rFonts w:hint="eastAsia" w:ascii="仿宋" w:hAnsi="仿宋" w:eastAsia="仿宋" w:cs="宋体"/>
                <w:sz w:val="24"/>
              </w:rPr>
            </w:pPr>
            <w:r>
              <w:rPr>
                <w:rFonts w:hint="eastAsia" w:ascii="仿宋" w:hAnsi="仿宋" w:eastAsia="仿宋" w:cs="宋体"/>
                <w:sz w:val="24"/>
              </w:rPr>
              <w:t>一档（0分）：未提供售后服务方案或不满足二档评审标准的；</w:t>
            </w:r>
          </w:p>
          <w:p>
            <w:pPr>
              <w:spacing w:line="460" w:lineRule="exact"/>
              <w:rPr>
                <w:rFonts w:hint="eastAsia" w:ascii="仿宋" w:hAnsi="仿宋" w:eastAsia="仿宋" w:cs="宋体"/>
                <w:sz w:val="24"/>
              </w:rPr>
            </w:pPr>
            <w:r>
              <w:rPr>
                <w:rFonts w:hint="eastAsia" w:ascii="仿宋" w:hAnsi="仿宋" w:eastAsia="仿宋" w:cs="宋体"/>
                <w:sz w:val="24"/>
              </w:rPr>
              <w:t>二档（</w:t>
            </w:r>
            <w:r>
              <w:rPr>
                <w:rFonts w:ascii="仿宋" w:hAnsi="仿宋" w:eastAsia="仿宋" w:cs="宋体"/>
                <w:sz w:val="24"/>
              </w:rPr>
              <w:t>2</w:t>
            </w:r>
            <w:r>
              <w:rPr>
                <w:rFonts w:hint="eastAsia" w:ascii="仿宋" w:hAnsi="仿宋" w:eastAsia="仿宋" w:cs="宋体"/>
                <w:sz w:val="24"/>
              </w:rPr>
              <w:t>分）：售后服务内容满足招标文件相关要求，上述评审内容中有1项内容经评审为完整、可行的；</w:t>
            </w:r>
          </w:p>
          <w:p>
            <w:pPr>
              <w:spacing w:line="460" w:lineRule="exact"/>
              <w:rPr>
                <w:rFonts w:hint="eastAsia" w:ascii="仿宋" w:hAnsi="仿宋" w:eastAsia="仿宋" w:cs="宋体"/>
                <w:sz w:val="24"/>
              </w:rPr>
            </w:pPr>
            <w:r>
              <w:rPr>
                <w:rFonts w:hint="eastAsia" w:ascii="仿宋" w:hAnsi="仿宋" w:eastAsia="仿宋" w:cs="宋体"/>
                <w:sz w:val="24"/>
              </w:rPr>
              <w:t>三档（</w:t>
            </w:r>
            <w:r>
              <w:rPr>
                <w:rFonts w:ascii="仿宋" w:hAnsi="仿宋" w:eastAsia="仿宋" w:cs="宋体"/>
                <w:sz w:val="24"/>
              </w:rPr>
              <w:t>4</w:t>
            </w:r>
            <w:r>
              <w:rPr>
                <w:rFonts w:hint="eastAsia" w:ascii="仿宋" w:hAnsi="仿宋" w:eastAsia="仿宋" w:cs="宋体"/>
                <w:sz w:val="24"/>
              </w:rPr>
              <w:t>分）：售后服务内容满足招标文件相关要求，上述评审内容中有</w:t>
            </w:r>
            <w:r>
              <w:rPr>
                <w:rFonts w:ascii="仿宋" w:hAnsi="仿宋" w:eastAsia="仿宋" w:cs="宋体"/>
                <w:sz w:val="24"/>
              </w:rPr>
              <w:t>2</w:t>
            </w:r>
            <w:r>
              <w:rPr>
                <w:rFonts w:hint="eastAsia" w:ascii="仿宋" w:hAnsi="仿宋" w:eastAsia="仿宋" w:cs="宋体"/>
                <w:sz w:val="24"/>
              </w:rPr>
              <w:t>项内容经评审为完整、可行的；</w:t>
            </w:r>
          </w:p>
          <w:p>
            <w:pPr>
              <w:spacing w:line="460" w:lineRule="exact"/>
              <w:rPr>
                <w:rFonts w:hint="eastAsia" w:ascii="仿宋" w:hAnsi="仿宋" w:eastAsia="仿宋" w:cs="宋体"/>
                <w:sz w:val="24"/>
              </w:rPr>
            </w:pPr>
            <w:r>
              <w:rPr>
                <w:rFonts w:hint="eastAsia" w:ascii="仿宋" w:hAnsi="仿宋" w:eastAsia="仿宋" w:cs="宋体"/>
                <w:sz w:val="24"/>
              </w:rPr>
              <w:t>四档（6分）：售后服务内容满足招标文件相关要求，上述全部评审内容经评审为完整、可行的。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left w:val="single" w:color="auto" w:sz="4" w:space="0"/>
              <w:right w:val="single" w:color="auto" w:sz="4" w:space="0"/>
            </w:tcBorders>
            <w:vAlign w:val="center"/>
          </w:tcPr>
          <w:p>
            <w:pPr>
              <w:spacing w:line="460" w:lineRule="exact"/>
              <w:jc w:val="center"/>
              <w:rPr>
                <w:rFonts w:hint="eastAsia" w:ascii="仿宋" w:hAnsi="仿宋" w:eastAsia="仿宋" w:cs="宋体"/>
                <w:b/>
                <w:sz w:val="24"/>
              </w:rPr>
            </w:pPr>
          </w:p>
        </w:tc>
        <w:tc>
          <w:tcPr>
            <w:tcW w:w="993" w:type="dxa"/>
            <w:vMerge w:val="continue"/>
            <w:tcBorders>
              <w:left w:val="single" w:color="auto" w:sz="4" w:space="0"/>
              <w:right w:val="single" w:color="auto" w:sz="4" w:space="0"/>
            </w:tcBorders>
            <w:vAlign w:val="center"/>
          </w:tcPr>
          <w:p>
            <w:pPr>
              <w:spacing w:line="460" w:lineRule="exact"/>
              <w:rPr>
                <w:rFonts w:hint="eastAsia" w:ascii="仿宋" w:hAnsi="仿宋" w:eastAsia="仿宋" w:cs="宋体"/>
                <w:b/>
                <w:sz w:val="24"/>
              </w:rPr>
            </w:pPr>
          </w:p>
        </w:tc>
        <w:tc>
          <w:tcPr>
            <w:tcW w:w="850" w:type="dxa"/>
            <w:vMerge w:val="continue"/>
            <w:tcBorders>
              <w:left w:val="single" w:color="auto" w:sz="4" w:space="0"/>
              <w:right w:val="single" w:color="auto" w:sz="4" w:space="0"/>
            </w:tcBorders>
            <w:vAlign w:val="center"/>
          </w:tcPr>
          <w:p>
            <w:pPr>
              <w:spacing w:line="460" w:lineRule="exact"/>
              <w:jc w:val="center"/>
              <w:rPr>
                <w:rFonts w:hint="eastAsia" w:ascii="仿宋" w:hAnsi="仿宋" w:eastAsia="仿宋" w:cs="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rPr>
            </w:pPr>
            <w:r>
              <w:rPr>
                <w:rFonts w:hint="eastAsia" w:ascii="仿宋" w:hAnsi="仿宋" w:eastAsia="仿宋" w:cs="宋体"/>
                <w:b/>
                <w:bCs/>
                <w:sz w:val="24"/>
              </w:rPr>
              <w:t>延长保修（满分3分）</w:t>
            </w:r>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rPr>
            </w:pPr>
            <w:r>
              <w:rPr>
                <w:rFonts w:hint="eastAsia" w:ascii="仿宋" w:hAnsi="仿宋" w:eastAsia="仿宋" w:cs="宋体"/>
                <w:sz w:val="24"/>
              </w:rPr>
              <w:t>在满足所投分项目基本保修期的基础上，投标人承诺所投标的保修期每延长一年的得1分，最多得3分。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rPr>
            </w:pPr>
          </w:p>
        </w:tc>
        <w:tc>
          <w:tcPr>
            <w:tcW w:w="1134" w:type="dxa"/>
            <w:tcBorders>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rPr>
            </w:pPr>
            <w:r>
              <w:rPr>
                <w:rFonts w:hint="eastAsia" w:ascii="仿宋" w:hAnsi="仿宋" w:eastAsia="仿宋" w:cs="宋体"/>
                <w:b/>
                <w:bCs/>
                <w:sz w:val="24"/>
              </w:rPr>
              <w:t>业绩分（满分4分）</w:t>
            </w:r>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rPr>
            </w:pPr>
            <w:bookmarkStart w:id="165" w:name="OLE_LINK34"/>
            <w:r>
              <w:rPr>
                <w:rFonts w:hint="eastAsia" w:ascii="仿宋" w:hAnsi="仿宋" w:eastAsia="仿宋" w:cs="宋体"/>
                <w:sz w:val="24"/>
              </w:rPr>
              <w:t>投标人或投标产品生产厂家202</w:t>
            </w:r>
            <w:r>
              <w:rPr>
                <w:rFonts w:ascii="仿宋" w:hAnsi="仿宋" w:eastAsia="仿宋" w:cs="宋体"/>
                <w:sz w:val="24"/>
              </w:rPr>
              <w:t>1</w:t>
            </w:r>
            <w:r>
              <w:rPr>
                <w:rFonts w:hint="eastAsia" w:ascii="仿宋" w:hAnsi="仿宋" w:eastAsia="仿宋" w:cs="宋体"/>
                <w:sz w:val="24"/>
              </w:rPr>
              <w:t>年以来完成同类产品（同类产品指所投项目相应医疗设备）的销售业绩[无不良记录，以中标（成交）通知书和合同书复印件为准（能清晰反映所销售的货物名称、种类、金额)，否则将不予计分；同一个编号的项目有两个或两个以上的分标中标的只算一次]，每个业绩得1分，满分4分。</w:t>
            </w:r>
            <w:bookmarkEnd w:id="1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4</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政策功能</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rPr>
            </w:pPr>
            <w:r>
              <w:rPr>
                <w:rFonts w:hint="eastAsia" w:ascii="仿宋" w:hAnsi="仿宋" w:eastAsia="仿宋" w:cs="宋体"/>
                <w:b/>
                <w:sz w:val="24"/>
              </w:rPr>
              <w:t>2分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Cs/>
                <w:sz w:val="24"/>
              </w:rPr>
            </w:pPr>
            <w:bookmarkStart w:id="166" w:name="OLE_LINK35"/>
            <w:r>
              <w:rPr>
                <w:rFonts w:hint="eastAsia" w:ascii="仿宋" w:hAnsi="仿宋" w:eastAsia="仿宋" w:cs="宋体"/>
                <w:bCs/>
                <w:sz w:val="24"/>
              </w:rPr>
              <w:t>（1）主要投标产品（单一</w:t>
            </w:r>
            <w:r>
              <w:rPr>
                <w:rFonts w:hint="eastAsia" w:ascii="仿宋" w:hAnsi="仿宋" w:eastAsia="仿宋" w:cs="宋体"/>
                <w:sz w:val="24"/>
              </w:rPr>
              <w:t>标项</w:t>
            </w:r>
            <w:r>
              <w:rPr>
                <w:rFonts w:hint="eastAsia" w:ascii="仿宋" w:hAnsi="仿宋" w:eastAsia="仿宋" w:cs="宋体"/>
                <w:bCs/>
                <w:sz w:val="24"/>
              </w:rPr>
              <w:t>的投标报价或产品项号数占三分之一及以上）为政府采购节能产品的，得1分（适用于非强制采购节能产品，以有效的政府采购节能产品认证证书复印件为准，投标产品需清晰反映在证书上）。</w:t>
            </w:r>
            <w:bookmarkEnd w:id="166"/>
          </w:p>
          <w:p>
            <w:pPr>
              <w:spacing w:line="460" w:lineRule="exact"/>
              <w:rPr>
                <w:rFonts w:hint="eastAsia" w:ascii="仿宋" w:hAnsi="仿宋" w:eastAsia="仿宋" w:cs="宋体"/>
                <w:sz w:val="24"/>
              </w:rPr>
            </w:pPr>
            <w:r>
              <w:rPr>
                <w:rFonts w:hint="eastAsia" w:ascii="仿宋" w:hAnsi="仿宋" w:eastAsia="仿宋" w:cs="宋体"/>
                <w:bCs/>
                <w:sz w:val="24"/>
              </w:rPr>
              <w:t>（2）主要投标产品（单一</w:t>
            </w:r>
            <w:r>
              <w:rPr>
                <w:rFonts w:hint="eastAsia" w:ascii="仿宋" w:hAnsi="仿宋" w:eastAsia="仿宋" w:cs="宋体"/>
                <w:sz w:val="24"/>
              </w:rPr>
              <w:t>标项</w:t>
            </w:r>
            <w:r>
              <w:rPr>
                <w:rFonts w:hint="eastAsia" w:ascii="仿宋" w:hAnsi="仿宋" w:eastAsia="仿宋" w:cs="宋体"/>
                <w:bCs/>
                <w:sz w:val="24"/>
              </w:rPr>
              <w:t>的投标报价或产品项号数占三分之一及以上）为政府采购环境标志产品的，得1分（以有效的政府采购环境标志产品认证证书复印件为准，投标产品需清晰反映在证书上）。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0" w:type="dxa"/>
            <w:gridSpan w:val="5"/>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bCs/>
                <w:sz w:val="24"/>
              </w:rPr>
            </w:pPr>
            <w:r>
              <w:rPr>
                <w:rFonts w:hint="eastAsia" w:ascii="仿宋" w:hAnsi="仿宋" w:eastAsia="仿宋" w:cs="宋体"/>
                <w:b/>
                <w:bCs/>
                <w:sz w:val="24"/>
              </w:rPr>
              <w:t>总得分=1+2+3+4。</w:t>
            </w:r>
          </w:p>
          <w:p>
            <w:pPr>
              <w:spacing w:line="460" w:lineRule="exact"/>
              <w:rPr>
                <w:rFonts w:hint="eastAsia" w:ascii="仿宋" w:hAnsi="仿宋" w:eastAsia="仿宋" w:cs="宋体"/>
                <w:bCs/>
                <w:sz w:val="24"/>
              </w:rPr>
            </w:pPr>
            <w:r>
              <w:rPr>
                <w:rFonts w:hint="eastAsia" w:ascii="仿宋" w:hAnsi="仿宋" w:eastAsia="仿宋" w:cs="宋体"/>
                <w:bCs/>
                <w:sz w:val="24"/>
              </w:rPr>
              <w:t>注：1.计分方法按四舍五入取至百分位；</w:t>
            </w:r>
          </w:p>
          <w:p>
            <w:pPr>
              <w:spacing w:line="460" w:lineRule="exact"/>
              <w:rPr>
                <w:rFonts w:hint="eastAsia" w:ascii="仿宋" w:hAnsi="仿宋" w:eastAsia="仿宋" w:cs="宋体"/>
                <w:bCs/>
                <w:sz w:val="24"/>
              </w:rPr>
            </w:pPr>
            <w:r>
              <w:rPr>
                <w:rFonts w:hint="eastAsia" w:ascii="仿宋" w:hAnsi="仿宋" w:eastAsia="仿宋" w:cs="宋体"/>
                <w:bCs/>
                <w:sz w:val="24"/>
              </w:rPr>
              <w:t xml:space="preserve">    2.因落实政府采购政策进行价格调整的，以调整后的价格计算评标基准价和投标报价。</w:t>
            </w:r>
          </w:p>
        </w:tc>
      </w:tr>
    </w:tbl>
    <w:p>
      <w:pPr>
        <w:pStyle w:val="4"/>
        <w:keepNext w:val="0"/>
        <w:keepLines w:val="0"/>
        <w:spacing w:before="0" w:after="0" w:line="415" w:lineRule="auto"/>
        <w:jc w:val="center"/>
        <w:rPr>
          <w:rFonts w:hint="eastAsia" w:ascii="仿宋" w:hAnsi="仿宋" w:eastAsia="仿宋"/>
          <w:sz w:val="30"/>
          <w:szCs w:val="30"/>
        </w:rPr>
      </w:pPr>
    </w:p>
    <w:p>
      <w:pPr>
        <w:pStyle w:val="4"/>
        <w:keepNext w:val="0"/>
        <w:keepLines w:val="0"/>
        <w:spacing w:before="0" w:after="0" w:line="415" w:lineRule="auto"/>
        <w:jc w:val="center"/>
        <w:rPr>
          <w:rFonts w:hint="eastAsia" w:ascii="仿宋" w:hAnsi="仿宋" w:eastAsia="仿宋"/>
          <w:sz w:val="30"/>
          <w:szCs w:val="30"/>
        </w:rPr>
      </w:pPr>
    </w:p>
    <w:p>
      <w:pPr>
        <w:pStyle w:val="4"/>
        <w:keepNext w:val="0"/>
        <w:keepLines w:val="0"/>
        <w:spacing w:before="0" w:after="0" w:line="415" w:lineRule="auto"/>
        <w:jc w:val="center"/>
        <w:rPr>
          <w:rFonts w:hint="eastAsia" w:ascii="仿宋" w:hAnsi="仿宋" w:eastAsia="仿宋"/>
          <w:sz w:val="30"/>
          <w:szCs w:val="30"/>
        </w:rPr>
      </w:pPr>
      <w:r>
        <w:rPr>
          <w:rFonts w:hint="eastAsia" w:ascii="仿宋" w:hAnsi="仿宋" w:eastAsia="仿宋"/>
          <w:sz w:val="30"/>
          <w:szCs w:val="30"/>
        </w:rPr>
        <w:t>四、中标候选人推荐原则</w:t>
      </w:r>
    </w:p>
    <w:p>
      <w:pPr>
        <w:pStyle w:val="29"/>
        <w:rPr>
          <w:rFonts w:hint="eastAsia"/>
        </w:rPr>
      </w:pPr>
      <w:r>
        <w:rPr>
          <w:rFonts w:hint="eastAsia"/>
        </w:rPr>
        <w:t>（一）综合评分法</w:t>
      </w:r>
    </w:p>
    <w:p>
      <w:pPr>
        <w:pStyle w:val="29"/>
        <w:rPr>
          <w:rFonts w:hint="eastAsia"/>
        </w:rPr>
      </w:pPr>
      <w:r>
        <w:rPr>
          <w:rFonts w:hint="eastAsia"/>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pPr>
        <w:pStyle w:val="2"/>
        <w:spacing w:line="240" w:lineRule="auto"/>
        <w:jc w:val="center"/>
        <w:rPr>
          <w:rFonts w:hint="eastAsia" w:ascii="仿宋" w:hAnsi="仿宋" w:eastAsia="仿宋"/>
        </w:rPr>
      </w:pPr>
      <w:r>
        <w:rPr>
          <w:rFonts w:ascii="仿宋" w:hAnsi="仿宋" w:eastAsia="仿宋"/>
        </w:rPr>
        <w:br w:type="page"/>
      </w:r>
      <w:bookmarkStart w:id="167" w:name="_Toc24990"/>
      <w:r>
        <w:rPr>
          <w:rFonts w:hint="eastAsia" w:ascii="仿宋" w:hAnsi="仿宋" w:eastAsia="仿宋" w:cs="仿宋"/>
        </w:rPr>
        <w:t>第五章  拟签订的合同文本</w:t>
      </w:r>
      <w:bookmarkEnd w:id="167"/>
    </w:p>
    <w:p>
      <w:pPr>
        <w:snapToGrid w:val="0"/>
        <w:spacing w:line="420" w:lineRule="exact"/>
        <w:ind w:right="480" w:firstLine="480" w:firstLineChars="200"/>
        <w:rPr>
          <w:rFonts w:hint="eastAsia" w:ascii="仿宋" w:hAnsi="仿宋" w:eastAsia="仿宋"/>
          <w:bCs/>
          <w:sz w:val="24"/>
          <w:u w:val="single"/>
        </w:rPr>
      </w:pPr>
      <w:r>
        <w:rPr>
          <w:rFonts w:hint="eastAsia" w:ascii="仿宋" w:hAnsi="仿宋" w:eastAsia="仿宋"/>
          <w:bCs/>
          <w:sz w:val="24"/>
        </w:rPr>
        <w:t>合同编号：</w:t>
      </w:r>
    </w:p>
    <w:p>
      <w:pPr>
        <w:snapToGrid w:val="0"/>
        <w:spacing w:line="400" w:lineRule="exact"/>
        <w:ind w:firstLine="480" w:firstLineChars="200"/>
        <w:rPr>
          <w:rFonts w:hint="eastAsia" w:ascii="仿宋" w:hAnsi="仿宋" w:eastAsia="仿宋"/>
          <w:sz w:val="24"/>
          <w:u w:val="single"/>
        </w:rPr>
      </w:pPr>
      <w:r>
        <w:rPr>
          <w:rFonts w:hint="eastAsia" w:ascii="仿宋" w:hAnsi="仿宋" w:eastAsia="仿宋"/>
          <w:sz w:val="24"/>
        </w:rPr>
        <w:t>采购人（甲方）</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pacing w:val="-20"/>
          <w:sz w:val="24"/>
        </w:rPr>
        <w:t>采 购 计 划 号</w:t>
      </w:r>
      <w:r>
        <w:rPr>
          <w:rFonts w:hint="eastAsia" w:ascii="仿宋" w:hAnsi="仿宋" w:eastAsia="仿宋"/>
          <w:sz w:val="24"/>
          <w:u w:val="single"/>
        </w:rPr>
        <w:t xml:space="preserve">             </w:t>
      </w:r>
    </w:p>
    <w:p>
      <w:pPr>
        <w:snapToGrid w:val="0"/>
        <w:spacing w:line="400" w:lineRule="exact"/>
        <w:ind w:firstLine="480" w:firstLineChars="200"/>
        <w:rPr>
          <w:rFonts w:hint="eastAsia" w:ascii="仿宋" w:hAnsi="仿宋" w:eastAsia="仿宋"/>
          <w:sz w:val="24"/>
          <w:u w:val="single"/>
        </w:rPr>
      </w:pPr>
      <w:r>
        <w:rPr>
          <w:rFonts w:hint="eastAsia" w:ascii="仿宋" w:hAnsi="仿宋" w:eastAsia="仿宋"/>
          <w:sz w:val="24"/>
        </w:rPr>
        <w:t>供 应 商（乙方）</w:t>
      </w:r>
      <w:r>
        <w:rPr>
          <w:rFonts w:hint="eastAsia"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pacing w:val="-20"/>
          <w:sz w:val="24"/>
        </w:rPr>
        <w:t>招  标  编  号</w:t>
      </w:r>
      <w:r>
        <w:rPr>
          <w:rFonts w:hint="eastAsia" w:ascii="仿宋" w:hAnsi="仿宋" w:eastAsia="仿宋"/>
          <w:sz w:val="24"/>
          <w:u w:val="single"/>
        </w:rPr>
        <w:t xml:space="preserve">             </w:t>
      </w:r>
    </w:p>
    <w:p>
      <w:pPr>
        <w:snapToGrid w:val="0"/>
        <w:spacing w:line="400" w:lineRule="exact"/>
        <w:ind w:firstLine="480" w:firstLineChars="200"/>
        <w:rPr>
          <w:rFonts w:hint="eastAsia" w:ascii="仿宋" w:hAnsi="仿宋" w:eastAsia="仿宋"/>
          <w:sz w:val="24"/>
          <w:u w:val="single"/>
        </w:rPr>
      </w:pPr>
      <w:r>
        <w:rPr>
          <w:rFonts w:hint="eastAsia" w:ascii="仿宋" w:hAnsi="仿宋" w:eastAsia="仿宋"/>
          <w:sz w:val="24"/>
        </w:rPr>
        <w:t xml:space="preserve">签  订  地  点  </w:t>
      </w:r>
      <w:r>
        <w:rPr>
          <w:rFonts w:hint="eastAsia" w:ascii="仿宋" w:hAnsi="仿宋" w:eastAsia="仿宋"/>
          <w:sz w:val="24"/>
          <w:u w:val="single"/>
        </w:rPr>
        <w:t xml:space="preserve">                          </w:t>
      </w:r>
      <w:r>
        <w:rPr>
          <w:rFonts w:hint="eastAsia" w:ascii="仿宋" w:hAnsi="仿宋" w:eastAsia="仿宋"/>
          <w:sz w:val="24"/>
        </w:rPr>
        <w:t xml:space="preserve">  签 订 时 间</w:t>
      </w:r>
      <w:r>
        <w:rPr>
          <w:rFonts w:hint="eastAsia" w:ascii="仿宋" w:hAnsi="仿宋" w:eastAsia="仿宋"/>
          <w:sz w:val="24"/>
          <w:u w:val="single"/>
        </w:rPr>
        <w:t xml:space="preserve">             </w:t>
      </w:r>
    </w:p>
    <w:p>
      <w:pPr>
        <w:spacing w:line="440" w:lineRule="exact"/>
        <w:ind w:firstLine="480" w:firstLineChars="200"/>
        <w:rPr>
          <w:rFonts w:hint="eastAsia" w:ascii="仿宋" w:hAnsi="仿宋" w:eastAsia="仿宋" w:cs="宋体"/>
          <w:sz w:val="24"/>
        </w:rPr>
      </w:pPr>
      <w:r>
        <w:rPr>
          <w:rFonts w:hint="eastAsia" w:ascii="仿宋" w:hAnsi="仿宋" w:eastAsia="仿宋" w:cs="宋体"/>
          <w:sz w:val="24"/>
        </w:rPr>
        <w:t>本合同为中小企业预留合同：</w:t>
      </w:r>
      <w:r>
        <w:rPr>
          <w:rFonts w:hint="eastAsia" w:ascii="仿宋" w:hAnsi="仿宋" w:eastAsia="仿宋" w:cs="宋体"/>
          <w:sz w:val="24"/>
          <w:u w:val="single"/>
        </w:rPr>
        <w:t xml:space="preserve">（否） </w:t>
      </w:r>
      <w:r>
        <w:rPr>
          <w:rFonts w:hint="eastAsia" w:ascii="仿宋" w:hAnsi="仿宋" w:eastAsia="仿宋" w:cs="宋体"/>
          <w:sz w:val="24"/>
        </w:rPr>
        <w:t>。</w:t>
      </w:r>
    </w:p>
    <w:p>
      <w:pPr>
        <w:snapToGrid w:val="0"/>
        <w:spacing w:line="440" w:lineRule="exact"/>
        <w:ind w:firstLine="480" w:firstLineChars="200"/>
        <w:rPr>
          <w:rFonts w:hint="eastAsia" w:ascii="仿宋" w:hAnsi="仿宋" w:eastAsia="仿宋"/>
          <w:sz w:val="24"/>
        </w:rPr>
      </w:pPr>
      <w:r>
        <w:rPr>
          <w:rFonts w:hint="eastAsia" w:ascii="仿宋" w:hAnsi="仿宋" w:eastAsia="仿宋"/>
          <w:sz w:val="24"/>
        </w:rPr>
        <w:t>根据《中华人民共和国政府采购法》、《中华人民共和国民法典》等法律、法规规定，按照招标文件规定条款和中标供应商承诺，甲乙双方签订本合同。</w:t>
      </w:r>
    </w:p>
    <w:p>
      <w:pPr>
        <w:spacing w:line="460" w:lineRule="exact"/>
        <w:ind w:firstLine="482" w:firstLineChars="200"/>
        <w:jc w:val="left"/>
        <w:rPr>
          <w:rFonts w:hint="eastAsia" w:ascii="仿宋" w:hAnsi="仿宋" w:eastAsia="仿宋" w:cs="宋体"/>
          <w:b/>
          <w:sz w:val="24"/>
        </w:rPr>
      </w:pPr>
      <w:r>
        <w:rPr>
          <w:rFonts w:hint="eastAsia" w:ascii="仿宋" w:hAnsi="仿宋" w:eastAsia="仿宋" w:cs="宋体"/>
          <w:b/>
          <w:sz w:val="24"/>
        </w:rPr>
        <w:t>1、合同主要条款</w:t>
      </w:r>
    </w:p>
    <w:p>
      <w:pPr>
        <w:spacing w:line="400" w:lineRule="exact"/>
        <w:ind w:firstLine="482" w:firstLineChars="200"/>
        <w:rPr>
          <w:rFonts w:hint="eastAsia" w:ascii="仿宋" w:hAnsi="仿宋" w:eastAsia="仿宋" w:cs="仿宋"/>
          <w:b/>
          <w:bCs/>
          <w:sz w:val="24"/>
        </w:rPr>
      </w:pPr>
      <w:r>
        <w:rPr>
          <w:rFonts w:hint="eastAsia" w:ascii="仿宋" w:hAnsi="仿宋" w:eastAsia="仿宋" w:cs="仿宋"/>
          <w:b/>
          <w:bCs/>
          <w:sz w:val="24"/>
        </w:rPr>
        <w:t xml:space="preserve">第一条 合同标的及合同金额 </w:t>
      </w:r>
    </w:p>
    <w:p>
      <w:pPr>
        <w:spacing w:line="400" w:lineRule="exact"/>
        <w:ind w:firstLine="480" w:firstLineChars="200"/>
        <w:rPr>
          <w:rFonts w:hint="eastAsia" w:ascii="仿宋" w:hAnsi="仿宋" w:eastAsia="仿宋" w:cs="仿宋"/>
          <w:b/>
          <w:bCs/>
          <w:sz w:val="24"/>
        </w:rPr>
      </w:pPr>
      <w:r>
        <w:rPr>
          <w:rFonts w:hint="eastAsia" w:ascii="仿宋" w:hAnsi="仿宋" w:eastAsia="仿宋" w:cs="仿宋"/>
          <w:sz w:val="24"/>
        </w:rPr>
        <w:t>甲方向乙方购买</w:t>
      </w:r>
      <w:r>
        <w:rPr>
          <w:rFonts w:hint="eastAsia" w:ascii="仿宋" w:hAnsi="仿宋" w:eastAsia="仿宋" w:cs="仿宋"/>
          <w:sz w:val="24"/>
          <w:u w:val="single"/>
        </w:rPr>
        <w:t xml:space="preserve">     </w:t>
      </w:r>
      <w:r>
        <w:rPr>
          <w:rFonts w:hint="eastAsia" w:ascii="仿宋" w:hAnsi="仿宋" w:eastAsia="仿宋" w:cs="仿宋"/>
          <w:sz w:val="24"/>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56"/>
        <w:tblW w:w="9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货物名称</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生产厂家、品牌、规格型号</w:t>
            </w: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技术参数性能指标等</w:t>
            </w: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数量①</w:t>
            </w: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单位</w:t>
            </w: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单价（元）②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单项合计 =数量×单价＝①×②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合计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bl>
    <w:p>
      <w:pPr>
        <w:spacing w:line="400" w:lineRule="exact"/>
        <w:ind w:firstLine="470" w:firstLineChars="196"/>
        <w:rPr>
          <w:rFonts w:hint="eastAsia" w:ascii="仿宋" w:hAnsi="仿宋" w:eastAsia="仿宋" w:cs="仿宋"/>
          <w:bCs/>
          <w:sz w:val="24"/>
        </w:rPr>
      </w:pPr>
      <w:r>
        <w:rPr>
          <w:rFonts w:hint="eastAsia" w:ascii="仿宋" w:hAnsi="仿宋" w:eastAsia="仿宋" w:cs="仿宋"/>
          <w:sz w:val="24"/>
        </w:rPr>
        <w:t>根据《中标通知书》的中标内容，合同的总金额为：（大写）</w:t>
      </w:r>
      <w:r>
        <w:rPr>
          <w:rFonts w:hint="eastAsia" w:ascii="仿宋" w:hAnsi="仿宋" w:eastAsia="仿宋" w:cs="仿宋"/>
          <w:bCs/>
          <w:sz w:val="24"/>
        </w:rPr>
        <w:t>人民币</w:t>
      </w:r>
      <w:r>
        <w:rPr>
          <w:rFonts w:hint="eastAsia" w:ascii="仿宋" w:hAnsi="仿宋" w:eastAsia="仿宋" w:cs="仿宋"/>
          <w:bCs/>
          <w:sz w:val="24"/>
          <w:u w:val="single"/>
        </w:rPr>
        <w:t>（</w:t>
      </w:r>
      <w:r>
        <w:rPr>
          <w:rFonts w:ascii="Calibri" w:hAnsi="Calibri" w:eastAsia="仿宋" w:cs="Calibri"/>
          <w:bCs/>
          <w:sz w:val="24"/>
          <w:u w:val="single"/>
        </w:rPr>
        <w:t>¥</w:t>
      </w:r>
      <w:r>
        <w:rPr>
          <w:rFonts w:hint="eastAsia" w:ascii="仿宋" w:hAnsi="仿宋" w:eastAsia="仿宋" w:cs="仿宋"/>
          <w:bCs/>
          <w:sz w:val="24"/>
          <w:u w:val="single"/>
        </w:rPr>
        <w:t xml:space="preserve">     </w:t>
      </w:r>
      <w:r>
        <w:rPr>
          <w:rFonts w:ascii="仿宋" w:hAnsi="仿宋" w:eastAsia="仿宋" w:cs="仿宋"/>
          <w:bCs/>
          <w:sz w:val="24"/>
          <w:u w:val="single"/>
        </w:rPr>
        <w:t xml:space="preserve"> </w:t>
      </w:r>
      <w:r>
        <w:rPr>
          <w:rFonts w:hint="eastAsia" w:ascii="仿宋" w:hAnsi="仿宋" w:eastAsia="仿宋" w:cs="仿宋"/>
          <w:bCs/>
          <w:sz w:val="24"/>
          <w:u w:val="single"/>
        </w:rPr>
        <w:t xml:space="preserve">    元）</w:t>
      </w:r>
      <w:r>
        <w:rPr>
          <w:rFonts w:hint="eastAsia" w:ascii="仿宋" w:hAnsi="仿宋" w:eastAsia="仿宋" w:cs="仿宋"/>
          <w:bCs/>
          <w:sz w:val="24"/>
        </w:rPr>
        <w:t xml:space="preserve"> 。</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第二条  质量保证</w:t>
      </w:r>
    </w:p>
    <w:p>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1.乙方所提供的货物型号、技术规格、技术参数等质量必须与投标文件的承诺相一致。乙方提供的自主创新产品、节能和环保产品必须是列入政府采购清单的产品。</w:t>
      </w:r>
    </w:p>
    <w:p>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2.乙方所提供的货物必须是全新、未使用的原装产品，且在正常安装、使用和保养条件下，其使用寿命期内各项指标均达到质量要求。</w:t>
      </w:r>
    </w:p>
    <w:p>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3.如在使用过程中发生质量问题，乙方在接到甲方通知后在按乙方投标文件中承诺的不超过招标要求的响应时间小时内到达甲方现场处理。</w:t>
      </w:r>
    </w:p>
    <w:p>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4.乙方提供货物的免费保修期为自交货物验收合格之日起</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年（企业备案标准厂家规定免费保修期超过年的，按厂家规定，“采购需求”有规定的，按规定执行）。</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处理：</w:t>
      </w:r>
    </w:p>
    <w:p>
      <w:pPr>
        <w:spacing w:line="400" w:lineRule="exact"/>
        <w:ind w:left="412" w:leftChars="196"/>
        <w:rPr>
          <w:rFonts w:hint="eastAsia" w:ascii="仿宋" w:hAnsi="仿宋" w:eastAsia="仿宋" w:cs="仿宋"/>
          <w:sz w:val="24"/>
        </w:rPr>
      </w:pPr>
      <w:r>
        <w:rPr>
          <w:rFonts w:hint="eastAsia" w:ascii="仿宋" w:hAnsi="仿宋" w:eastAsia="仿宋" w:cs="仿宋"/>
          <w:sz w:val="24"/>
        </w:rPr>
        <w:t>（1）更换：由乙方承担所发生的全部费用。</w:t>
      </w:r>
    </w:p>
    <w:p>
      <w:pPr>
        <w:spacing w:line="400" w:lineRule="exact"/>
        <w:ind w:left="412" w:leftChars="196"/>
        <w:rPr>
          <w:rFonts w:hint="eastAsia" w:ascii="仿宋" w:hAnsi="仿宋" w:eastAsia="仿宋" w:cs="仿宋"/>
          <w:sz w:val="24"/>
        </w:rPr>
      </w:pPr>
      <w:r>
        <w:rPr>
          <w:rFonts w:hint="eastAsia" w:ascii="仿宋" w:hAnsi="仿宋" w:eastAsia="仿宋" w:cs="仿宋"/>
          <w:sz w:val="24"/>
        </w:rPr>
        <w:t>（2）贬值处理：由甲乙双方合议定价。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（3）退货处理：乙方应退还甲方支付的合同款，同时应承担该货物的直接费用（运输、保险、检验、贷款利息及银行手续费等）。</w:t>
      </w:r>
    </w:p>
    <w:p>
      <w:pPr>
        <w:snapToGrid w:val="0"/>
        <w:spacing w:line="400" w:lineRule="exact"/>
        <w:ind w:firstLine="480" w:firstLineChars="200"/>
        <w:rPr>
          <w:rFonts w:hint="eastAsia" w:ascii="仿宋" w:hAnsi="仿宋" w:eastAsia="仿宋" w:cs="仿宋"/>
          <w:b/>
          <w:bCs/>
          <w:sz w:val="24"/>
        </w:rPr>
      </w:pPr>
      <w:r>
        <w:rPr>
          <w:rFonts w:hint="eastAsia" w:ascii="仿宋" w:hAnsi="仿宋" w:eastAsia="仿宋" w:cs="仿宋"/>
          <w:sz w:val="24"/>
        </w:rPr>
        <w:t>6.乙方应按投标文件承诺的货物规格型号、技术参数、质量标准等向甲方提供未经使用的全新原装产品（包括产品的零部件），且在正常安装使用和保养条件下，其使用寿命期内各项指标均达到质量标准。乙方提供的节能和环境标志产品必须是列入现行政府采购清单目录内的产品。</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第三条  权利保证</w:t>
      </w:r>
    </w:p>
    <w:p>
      <w:pPr>
        <w:spacing w:line="400" w:lineRule="exact"/>
        <w:ind w:firstLine="470" w:firstLineChars="196"/>
        <w:rPr>
          <w:rFonts w:hint="eastAsia" w:ascii="仿宋" w:hAnsi="仿宋" w:eastAsia="仿宋" w:cs="仿宋"/>
          <w:b/>
          <w:bCs/>
          <w:sz w:val="24"/>
        </w:rPr>
      </w:pPr>
      <w:r>
        <w:rPr>
          <w:rFonts w:hint="eastAsia" w:ascii="仿宋" w:hAnsi="仿宋" w:eastAsia="仿宋" w:cs="仿宋"/>
          <w:sz w:val="24"/>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2.乙方应按招标文件规定的时间向甲方提供使用货物的有关技术资料。</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3.乙方保证所交付的货物的所有权完全属于乙方，且无任何抵押、质押、查封等物权瑕疵，乙方保证对乙方所交付的货物享有完全的处分权。</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乙方保证对本合同项下产品拥有完全的销售权利（包括但不限于代理经营权等），如因为乙方原因导致无法供货，甲方可单方解除合同。乙方应当承担本合同总金额20%的违约责任，且应当承担甲方全部损失，包括但不限于重新采购、使用替代产品等。</w:t>
      </w:r>
    </w:p>
    <w:p>
      <w:pPr>
        <w:spacing w:line="400" w:lineRule="exact"/>
        <w:ind w:firstLine="470" w:firstLineChars="196"/>
        <w:rPr>
          <w:rFonts w:hint="eastAsia" w:ascii="仿宋" w:hAnsi="仿宋" w:eastAsia="仿宋" w:cs="仿宋"/>
          <w:b/>
          <w:bCs/>
          <w:sz w:val="24"/>
        </w:rPr>
      </w:pPr>
      <w:r>
        <w:rPr>
          <w:rFonts w:hint="eastAsia" w:ascii="仿宋" w:hAnsi="仿宋" w:eastAsia="仿宋" w:cs="仿宋"/>
          <w:sz w:val="24"/>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第四条  货物包装、运输</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1.乙方应在货物发运前对其进行满足运输距离、防潮、防震、防锈和防破损装卸等要求的包装，以保证货物安全运达甲方指定地点。</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2.使用中文说明书（货物属于进口产品的，供货时应同时附上中文使用说明书）、质量检验证明书、随配附件和工具以及清单一并附随货物送达。</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3.乙方在货物发运手续办理完毕后二十四小时内或货到甲方四十八小时前通知甲方，以准备接货。</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4.货物在交付甲方前发生的全部风险和责任均由乙方负责承担，甲方对此不负责任。</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第五条  交付</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1.交付使用日期：自本合同签订之日起</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日历天；地点：</w:t>
      </w:r>
      <w:r>
        <w:rPr>
          <w:rFonts w:hint="eastAsia" w:ascii="仿宋" w:hAnsi="仿宋" w:eastAsia="仿宋" w:cs="仿宋"/>
          <w:sz w:val="24"/>
          <w:u w:val="single"/>
        </w:rPr>
        <w:t>甲方指定地点，</w:t>
      </w:r>
      <w:r>
        <w:rPr>
          <w:rFonts w:hint="eastAsia" w:ascii="仿宋" w:hAnsi="仿宋" w:eastAsia="仿宋" w:cs="仿宋"/>
          <w:sz w:val="24"/>
        </w:rPr>
        <w:t>该交付日为绝对交付日，即乙方已经充分考虑交付前的相关风险等原因，乙方确认货物将在该交付日在甲方的指定地点交付给甲方。</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2.乙方提供不符合招投标和招标文件及本合同规定的货物，甲方有权拒绝接受。</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第六条  调试和验收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1.乙方交货前应对产品做出全面的检查和对验收文件进行整理，并列出清单，作为甲方验收和使用的技术条件依据，验收的结果应随货物交甲方。</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盖CA公章，甲乙双方各执一份。</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3.甲方对乙方提供的货物在使用前进行调试和试用时，乙方需负责安装并培训甲方的使用操作人员，并协助甲方人员一起调试，乙方对于培训质量负责直到符合技术要求，甲方才做最终验收。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（1）货物在乙方通知安装调试完毕后七个工作日内初步验收。初步验收合格后，进入一个月试用期；试用期间发生重大质量问题，修复后重新起计试用期；试用期结束后七个工作日内完成最终验收；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2）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 xml:space="preserve">（4）如货物经乙方2次维修仍不能达到合同约定的质量标准，甲方有权更换新机或者退货，如退货，视作乙方不能交付货物，乙方应当支付赔偿金赔偿甲方的实际损失并且向甲方承担合同总金额20%的违约责任。 </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（5）验收结束后，应当出具验收书，列明各项标准的验收情况及项目总体评价，由验收双方共同签署。</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5.验收时乙方必须在现场，验收完毕后作出验收结果报告，验收费用及产生的相关费用由乙方全部负担。</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6.甲方对验收有异议的，在验收后五个工作日内以书面形式向乙方提出，乙方应自收到甲方书面异议后3日内及时予以解决。</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乙方供货时必须向甲方提供招标文件中约定的证明材料，否则不予验收。如有委托代理人，乙方必须提供：①关于本项目的授权委托书（授权需要含有授权事由、权限范围、时间期限、法定代表人签字、写上日期并且盖CA公章）；②被委托人/被授权人的身份证彩色扫描打印件（加盖CA公章）；③法定代表人身份证扫描件（加盖CA公章）。</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第七条  安装和培训</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1.甲方应提供必要安装条件（如场地、电源、水源等）。</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相关费用。乙方安装完毕后立即清理包装等残留垃圾，不准在甲方场所内堆放，一旦发现，甲方有权要求乙方支付合同金额10%的违约金。</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第八条  售后服务约定</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1.乙方应按照国家有关法律规定和“三包”规定以及招标文件要求、乙方投标文件承诺为甲方提供售后服务。</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2.按国家有关产品“三包”规定执行“三包”，产品免费保修期为：</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，以上免费保修期均自交货验收合格之日起计算。</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3.送货上门、安装调试合格，向甲方提供培训服务，直至甲方相关人员熟练使用为止。</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4.免费保修要求：</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（1）免费保修期内定期上门检查、上门维修。在使用过程中若产品发生质量问题或故障，在接到甲方通知后个</w:t>
      </w:r>
      <w:r>
        <w:rPr>
          <w:rFonts w:hint="eastAsia" w:ascii="仿宋" w:hAnsi="仿宋" w:eastAsia="仿宋" w:cs="仿宋"/>
          <w:sz w:val="24"/>
          <w:u w:val="single"/>
        </w:rPr>
        <w:t xml:space="preserve">  </w:t>
      </w:r>
      <w:r>
        <w:rPr>
          <w:rFonts w:hint="eastAsia" w:ascii="仿宋" w:hAnsi="仿宋" w:eastAsia="仿宋" w:cs="仿宋"/>
          <w:sz w:val="24"/>
        </w:rPr>
        <w:t>小时内响应，</w:t>
      </w:r>
      <w:r>
        <w:rPr>
          <w:rFonts w:hint="eastAsia" w:ascii="仿宋" w:hAnsi="仿宋" w:eastAsia="仿宋" w:cs="仿宋"/>
          <w:sz w:val="24"/>
          <w:u w:val="single"/>
        </w:rPr>
        <w:t xml:space="preserve">   </w:t>
      </w:r>
      <w:r>
        <w:rPr>
          <w:rFonts w:hint="eastAsia" w:ascii="仿宋" w:hAnsi="仿宋" w:eastAsia="仿宋" w:cs="仿宋"/>
          <w:sz w:val="24"/>
        </w:rPr>
        <w:t>小时内到达故障现场处理，一般故障处理时限不超过</w:t>
      </w:r>
      <w:r>
        <w:rPr>
          <w:rFonts w:hint="eastAsia" w:ascii="仿宋" w:hAnsi="仿宋" w:eastAsia="仿宋" w:cs="仿宋"/>
          <w:sz w:val="24"/>
          <w:u w:val="single"/>
        </w:rPr>
        <w:t xml:space="preserve">   </w:t>
      </w:r>
      <w:r>
        <w:rPr>
          <w:rFonts w:hint="eastAsia" w:ascii="仿宋" w:hAnsi="仿宋" w:eastAsia="仿宋" w:cs="仿宋"/>
          <w:sz w:val="24"/>
        </w:rPr>
        <w:t>小时修复；重大故障处理时限不超过</w:t>
      </w:r>
      <w:r>
        <w:rPr>
          <w:rFonts w:hint="eastAsia" w:ascii="仿宋" w:hAnsi="仿宋" w:eastAsia="仿宋" w:cs="仿宋"/>
          <w:sz w:val="24"/>
          <w:u w:val="single"/>
        </w:rPr>
        <w:t xml:space="preserve">     </w:t>
      </w:r>
      <w:r>
        <w:rPr>
          <w:rFonts w:hint="eastAsia" w:ascii="仿宋" w:hAnsi="仿宋" w:eastAsia="仿宋" w:cs="仿宋"/>
          <w:sz w:val="24"/>
        </w:rPr>
        <w:t>小时修复（不可抗力情况除外）。如遇更换配件或其它特殊原因短时间内无法解决的（故障发生后的</w:t>
      </w:r>
      <w:r>
        <w:rPr>
          <w:rFonts w:hint="eastAsia" w:ascii="仿宋" w:hAnsi="仿宋" w:eastAsia="仿宋" w:cs="仿宋"/>
          <w:sz w:val="24"/>
          <w:u w:val="single"/>
        </w:rPr>
        <w:t xml:space="preserve">    </w:t>
      </w:r>
      <w:r>
        <w:rPr>
          <w:rFonts w:hint="eastAsia" w:ascii="仿宋" w:hAnsi="仿宋" w:eastAsia="仿宋" w:cs="仿宋"/>
          <w:sz w:val="24"/>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保修期第一年内设备正常运行率低于95％[计算公式：设备正常运行率=（365-实际停机时间）÷365×100%]则无条件退货（退货后的责任承担问题参照本合同第6条第4款中（4）项中相关规定。）维修中如需要更换配件的，要求更换的配件应跟被更换的品牌、类型相一致或者是同类同档次的替代品，后者需提供相应证明文件并征得甲方同意。</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（2）若产品自带软件的，则须提供免费保修期内提供软件升级服务。</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pPr>
        <w:adjustRightInd w:val="0"/>
        <w:snapToGrid w:val="0"/>
        <w:spacing w:line="400" w:lineRule="exact"/>
        <w:ind w:firstLine="480" w:firstLineChars="200"/>
        <w:textAlignment w:val="center"/>
        <w:rPr>
          <w:rFonts w:hint="eastAsia" w:ascii="仿宋" w:hAnsi="仿宋" w:eastAsia="仿宋" w:cs="仿宋"/>
          <w:sz w:val="24"/>
        </w:rPr>
      </w:pPr>
      <w:r>
        <w:rPr>
          <w:rFonts w:hint="eastAsia" w:ascii="仿宋" w:hAnsi="仿宋" w:eastAsia="仿宋" w:cs="仿宋"/>
          <w:sz w:val="24"/>
        </w:rPr>
        <w:t>（4）签订合同时，由厂家提供的保修承诺作为合同的附件，效力与合同正文一致。乙方保证厂家提供的保修承诺与乙方承诺的售后服务条款并行有效。</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第九条  税费</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本合同执行中相关的一切税费均由乙方自行全部负担。</w:t>
      </w:r>
    </w:p>
    <w:p>
      <w:pPr>
        <w:spacing w:line="400" w:lineRule="exact"/>
        <w:ind w:firstLine="472" w:firstLineChars="196"/>
        <w:rPr>
          <w:rFonts w:hint="eastAsia" w:ascii="仿宋" w:hAnsi="仿宋" w:eastAsia="仿宋" w:cs="仿宋"/>
          <w:sz w:val="24"/>
        </w:rPr>
      </w:pPr>
      <w:r>
        <w:rPr>
          <w:rFonts w:hint="eastAsia" w:ascii="仿宋" w:hAnsi="仿宋" w:eastAsia="仿宋" w:cs="仿宋"/>
          <w:b/>
          <w:bCs/>
          <w:sz w:val="24"/>
        </w:rPr>
        <w:t>第十条 履约保证金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1.履约保证金金额按合同金额的</w:t>
      </w:r>
      <w:r>
        <w:rPr>
          <w:rFonts w:ascii="仿宋" w:hAnsi="仿宋" w:eastAsia="仿宋" w:cs="仿宋"/>
          <w:sz w:val="24"/>
          <w:u w:val="single"/>
        </w:rPr>
        <w:t xml:space="preserve">     </w:t>
      </w:r>
      <w:r>
        <w:rPr>
          <w:rFonts w:hint="eastAsia" w:ascii="仿宋" w:hAnsi="仿宋" w:eastAsia="仿宋" w:cs="仿宋"/>
          <w:sz w:val="24"/>
        </w:rPr>
        <w:t>%交纳（人民币，四舍五入到元，如为中型企业中标的按合同金额的2%交纳，如为小微企业中标的则免收履约保证金），乙方于签订合同前将履约保证金以支票、汇票、本票或者金融机构、担保机构出具的保函等非现金形式提交至甲方。</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2.履约保证金形式：以支票、汇票、本票或者金融机构、担保机构出具的保函等非现金形式。</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3.履约保证金递交时间：乙方于中标通知书发出之日起8个工作日内且在签订合同前将履约保证金提交至甲方，否则，甲方有权不予签订合同。</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乙方按合同约定交货、安装调试验收完毕交付甲方使用后，凭《政府采购项目合同验收书》和履约保证金交纳凭证向甲方申请办理退还手续，甲方不得额外要求乙方提交其他证明材料，并应当自收到退还资料之日起5个工作日内退还其履约保证金（无息）。如乙方不按双方签订的合同规定履约，则没收其全部履约保证金，履约保证金不足以赔偿损失的，按实际损失赔偿。</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5.在履约保证金到期退还前，若乙方的开户名称、开户银行、账号有变动的，以书面形式通知甲方，否则由此产生的后果由乙方自负。</w:t>
      </w: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第十一条 付款方式</w:t>
      </w:r>
    </w:p>
    <w:p>
      <w:pPr>
        <w:spacing w:line="400" w:lineRule="exact"/>
        <w:ind w:firstLine="470" w:firstLineChars="196"/>
        <w:rPr>
          <w:rFonts w:hint="eastAsia" w:ascii="仿宋" w:hAnsi="仿宋" w:eastAsia="仿宋" w:cs="仿宋"/>
          <w:sz w:val="24"/>
        </w:rPr>
      </w:pPr>
      <w:r>
        <w:rPr>
          <w:rFonts w:hint="eastAsia" w:ascii="仿宋" w:hAnsi="仿宋" w:eastAsia="仿宋" w:cs="仿宋"/>
          <w:kern w:val="0"/>
          <w:sz w:val="24"/>
        </w:rPr>
        <w:t>合同签订且验收合格满3个月无质量问题的，成交供应商向采购人开具发票，采购人在收到发票后的10个工作日内支付合同价款的90%，合同价款的10%于验收合格满1年后无质量问题的30天内成交供应商向采购人开具发票，采购人收到发票后的10个工作日内全部付清（无息）。</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第十二条  违约责任</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1.乙方所提供的货物规格、技术标准、材料等质量不合格的，应及时更换，更换不及时的按逾期交货处理，乙方应向甲方支付合同金额</w:t>
      </w:r>
      <w:r>
        <w:rPr>
          <w:rFonts w:hint="eastAsia" w:ascii="仿宋" w:hAnsi="仿宋" w:eastAsia="仿宋" w:cs="仿宋"/>
          <w:sz w:val="24"/>
          <w:u w:val="single"/>
        </w:rPr>
        <w:t>　30　</w:t>
      </w:r>
      <w:r>
        <w:rPr>
          <w:rFonts w:hint="eastAsia" w:ascii="仿宋" w:hAnsi="仿宋" w:eastAsia="仿宋" w:cs="仿宋"/>
          <w:sz w:val="24"/>
        </w:rPr>
        <w:t>%违约金并赔偿甲方经济损失。</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2.乙方提供的货物如果侵犯了第三方合法权益而引发的任何纠纷或诉讼，均由乙方负责交涉并承担全部责任，如果累及甲方，需赔偿甲方的损失（包括处理费用）。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3.因包装、运输引起的货物损坏，按质量不合格处理。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4.乙方逾期交货的，每天向对方偿付违约货款额</w:t>
      </w:r>
      <w:r>
        <w:rPr>
          <w:rFonts w:hint="eastAsia" w:ascii="仿宋" w:hAnsi="仿宋" w:eastAsia="仿宋" w:cs="仿宋"/>
          <w:sz w:val="24"/>
          <w:u w:val="single"/>
        </w:rPr>
        <w:t>5‰</w:t>
      </w:r>
      <w:r>
        <w:rPr>
          <w:rFonts w:hint="eastAsia" w:ascii="仿宋" w:hAnsi="仿宋" w:eastAsia="仿宋" w:cs="仿宋"/>
          <w:sz w:val="24"/>
        </w:rPr>
        <w:t>违约金，但违约金累计不得超过违约货款额</w:t>
      </w:r>
      <w:r>
        <w:rPr>
          <w:rFonts w:hint="eastAsia" w:ascii="仿宋" w:hAnsi="仿宋" w:eastAsia="仿宋" w:cs="仿宋"/>
          <w:sz w:val="24"/>
          <w:u w:val="single"/>
        </w:rPr>
        <w:t>5%</w:t>
      </w:r>
      <w:r>
        <w:rPr>
          <w:rFonts w:hint="eastAsia" w:ascii="仿宋" w:hAnsi="仿宋" w:eastAsia="仿宋" w:cs="仿宋"/>
          <w:sz w:val="24"/>
        </w:rPr>
        <w:t>，超过</w:t>
      </w:r>
      <w:r>
        <w:rPr>
          <w:rFonts w:hint="eastAsia" w:ascii="仿宋" w:hAnsi="仿宋" w:eastAsia="仿宋" w:cs="仿宋"/>
          <w:sz w:val="24"/>
          <w:u w:val="single"/>
        </w:rPr>
        <w:t xml:space="preserve"> 5 天</w:t>
      </w:r>
      <w:r>
        <w:rPr>
          <w:rFonts w:hint="eastAsia" w:ascii="仿宋" w:hAnsi="仿宋" w:eastAsia="仿宋" w:cs="仿宋"/>
          <w:sz w:val="24"/>
        </w:rPr>
        <w:t>甲方有权解除合同，乙方承担甲方损失，包括但不限于甲方为维护权利而支付的律师费、诉讼费、保全费、财产保全保险费、鉴定费、交通费、食宿费等费用。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5.乙方未按本合同和投标文件中规定的服务承诺提供售后服务的，甲方有权要求解除合同或者继续履行合同，同时乙方应按本合同合计金额 30%向甲方支付违约金并赔偿甲方经济损失，乙方还应承担甲方为维护权利而支付的律师费、诉讼费、保全费、财产保全保险费、鉴定费、交通费、食宿费等费用。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6.若商品存在设计、工艺或材料的缺陷，且这些缺陷使得商品无法正常使用，乙方应当负责维修或更换；若维修不能解决问题，乙方应退还商品价格并承担由此导致的其他合理费用。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7.乙方存在其它违约行为，乙方应向甲方支付违约货款额30%违约金并赔偿甲方经济损失，包括但不限于甲方为维护权利而支付的律师费、诉讼费、保全费、财产保全保险费、鉴定费、交通费、食宿费等费用。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8.因乙方的行为造成违约的，甲方有权解除合同或者继续履行合同，乙方还应承担甲方为维护权利而支付的律师费、诉讼费、保全费、财产保全保险费、鉴定费、交通费、食宿费等费用。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9.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第十三条  不可抗力事件处理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2.不可抗力事件发生后，应立即通知对方，并寄送有关权威机构出具的证明。</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3.不可抗力事件延续一百二十天以上，双方应通过友好协商，确定是否继续履行合同。</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第十四条  合同争议解决</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1.因货物质量问题发生争议的，应邀请国家认可的质量检测机构对货物质量进行鉴定。货物符合标准的，鉴定费由甲方承担；货物不符合标准的，鉴定费由乙方承担。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2.因履行本合同引起的或与本合同有关的争议，甲乙双方应首先通过友好协商解决，如果协商不能解决，可向甲方所在地有管辖权的人民法院起诉。</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3.诉讼期间，本合同继续履行。</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第十五条  合同生效及其他</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1.本合同履行期限为：；合同履行地点为：</w:t>
      </w:r>
      <w:r>
        <w:rPr>
          <w:rFonts w:hint="eastAsia" w:ascii="仿宋" w:hAnsi="仿宋" w:eastAsia="仿宋" w:cs="仿宋"/>
          <w:sz w:val="24"/>
          <w:u w:val="single"/>
        </w:rPr>
        <w:t>甲方指定地点</w:t>
      </w:r>
      <w:r>
        <w:rPr>
          <w:rFonts w:hint="eastAsia" w:ascii="仿宋" w:hAnsi="仿宋" w:eastAsia="仿宋" w:cs="仿宋"/>
          <w:sz w:val="24"/>
        </w:rPr>
        <w:t>；合同履行的方式：</w:t>
      </w:r>
      <w:r>
        <w:rPr>
          <w:rFonts w:hint="eastAsia" w:ascii="仿宋" w:hAnsi="仿宋" w:eastAsia="仿宋" w:cs="仿宋"/>
          <w:sz w:val="24"/>
          <w:u w:val="single"/>
        </w:rPr>
        <w:t>按照本合同约定</w:t>
      </w:r>
      <w:r>
        <w:rPr>
          <w:rFonts w:hint="eastAsia" w:ascii="仿宋" w:hAnsi="仿宋" w:eastAsia="仿宋" w:cs="仿宋"/>
          <w:sz w:val="24"/>
        </w:rPr>
        <w:t>。</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2.合同经甲乙双方法定代表人或相应的授权代表签字并加盖供应商公章后生效。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3.合同执行中涉及采购资金和采购内容修改或补充的，需经财政部门审批，并签订书面补充协议报兴安县政府采购监督管理办公室备案，方可作为主合同不可分割的一部分。</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4.本合同未尽事宜，遵照《中华人民共和国民法典》及有关条文执行。</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第十六条  合同的变更、终止与转让</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1.除《中华人民共和国政府采购法》第五十条规定的情形外，本合同一经签订，甲乙双方不得擅自变更，中止或终止。</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乙方不得未经甲方书面同意，擅自转让其应履行的合同义务。违反此条款的，甲方有权解除合同，并要求乙方承担本合同总金额20%的违约责任。原则上，对于无进口资格的供应商，不得签订与进口产品相关的合同。如遇特殊情况，经甲方书面认可，对于无进口资格的供应商转委托有进口资格第三方进口货物的行为，应该在保证货物进口质量和进口时间的前提下进行，并且乙方应与第三方承担连带责任。</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3.合同期内，未经甲方同意，乙方供货义务不得转让给第三人，否则，甲方可以单方解除本合同。本合同项下乙方收取货款的权利，未经甲方同意，不得转让。</w:t>
      </w: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第十七条  合同解除</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乙方如有下列情形之一的，甲方有权解除合同，并要求乙方支付违约金，并赔偿损失：</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1.在合同期内甲方有权对乙方的售后服务质量、响应及时性、货物质量等进行不定期考核，甲方评价乙方考核不合格的；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3.乙方在合同签署前未主动告知甲方其在合同签署前三年之内有本条第2款中的行为的；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4.乙方处于司法诉讼中且甲方认为乙方存在经营风险或专利侵权风险等可能影响合同履行的情形。</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5.因乙方原因，未按期交货一次以上，含专机专用试剂耗材（如有）；或未按招标文件、投标文件及合同规定履行服务承诺一次以上；</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6. 其他解除情形依照本合同约定。</w:t>
      </w: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第十八条 专机专用试剂/耗材声明与承诺</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1）仅有唯一生产厂家（包括但不限于设备制造商、试剂/耗材生产商等）自行配套生产的；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2）其他生产厂家不生产或其他产品无法替代的；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注：如甲乙方对本合同项下产品是否包含专机专用试剂/耗材产生争议，不包含专机专用试剂/耗材的举证责任归乙方承担，适用举证责任倒置。</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乙方承诺，本合同项下全部设备专机专用试剂耗材在本合同签订前的招投标过程中已向甲方以特别提醒的方式明示（是否提醒甲方由乙方承担举证责任）并在投标文件中明示单次完整使用之消耗量及对应价格。如未明示的，则表示乙方确认专机专用试剂耗材由乙方永久不限量免费提供，该部分试剂耗材价格已计入设备款之中，甲方已经一次性支付完毕。</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乙方承诺，如若甲方选择乙方供应专机专用耗材，则乙方提供的价格不高于桂林市三级甲等医院相同产品或类似产品的价格。</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专机专用试剂耗材提供方式为：以甲方相关部门书面、电话形式向乙方合同首部载明的联系方式发送通知为准，书面形式包括纸质订单和数据电文（包括电传、传真、电子数据交换、电子邮件、短信、微信、qq）等可以有形地表现所载内容的形式。以数据电文订货的，电文发送成功之日为订单送达日，如电话通知则以乙方接通甲方订货电话之时起视为送达。具体订货信息以书面内容为准，如甲方当面口头或电话、书面订单对有关种类、数量等内容通知不明确的，则以该订货通知发送之日起7个工作日内甲方实际收货内部登记（包括系统数据及人工登记）为准；甲方以上述任意一种方式向乙方订货，视为甲方已经完成了订货及通知义务。自甲方通知送达之日起计算交货期，如延期交货应承担违约责任。</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专机专用试剂耗材交货时间：自订单送达之日起2个自然日内。如乙方未按合同规定时间将产品运到甲方指定地点或未按约定时间送到全部产品（经甲方书面同意允许延期交货的产品除外），每延期一日，乙方应向甲方支付本合同总货款3%的违约金，上不封顶。</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本条款效力在本合同终止、解除后依然有效。</w:t>
      </w: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第十九条 反商业贿赂条款</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1.甲乙双方都清楚并愿意严格遵守中华人民共和国反商业贿赂的法律规定，双方都清楚任何形式的贿赂和贪渎行为都将触犯法律，并将受到法律的严惩。</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3.甲方严格禁止甲方经办人员的任何商业贿赂行为。甲方经办人发生本条第二款所列示的任何一种行为，都是违反甲方制度的，都将受到甲方制度和国家法律的惩处。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4.甲方郑重提示：甲方反对乙方或乙方经办人员为了本合同之目的与本合同以外的任何第三方发生本条第二款所列示的任何一种行为，该等行为都是违反国家法律的行为，并将受到国家法律的惩处。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5.如因一方或一方经办人涉嫌违反第二十条第2点、第3点、第4点之规定，相对方均有权中止合同；如经司法机关调查后其商业贿赂行为属实，则相对方有权解除合同，造成守约方损失的，应承担损害赔偿责任。</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6.本条所称“其他相关人员”是指甲乙方经办人以外的与合同有直接或间接利益关系的人员，包括但不仅限于合同经办人的亲友。</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第二十条  签订本合同时包括但不限于以下文件，以下文件属于本合同的依据和附件，具有与合同正文同等的法律效力：</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 xml:space="preserve">1.合同主要条款； </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2.采购需求；</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3.投标函、</w:t>
      </w:r>
      <w:r>
        <w:rPr>
          <w:rFonts w:hint="eastAsia" w:ascii="仿宋" w:hAnsi="仿宋" w:eastAsia="仿宋" w:cs="仿宋"/>
          <w:sz w:val="24"/>
        </w:rPr>
        <w:t>投标报价表、易损件报价表（如有）</w:t>
      </w:r>
      <w:r>
        <w:rPr>
          <w:rFonts w:hint="eastAsia" w:ascii="仿宋" w:hAnsi="仿宋" w:eastAsia="仿宋" w:cs="仿宋"/>
          <w:bCs/>
          <w:sz w:val="24"/>
        </w:rPr>
        <w:t>；</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4.</w:t>
      </w:r>
      <w:r>
        <w:rPr>
          <w:rFonts w:hint="eastAsia" w:ascii="仿宋" w:hAnsi="仿宋" w:eastAsia="仿宋" w:cs="仿宋"/>
          <w:sz w:val="24"/>
        </w:rPr>
        <w:t>技术偏离表、</w:t>
      </w:r>
      <w:r>
        <w:rPr>
          <w:rFonts w:hint="eastAsia" w:ascii="仿宋" w:hAnsi="仿宋" w:eastAsia="仿宋" w:cs="仿宋"/>
          <w:bCs/>
          <w:sz w:val="24"/>
        </w:rPr>
        <w:t>商</w:t>
      </w:r>
      <w:r>
        <w:rPr>
          <w:rFonts w:hint="eastAsia" w:ascii="仿宋" w:hAnsi="仿宋" w:eastAsia="仿宋" w:cs="仿宋"/>
          <w:sz w:val="24"/>
        </w:rPr>
        <w:t>务响应表</w:t>
      </w:r>
      <w:r>
        <w:rPr>
          <w:rFonts w:hint="eastAsia" w:ascii="仿宋" w:hAnsi="仿宋" w:eastAsia="仿宋" w:cs="仿宋"/>
          <w:bCs/>
          <w:sz w:val="24"/>
        </w:rPr>
        <w:t xml:space="preserve">； </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 xml:space="preserve">5.厂家售后服务承诺书（盖厂家公章，如有）； </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6.乙方设备安装方案、售后服务实施方案（盖乙方公章）；</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7.产品配置清单（盖乙方公章）；</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8.法定代表人授权委托书（详情见第六条第8款）；</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9.中标单位注册证（三证合一）；</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10.产品代理授权书（如有，请提供。1.授权书必须加盖厂家的公章2.有上级代理的，还应当提供上级代理公司出具的授权，授权必须加盖上级代理公司的公章3.授权链条务必完整）；</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11.医疗器械注册证（详情见第六条第7款，如不属于医疗器械或依法不需要相关注册证，请提供证据证明）；</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12.廉洁协议；</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sz w:val="24"/>
        </w:rPr>
        <w:t>13.中标通知书。</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本合同甲乙双方签字盖章后生效，一式柒份，具有同等法律效力，甲方四份、乙方一份，政府采购合同双方自签订之日起 1 个工作日内将合同原件二份交采购代理机构。</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（以下无正文）</w:t>
      </w:r>
    </w:p>
    <w:p>
      <w:pPr>
        <w:spacing w:line="400" w:lineRule="exact"/>
        <w:rPr>
          <w:rFonts w:hint="eastAsia" w:ascii="仿宋" w:hAnsi="仿宋" w:eastAsia="仿宋" w:cs="仿宋"/>
          <w:kern w:val="0"/>
          <w:sz w:val="24"/>
        </w:rPr>
      </w:pPr>
    </w:p>
    <w:p>
      <w:pPr>
        <w:spacing w:line="400" w:lineRule="exact"/>
        <w:rPr>
          <w:rFonts w:hint="eastAsia" w:ascii="仿宋" w:hAnsi="仿宋" w:eastAsia="仿宋" w:cs="仿宋"/>
          <w:sz w:val="24"/>
          <w:u w:val="single"/>
        </w:rPr>
      </w:pPr>
      <w:r>
        <w:rPr>
          <w:rFonts w:hint="eastAsia" w:ascii="仿宋" w:hAnsi="仿宋" w:eastAsia="仿宋" w:cs="仿宋"/>
          <w:kern w:val="0"/>
          <w:sz w:val="24"/>
        </w:rPr>
        <w:t>甲方（公章）：</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乙方（公章）：</w:t>
      </w:r>
      <w:r>
        <w:rPr>
          <w:rFonts w:hint="eastAsia" w:ascii="仿宋" w:hAnsi="仿宋" w:eastAsia="仿宋" w:cs="仿宋"/>
          <w:kern w:val="0"/>
          <w:sz w:val="24"/>
          <w:u w:val="single"/>
        </w:rPr>
        <w:t xml:space="preserve">                                </w:t>
      </w:r>
    </w:p>
    <w:p>
      <w:pPr>
        <w:widowControl/>
        <w:spacing w:line="400" w:lineRule="exact"/>
        <w:ind w:left="5040" w:hanging="5040" w:hangingChars="2100"/>
        <w:jc w:val="left"/>
        <w:rPr>
          <w:rFonts w:hint="eastAsia" w:ascii="仿宋" w:hAnsi="仿宋" w:eastAsia="仿宋" w:cs="仿宋"/>
          <w:sz w:val="24"/>
          <w:u w:val="single"/>
        </w:rPr>
      </w:pPr>
      <w:r>
        <w:rPr>
          <w:rFonts w:hint="eastAsia" w:ascii="仿宋" w:hAnsi="仿宋" w:eastAsia="仿宋" w:cs="仿宋"/>
          <w:kern w:val="0"/>
          <w:sz w:val="24"/>
        </w:rPr>
        <w:t>法定代表人签字：</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法定代表人签字：</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widowControl/>
        <w:spacing w:line="400" w:lineRule="exact"/>
        <w:jc w:val="left"/>
        <w:rPr>
          <w:rFonts w:hint="eastAsia" w:ascii="仿宋" w:hAnsi="仿宋" w:eastAsia="仿宋" w:cs="仿宋"/>
          <w:sz w:val="24"/>
        </w:rPr>
      </w:pPr>
      <w:r>
        <w:rPr>
          <w:rFonts w:hint="eastAsia" w:ascii="仿宋" w:hAnsi="仿宋" w:eastAsia="仿宋" w:cs="仿宋"/>
          <w:kern w:val="0"/>
          <w:sz w:val="24"/>
        </w:rPr>
        <w:t>委托代理人：</w:t>
      </w:r>
      <w:r>
        <w:rPr>
          <w:rFonts w:hint="eastAsia" w:ascii="仿宋" w:hAnsi="仿宋" w:eastAsia="仿宋" w:cs="仿宋"/>
          <w:kern w:val="0"/>
          <w:sz w:val="24"/>
          <w:u w:val="single"/>
        </w:rPr>
        <w:t xml:space="preserve">                            </w:t>
      </w:r>
      <w:r>
        <w:rPr>
          <w:rFonts w:hint="eastAsia" w:ascii="仿宋" w:hAnsi="仿宋" w:eastAsia="仿宋" w:cs="仿宋"/>
          <w:kern w:val="0"/>
          <w:sz w:val="24"/>
        </w:rPr>
        <w:t>委托代理人：</w:t>
      </w:r>
      <w:r>
        <w:rPr>
          <w:rFonts w:hint="eastAsia" w:ascii="仿宋" w:hAnsi="仿宋" w:eastAsia="仿宋" w:cs="仿宋"/>
          <w:kern w:val="0"/>
          <w:sz w:val="24"/>
          <w:u w:val="single"/>
        </w:rPr>
        <w:t xml:space="preserve">                                  </w:t>
      </w:r>
    </w:p>
    <w:p>
      <w:pPr>
        <w:widowControl/>
        <w:spacing w:line="400" w:lineRule="exact"/>
        <w:jc w:val="left"/>
        <w:rPr>
          <w:rFonts w:hint="eastAsia" w:ascii="仿宋" w:hAnsi="仿宋" w:eastAsia="仿宋" w:cs="仿宋"/>
          <w:sz w:val="24"/>
        </w:rPr>
      </w:pPr>
      <w:r>
        <w:rPr>
          <w:rFonts w:hint="eastAsia" w:ascii="仿宋" w:hAnsi="仿宋" w:eastAsia="仿宋" w:cs="仿宋"/>
          <w:kern w:val="0"/>
          <w:sz w:val="24"/>
        </w:rPr>
        <w:t>电 话：</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电 话：</w:t>
      </w:r>
      <w:r>
        <w:rPr>
          <w:rFonts w:hint="eastAsia" w:ascii="仿宋" w:hAnsi="仿宋" w:eastAsia="仿宋" w:cs="仿宋"/>
          <w:kern w:val="0"/>
          <w:sz w:val="24"/>
          <w:u w:val="single"/>
        </w:rPr>
        <w:t xml:space="preserve">                                       </w:t>
      </w:r>
    </w:p>
    <w:p>
      <w:pPr>
        <w:widowControl/>
        <w:spacing w:line="400" w:lineRule="exact"/>
        <w:ind w:left="8640" w:hanging="8640" w:hangingChars="3600"/>
        <w:jc w:val="left"/>
        <w:rPr>
          <w:rFonts w:hint="eastAsia" w:ascii="仿宋" w:hAnsi="仿宋" w:eastAsia="仿宋" w:cs="仿宋"/>
          <w:sz w:val="24"/>
          <w:u w:val="single"/>
        </w:rPr>
      </w:pPr>
      <w:r>
        <w:rPr>
          <w:rFonts w:hint="eastAsia" w:ascii="仿宋" w:hAnsi="仿宋" w:eastAsia="仿宋" w:cs="仿宋"/>
          <w:kern w:val="0"/>
          <w:sz w:val="24"/>
        </w:rPr>
        <w:t xml:space="preserve">开户名称：  </w:t>
      </w:r>
      <w:r>
        <w:rPr>
          <w:rFonts w:hint="eastAsia" w:ascii="仿宋" w:hAnsi="仿宋" w:eastAsia="仿宋" w:cs="仿宋"/>
          <w:kern w:val="0"/>
          <w:sz w:val="24"/>
          <w:u w:val="single"/>
        </w:rPr>
        <w:t xml:space="preserve">                            </w:t>
      </w:r>
      <w:r>
        <w:rPr>
          <w:rFonts w:hint="eastAsia" w:ascii="仿宋" w:hAnsi="仿宋" w:eastAsia="仿宋" w:cs="仿宋"/>
          <w:kern w:val="0"/>
          <w:sz w:val="24"/>
        </w:rPr>
        <w:t>开户名称：</w:t>
      </w:r>
      <w:r>
        <w:rPr>
          <w:rFonts w:hint="eastAsia" w:ascii="仿宋" w:hAnsi="仿宋" w:eastAsia="仿宋" w:cs="仿宋"/>
          <w:kern w:val="0"/>
          <w:sz w:val="24"/>
          <w:u w:val="single"/>
        </w:rPr>
        <w:t xml:space="preserve">                                    </w:t>
      </w:r>
    </w:p>
    <w:p>
      <w:pPr>
        <w:widowControl/>
        <w:spacing w:line="400" w:lineRule="exact"/>
        <w:jc w:val="left"/>
        <w:rPr>
          <w:rFonts w:hint="eastAsia" w:ascii="仿宋" w:hAnsi="仿宋" w:eastAsia="仿宋" w:cs="仿宋"/>
          <w:sz w:val="24"/>
        </w:rPr>
      </w:pPr>
      <w:r>
        <w:rPr>
          <w:rFonts w:hint="eastAsia" w:ascii="仿宋" w:hAnsi="仿宋" w:eastAsia="仿宋" w:cs="仿宋"/>
          <w:kern w:val="0"/>
          <w:sz w:val="24"/>
        </w:rPr>
        <w:t>开户银行：</w:t>
      </w:r>
      <w:r>
        <w:rPr>
          <w:rFonts w:hint="eastAsia" w:ascii="仿宋" w:hAnsi="仿宋" w:eastAsia="仿宋" w:cs="仿宋"/>
          <w:kern w:val="0"/>
          <w:sz w:val="24"/>
          <w:u w:val="single"/>
        </w:rPr>
        <w:t xml:space="preserve">                              </w:t>
      </w:r>
      <w:r>
        <w:rPr>
          <w:rFonts w:hint="eastAsia" w:ascii="仿宋" w:hAnsi="仿宋" w:eastAsia="仿宋" w:cs="仿宋"/>
          <w:kern w:val="0"/>
          <w:sz w:val="24"/>
        </w:rPr>
        <w:t>开户银行：</w:t>
      </w:r>
      <w:r>
        <w:rPr>
          <w:rFonts w:hint="eastAsia" w:ascii="仿宋" w:hAnsi="仿宋" w:eastAsia="仿宋" w:cs="仿宋"/>
          <w:sz w:val="24"/>
          <w:u w:val="single"/>
        </w:rPr>
        <w:t xml:space="preserve">                                    </w:t>
      </w:r>
    </w:p>
    <w:p>
      <w:pPr>
        <w:widowControl/>
        <w:spacing w:line="400" w:lineRule="exact"/>
        <w:jc w:val="left"/>
        <w:rPr>
          <w:rFonts w:hint="eastAsia" w:ascii="仿宋" w:hAnsi="仿宋" w:eastAsia="仿宋" w:cs="仿宋"/>
          <w:sz w:val="24"/>
        </w:rPr>
      </w:pPr>
      <w:r>
        <w:rPr>
          <w:rFonts w:hint="eastAsia" w:ascii="仿宋" w:hAnsi="仿宋" w:eastAsia="仿宋" w:cs="仿宋"/>
          <w:kern w:val="0"/>
          <w:sz w:val="24"/>
        </w:rPr>
        <w:t xml:space="preserve">银行账号： </w:t>
      </w:r>
      <w:r>
        <w:rPr>
          <w:rFonts w:hint="eastAsia" w:ascii="仿宋" w:hAnsi="仿宋" w:eastAsia="仿宋" w:cs="仿宋"/>
          <w:kern w:val="0"/>
          <w:sz w:val="24"/>
          <w:u w:val="single"/>
        </w:rPr>
        <w:t xml:space="preserve">                             </w:t>
      </w:r>
      <w:r>
        <w:rPr>
          <w:rFonts w:hint="eastAsia" w:ascii="仿宋" w:hAnsi="仿宋" w:eastAsia="仿宋" w:cs="仿宋"/>
          <w:kern w:val="0"/>
          <w:sz w:val="24"/>
        </w:rPr>
        <w:t>银行账号：</w:t>
      </w:r>
      <w:r>
        <w:rPr>
          <w:rFonts w:hint="eastAsia" w:ascii="仿宋" w:hAnsi="仿宋" w:eastAsia="仿宋" w:cs="仿宋"/>
          <w:sz w:val="24"/>
          <w:u w:val="single"/>
        </w:rPr>
        <w:t xml:space="preserve">                                     </w:t>
      </w:r>
    </w:p>
    <w:p>
      <w:pPr>
        <w:widowControl/>
        <w:spacing w:line="400" w:lineRule="exact"/>
        <w:jc w:val="left"/>
        <w:rPr>
          <w:rFonts w:hint="eastAsia" w:ascii="仿宋" w:hAnsi="仿宋" w:eastAsia="仿宋" w:cs="仿宋"/>
          <w:sz w:val="24"/>
        </w:rPr>
      </w:pPr>
      <w:r>
        <w:rPr>
          <w:rFonts w:hint="eastAsia" w:ascii="仿宋" w:hAnsi="仿宋" w:eastAsia="仿宋" w:cs="仿宋"/>
          <w:kern w:val="0"/>
          <w:sz w:val="24"/>
        </w:rPr>
        <w:t>日 期：</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日 期：</w:t>
      </w:r>
      <w:r>
        <w:rPr>
          <w:rFonts w:hint="eastAsia" w:ascii="仿宋" w:hAnsi="仿宋" w:eastAsia="仿宋" w:cs="仿宋"/>
          <w:kern w:val="0"/>
          <w:sz w:val="24"/>
          <w:u w:val="single"/>
        </w:rPr>
        <w:t xml:space="preserve">                                       </w:t>
      </w:r>
    </w:p>
    <w:p>
      <w:pPr>
        <w:spacing w:line="460" w:lineRule="exact"/>
        <w:jc w:val="left"/>
        <w:rPr>
          <w:rFonts w:hint="eastAsia" w:ascii="仿宋" w:hAnsi="仿宋" w:eastAsia="仿宋" w:cs="宋体"/>
          <w:b/>
          <w:sz w:val="24"/>
        </w:rPr>
      </w:pPr>
    </w:p>
    <w:p>
      <w:pPr>
        <w:adjustRightInd w:val="0"/>
        <w:snapToGrid w:val="0"/>
        <w:spacing w:line="380" w:lineRule="exact"/>
        <w:jc w:val="center"/>
        <w:rPr>
          <w:rFonts w:hint="eastAsia" w:ascii="宋体" w:hAnsi="宋体"/>
          <w:b/>
          <w:sz w:val="32"/>
          <w:szCs w:val="32"/>
        </w:rPr>
      </w:pPr>
    </w:p>
    <w:p>
      <w:pPr>
        <w:spacing w:line="460" w:lineRule="exact"/>
        <w:jc w:val="left"/>
        <w:rPr>
          <w:rFonts w:hint="eastAsia" w:ascii="仿宋" w:hAnsi="仿宋" w:eastAsia="仿宋" w:cs="宋体"/>
          <w:b/>
          <w:sz w:val="24"/>
        </w:rPr>
      </w:pPr>
      <w:r>
        <w:rPr>
          <w:rFonts w:ascii="仿宋" w:hAnsi="仿宋" w:eastAsia="仿宋" w:cs="宋体"/>
          <w:b/>
          <w:sz w:val="24"/>
        </w:rPr>
        <w:br w:type="page"/>
      </w:r>
    </w:p>
    <w:p>
      <w:pPr>
        <w:spacing w:line="460" w:lineRule="exact"/>
        <w:jc w:val="center"/>
        <w:rPr>
          <w:rFonts w:hint="eastAsia" w:ascii="仿宋" w:hAnsi="仿宋" w:eastAsia="仿宋" w:cs="宋体"/>
          <w:b/>
          <w:sz w:val="36"/>
          <w:szCs w:val="36"/>
        </w:rPr>
      </w:pPr>
      <w:r>
        <w:rPr>
          <w:rFonts w:hint="eastAsia" w:ascii="仿宋" w:hAnsi="仿宋" w:eastAsia="仿宋" w:cs="宋体"/>
          <w:b/>
          <w:sz w:val="36"/>
          <w:szCs w:val="36"/>
        </w:rPr>
        <w:t>医疗卫生机构医药产品廉洁购销合同</w:t>
      </w:r>
    </w:p>
    <w:p>
      <w:pPr>
        <w:adjustRightInd w:val="0"/>
        <w:snapToGrid w:val="0"/>
        <w:spacing w:line="380" w:lineRule="exact"/>
        <w:jc w:val="center"/>
        <w:rPr>
          <w:rFonts w:hint="eastAsia" w:ascii="宋体" w:hAnsi="宋体"/>
          <w:b/>
          <w:sz w:val="32"/>
          <w:szCs w:val="32"/>
        </w:rPr>
      </w:pPr>
    </w:p>
    <w:p>
      <w:pPr>
        <w:spacing w:line="400" w:lineRule="exact"/>
        <w:rPr>
          <w:rFonts w:hint="eastAsia" w:ascii="仿宋" w:hAnsi="仿宋" w:eastAsia="仿宋"/>
          <w:sz w:val="24"/>
        </w:rPr>
      </w:pPr>
      <w:r>
        <w:rPr>
          <w:rFonts w:hint="eastAsia" w:ascii="仿宋" w:hAnsi="仿宋" w:eastAsia="仿宋"/>
          <w:sz w:val="24"/>
        </w:rPr>
        <w:t>甲方（采购人）：</w:t>
      </w:r>
    </w:p>
    <w:p>
      <w:pPr>
        <w:spacing w:line="400" w:lineRule="exact"/>
        <w:rPr>
          <w:rFonts w:hint="eastAsia" w:ascii="仿宋" w:hAnsi="仿宋" w:eastAsia="仿宋"/>
          <w:sz w:val="24"/>
        </w:rPr>
      </w:pPr>
      <w:r>
        <w:rPr>
          <w:rFonts w:hint="eastAsia" w:ascii="仿宋" w:hAnsi="仿宋" w:eastAsia="仿宋"/>
          <w:sz w:val="24"/>
        </w:rPr>
        <w:t>乙方（中标人）：</w:t>
      </w:r>
    </w:p>
    <w:p>
      <w:pPr>
        <w:spacing w:line="400" w:lineRule="exact"/>
        <w:rPr>
          <w:rFonts w:hint="eastAsia" w:ascii="仿宋" w:hAnsi="仿宋" w:eastAsia="仿宋"/>
          <w:sz w:val="24"/>
        </w:rPr>
      </w:pPr>
      <w:r>
        <w:rPr>
          <w:rFonts w:hint="eastAsia" w:ascii="仿宋" w:hAnsi="仿宋" w:eastAsia="仿宋"/>
          <w:sz w:val="24"/>
        </w:rPr>
        <w:t xml:space="preserve"> </w:t>
      </w:r>
    </w:p>
    <w:p>
      <w:pPr>
        <w:spacing w:line="400" w:lineRule="exact"/>
        <w:ind w:firstLine="480" w:firstLineChars="200"/>
        <w:rPr>
          <w:rFonts w:hint="eastAsia" w:ascii="仿宋" w:hAnsi="仿宋" w:eastAsia="仿宋"/>
          <w:sz w:val="24"/>
        </w:rPr>
      </w:pPr>
      <w:r>
        <w:rPr>
          <w:rFonts w:hint="eastAsia" w:ascii="仿宋" w:hAnsi="仿宋" w:eastAsia="仿宋"/>
          <w:sz w:val="24"/>
        </w:rPr>
        <w:t>为进一步加强医疗卫生行风建设，规范医疗卫生机构医药购销行为，有效防范商业贿赂行为，营造公平交易、诚实守信的购销环境，经甲、乙双方协商，同意签订本合同，并共同遵守：</w:t>
      </w:r>
    </w:p>
    <w:p>
      <w:pPr>
        <w:spacing w:line="400" w:lineRule="exact"/>
        <w:ind w:firstLine="480" w:firstLineChars="200"/>
        <w:rPr>
          <w:rFonts w:hint="eastAsia" w:ascii="仿宋" w:hAnsi="仿宋" w:eastAsia="仿宋"/>
          <w:sz w:val="24"/>
        </w:rPr>
      </w:pPr>
      <w:r>
        <w:rPr>
          <w:rFonts w:hint="eastAsia" w:ascii="仿宋" w:hAnsi="仿宋" w:eastAsia="仿宋"/>
          <w:sz w:val="24"/>
        </w:rPr>
        <w:t>一、甲乙双方按照《中华人民共和国民法典》及医药产品购销合同约定购销药品、医用设备、医用耗材等医药产品。</w:t>
      </w:r>
    </w:p>
    <w:p>
      <w:pPr>
        <w:spacing w:line="400" w:lineRule="exact"/>
        <w:ind w:firstLine="480" w:firstLineChars="200"/>
        <w:rPr>
          <w:rFonts w:hint="eastAsia" w:ascii="仿宋" w:hAnsi="仿宋" w:eastAsia="仿宋"/>
          <w:sz w:val="24"/>
        </w:rPr>
      </w:pPr>
      <w:r>
        <w:rPr>
          <w:rFonts w:hint="eastAsia" w:ascii="仿宋" w:hAnsi="仿宋" w:eastAsia="仿宋"/>
          <w:sz w:val="24"/>
        </w:rPr>
        <w:t>二、甲方应当严格执行医药产品购销合同验收、入库制度，对采购医药产品及发票进行查验，不得违反有关规定合同外采购、违价采购或从非规定渠道采购。</w:t>
      </w:r>
    </w:p>
    <w:p>
      <w:pPr>
        <w:spacing w:line="400" w:lineRule="exact"/>
        <w:ind w:firstLine="480" w:firstLineChars="200"/>
        <w:rPr>
          <w:rFonts w:hint="eastAsia" w:ascii="仿宋" w:hAnsi="仿宋" w:eastAsia="仿宋"/>
          <w:sz w:val="24"/>
        </w:rPr>
      </w:pPr>
      <w:r>
        <w:rPr>
          <w:rFonts w:hint="eastAsia" w:ascii="仿宋" w:hAnsi="仿宋" w:eastAsia="仿宋"/>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spacing w:line="400" w:lineRule="exact"/>
        <w:ind w:firstLine="480" w:firstLineChars="200"/>
        <w:rPr>
          <w:rFonts w:hint="eastAsia" w:ascii="仿宋" w:hAnsi="仿宋" w:eastAsia="仿宋"/>
          <w:sz w:val="24"/>
        </w:rPr>
      </w:pPr>
      <w:r>
        <w:rPr>
          <w:rFonts w:hint="eastAsia" w:ascii="仿宋" w:hAnsi="仿宋" w:eastAsia="仿宋"/>
          <w:sz w:val="24"/>
        </w:rPr>
        <w:t>四、严禁甲方工作人员利用任何途径和方式，为乙方统计医师个人及临床科室有关医药产品用量信息，或为乙方统计提供便利。</w:t>
      </w:r>
    </w:p>
    <w:p>
      <w:pPr>
        <w:spacing w:line="400" w:lineRule="exact"/>
        <w:ind w:firstLine="480"/>
        <w:rPr>
          <w:rFonts w:hint="eastAsia" w:ascii="仿宋" w:hAnsi="仿宋" w:eastAsia="仿宋"/>
          <w:sz w:val="24"/>
        </w:rPr>
      </w:pPr>
      <w:r>
        <w:rPr>
          <w:rFonts w:hint="eastAsia" w:ascii="仿宋" w:hAnsi="仿宋" w:eastAsia="仿宋"/>
          <w:sz w:val="24"/>
        </w:rPr>
        <w:t>五、乙方不得以回扣、宴请等方式影响甲方工作人员采购或使用医药产品的选择权，不得在学术活动中提供旅游、超标准支付食宿费用。</w:t>
      </w:r>
    </w:p>
    <w:p>
      <w:pPr>
        <w:spacing w:line="400" w:lineRule="exact"/>
        <w:ind w:firstLine="480"/>
        <w:rPr>
          <w:rFonts w:hint="eastAsia" w:ascii="仿宋" w:hAnsi="仿宋" w:eastAsia="仿宋"/>
          <w:sz w:val="24"/>
        </w:rPr>
      </w:pPr>
      <w:r>
        <w:rPr>
          <w:rFonts w:hint="eastAsia" w:ascii="仿宋" w:hAnsi="仿宋" w:eastAsia="仿宋"/>
          <w:sz w:val="24"/>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pPr>
        <w:spacing w:line="400" w:lineRule="exact"/>
        <w:ind w:firstLine="480"/>
        <w:rPr>
          <w:rFonts w:hint="eastAsia" w:ascii="仿宋" w:hAnsi="仿宋" w:eastAsia="仿宋"/>
          <w:sz w:val="24"/>
        </w:rPr>
      </w:pPr>
      <w:r>
        <w:rPr>
          <w:rFonts w:hint="eastAsia" w:ascii="仿宋" w:hAnsi="仿宋" w:eastAsia="仿宋"/>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spacing w:line="400" w:lineRule="exact"/>
        <w:ind w:firstLine="480"/>
        <w:rPr>
          <w:rFonts w:hint="eastAsia" w:ascii="仿宋" w:hAnsi="仿宋" w:eastAsia="仿宋"/>
          <w:sz w:val="24"/>
        </w:rPr>
      </w:pPr>
      <w:r>
        <w:rPr>
          <w:rFonts w:hint="eastAsia" w:ascii="仿宋" w:hAnsi="仿宋" w:eastAsia="仿宋"/>
          <w:sz w:val="24"/>
        </w:rPr>
        <w:t>八、本合同作为医药产品购销合同的重要组成部分，与购销合同一并执行，具有同等的法律效力。</w:t>
      </w:r>
    </w:p>
    <w:p>
      <w:pPr>
        <w:spacing w:line="400" w:lineRule="exact"/>
        <w:ind w:firstLine="480"/>
        <w:rPr>
          <w:rFonts w:hint="eastAsia" w:ascii="仿宋" w:hAnsi="仿宋" w:eastAsia="仿宋"/>
          <w:sz w:val="24"/>
        </w:rPr>
      </w:pPr>
      <w:r>
        <w:rPr>
          <w:rFonts w:hint="eastAsia" w:ascii="仿宋" w:hAnsi="仿宋" w:eastAsia="仿宋"/>
          <w:sz w:val="24"/>
        </w:rPr>
        <w:t>九、本合同一式三份，甲、乙双方各执一份，甲方纪检监察部门（基层医疗卫生机构上报上级卫生计生行政部门）执一份，并从签订之日起生效。</w:t>
      </w:r>
    </w:p>
    <w:p>
      <w:pPr>
        <w:spacing w:line="400" w:lineRule="exact"/>
        <w:rPr>
          <w:rFonts w:hint="eastAsia" w:ascii="仿宋" w:hAnsi="仿宋" w:eastAsia="仿宋"/>
          <w:sz w:val="24"/>
        </w:rPr>
      </w:pPr>
      <w:r>
        <w:rPr>
          <w:rFonts w:hint="eastAsia" w:ascii="仿宋" w:hAnsi="仿宋" w:eastAsia="仿宋"/>
          <w:sz w:val="24"/>
        </w:rPr>
        <w:t xml:space="preserve"> </w:t>
      </w:r>
    </w:p>
    <w:p>
      <w:pPr>
        <w:spacing w:line="400" w:lineRule="exact"/>
        <w:rPr>
          <w:rFonts w:hint="eastAsia" w:ascii="仿宋" w:hAnsi="仿宋" w:eastAsia="仿宋"/>
          <w:sz w:val="24"/>
        </w:rPr>
      </w:pPr>
    </w:p>
    <w:p>
      <w:pPr>
        <w:spacing w:line="400" w:lineRule="exact"/>
        <w:rPr>
          <w:rFonts w:hint="eastAsia" w:ascii="仿宋" w:hAnsi="仿宋" w:eastAsia="仿宋"/>
          <w:sz w:val="24"/>
        </w:rPr>
      </w:pPr>
      <w:r>
        <w:rPr>
          <w:rFonts w:hint="eastAsia" w:ascii="仿宋" w:hAnsi="仿宋" w:eastAsia="仿宋"/>
          <w:sz w:val="24"/>
        </w:rPr>
        <w:t xml:space="preserve">甲方（盖章）：                       </w:t>
      </w:r>
      <w:r>
        <w:rPr>
          <w:rFonts w:ascii="仿宋" w:hAnsi="仿宋" w:eastAsia="仿宋"/>
          <w:sz w:val="24"/>
        </w:rPr>
        <w:t xml:space="preserve"> </w:t>
      </w:r>
      <w:r>
        <w:rPr>
          <w:rFonts w:hint="eastAsia" w:ascii="仿宋" w:hAnsi="仿宋" w:eastAsia="仿宋"/>
          <w:sz w:val="24"/>
        </w:rPr>
        <w:t>乙方（盖章）：</w:t>
      </w:r>
    </w:p>
    <w:p>
      <w:pPr>
        <w:spacing w:line="400" w:lineRule="exact"/>
        <w:rPr>
          <w:rFonts w:hint="eastAsia" w:ascii="仿宋" w:hAnsi="仿宋" w:eastAsia="仿宋"/>
          <w:sz w:val="24"/>
        </w:rPr>
      </w:pPr>
      <w:r>
        <w:rPr>
          <w:rFonts w:hint="eastAsia" w:ascii="仿宋" w:hAnsi="仿宋" w:eastAsia="仿宋"/>
          <w:sz w:val="24"/>
        </w:rPr>
        <w:t>法定代表人：                         法定代表人：</w:t>
      </w:r>
    </w:p>
    <w:p>
      <w:pPr>
        <w:spacing w:line="400" w:lineRule="exact"/>
        <w:rPr>
          <w:rFonts w:hint="eastAsia" w:ascii="仿宋" w:hAnsi="仿宋" w:eastAsia="仿宋"/>
          <w:sz w:val="24"/>
        </w:rPr>
      </w:pPr>
      <w:r>
        <w:rPr>
          <w:rFonts w:hint="eastAsia" w:ascii="仿宋" w:hAnsi="仿宋" w:eastAsia="仿宋"/>
          <w:sz w:val="24"/>
        </w:rPr>
        <w:t>经办人签名：                         经办人签名：</w:t>
      </w:r>
    </w:p>
    <w:p>
      <w:pPr>
        <w:spacing w:line="400" w:lineRule="exact"/>
        <w:ind w:firstLine="720" w:firstLineChars="300"/>
        <w:rPr>
          <w:rFonts w:hint="eastAsia" w:ascii="仿宋" w:hAnsi="仿宋" w:eastAsia="仿宋"/>
          <w:b/>
          <w:sz w:val="24"/>
        </w:rPr>
      </w:pPr>
      <w:r>
        <w:rPr>
          <w:rFonts w:hint="eastAsia" w:ascii="仿宋" w:hAnsi="仿宋" w:eastAsia="仿宋"/>
          <w:sz w:val="24"/>
        </w:rPr>
        <w:t>年    月    日                       年    月    日</w:t>
      </w:r>
    </w:p>
    <w:p>
      <w:pPr>
        <w:pStyle w:val="2"/>
        <w:keepNext w:val="0"/>
        <w:keepLines w:val="0"/>
        <w:pageBreakBefore/>
        <w:spacing w:before="0" w:after="0" w:line="360" w:lineRule="auto"/>
        <w:jc w:val="center"/>
        <w:textAlignment w:val="center"/>
        <w:rPr>
          <w:rFonts w:hint="eastAsia" w:ascii="仿宋" w:hAnsi="仿宋" w:eastAsia="仿宋"/>
        </w:rPr>
      </w:pPr>
      <w:bookmarkStart w:id="168" w:name="_Toc13518"/>
      <w:r>
        <w:rPr>
          <w:rFonts w:hint="eastAsia" w:ascii="仿宋" w:hAnsi="仿宋" w:eastAsia="仿宋"/>
        </w:rPr>
        <w:t>第六章　投标文件格式</w:t>
      </w:r>
      <w:bookmarkEnd w:id="168"/>
    </w:p>
    <w:p>
      <w:pPr>
        <w:rPr>
          <w:rFonts w:hint="eastAsia" w:ascii="仿宋" w:hAnsi="仿宋" w:eastAsia="仿宋"/>
          <w:b/>
          <w:sz w:val="28"/>
          <w:szCs w:val="28"/>
        </w:rPr>
      </w:pPr>
      <w:bookmarkStart w:id="169" w:name="_Toc19686836"/>
      <w:bookmarkStart w:id="170" w:name="_Toc254970557"/>
      <w:bookmarkStart w:id="171" w:name="_Toc254970698"/>
      <w:r>
        <w:rPr>
          <w:rFonts w:hint="eastAsia" w:ascii="仿宋" w:hAnsi="仿宋" w:eastAsia="仿宋"/>
          <w:b/>
          <w:sz w:val="28"/>
          <w:szCs w:val="28"/>
        </w:rPr>
        <w:t>一、报价文件格式</w:t>
      </w:r>
      <w:bookmarkEnd w:id="169"/>
    </w:p>
    <w:p>
      <w:pPr>
        <w:snapToGrid w:val="0"/>
        <w:spacing w:before="120" w:beforeLines="50" w:after="50" w:line="360" w:lineRule="auto"/>
        <w:ind w:left="142"/>
        <w:jc w:val="left"/>
        <w:rPr>
          <w:rFonts w:hint="eastAsia" w:ascii="仿宋" w:hAnsi="仿宋" w:eastAsia="仿宋"/>
          <w:sz w:val="24"/>
          <w:szCs w:val="20"/>
        </w:rPr>
      </w:pPr>
      <w:r>
        <w:rPr>
          <w:rFonts w:hint="eastAsia" w:ascii="仿宋" w:hAnsi="仿宋" w:eastAsia="仿宋"/>
          <w:b/>
          <w:sz w:val="24"/>
        </w:rPr>
        <w:t xml:space="preserve">1. 报价文件封面格式： </w:t>
      </w:r>
    </w:p>
    <w:p>
      <w:pPr>
        <w:snapToGrid w:val="0"/>
        <w:spacing w:before="120" w:beforeLines="50" w:after="50" w:line="400" w:lineRule="exact"/>
        <w:rPr>
          <w:rFonts w:hint="eastAsia" w:ascii="仿宋" w:hAnsi="仿宋" w:eastAsia="仿宋"/>
          <w:bCs/>
          <w:sz w:val="32"/>
          <w:szCs w:val="20"/>
        </w:rPr>
      </w:pPr>
      <w:r>
        <w:rPr>
          <w:rFonts w:hint="eastAsia" w:ascii="仿宋" w:hAnsi="仿宋" w:eastAsia="仿宋"/>
          <w:sz w:val="24"/>
        </w:rPr>
        <w:t xml:space="preserve">                                                   </w:t>
      </w:r>
    </w:p>
    <w:p>
      <w:pPr>
        <w:snapToGrid w:val="0"/>
        <w:spacing w:before="120" w:beforeLines="50" w:after="50" w:line="400" w:lineRule="exact"/>
        <w:jc w:val="center"/>
        <w:rPr>
          <w:rFonts w:hint="eastAsia" w:ascii="仿宋" w:hAnsi="仿宋" w:eastAsia="仿宋"/>
          <w:bCs/>
          <w:sz w:val="24"/>
          <w:szCs w:val="20"/>
        </w:rPr>
      </w:pPr>
    </w:p>
    <w:p>
      <w:pPr>
        <w:snapToGrid w:val="0"/>
        <w:spacing w:before="120" w:beforeLines="50" w:after="50"/>
        <w:jc w:val="center"/>
        <w:rPr>
          <w:rFonts w:hint="eastAsia" w:ascii="仿宋" w:hAnsi="仿宋" w:eastAsia="仿宋" w:cs="方正小标宋简体"/>
          <w:sz w:val="84"/>
          <w:szCs w:val="84"/>
        </w:rPr>
      </w:pPr>
      <w:r>
        <w:rPr>
          <w:rFonts w:hint="eastAsia" w:ascii="仿宋" w:hAnsi="仿宋" w:eastAsia="仿宋" w:cs="方正小标宋简体"/>
          <w:sz w:val="84"/>
          <w:szCs w:val="84"/>
        </w:rPr>
        <w:t>投  标  文  件</w:t>
      </w:r>
    </w:p>
    <w:p>
      <w:pPr>
        <w:snapToGrid w:val="0"/>
        <w:spacing w:before="120" w:beforeLines="50" w:after="50" w:line="400" w:lineRule="exact"/>
        <w:jc w:val="center"/>
        <w:rPr>
          <w:rFonts w:hint="eastAsia" w:ascii="仿宋" w:hAnsi="仿宋" w:eastAsia="仿宋"/>
          <w:bCs/>
          <w:sz w:val="32"/>
          <w:szCs w:val="32"/>
        </w:rPr>
      </w:pPr>
    </w:p>
    <w:p>
      <w:pPr>
        <w:snapToGrid w:val="0"/>
        <w:spacing w:before="120" w:beforeLines="50" w:after="50" w:line="400" w:lineRule="exact"/>
        <w:jc w:val="center"/>
        <w:rPr>
          <w:rFonts w:hint="eastAsia" w:ascii="仿宋" w:hAnsi="仿宋" w:eastAsia="仿宋" w:cs="方正小标宋简体"/>
          <w:sz w:val="32"/>
          <w:szCs w:val="32"/>
        </w:rPr>
      </w:pPr>
      <w:r>
        <w:rPr>
          <w:rFonts w:hint="eastAsia" w:ascii="仿宋" w:hAnsi="仿宋" w:eastAsia="仿宋" w:cs="方正小标宋简体"/>
          <w:sz w:val="32"/>
          <w:szCs w:val="32"/>
        </w:rPr>
        <w:t>报  价  文  件</w:t>
      </w:r>
    </w:p>
    <w:p>
      <w:pPr>
        <w:snapToGrid w:val="0"/>
        <w:spacing w:before="120" w:beforeLines="50" w:after="50" w:line="400" w:lineRule="exact"/>
        <w:rPr>
          <w:rFonts w:hint="eastAsia" w:ascii="仿宋" w:hAnsi="仿宋" w:eastAsia="仿宋"/>
          <w:bCs/>
          <w:sz w:val="24"/>
          <w:szCs w:val="20"/>
        </w:rPr>
      </w:pPr>
    </w:p>
    <w:p>
      <w:pPr>
        <w:snapToGrid w:val="0"/>
        <w:spacing w:before="120" w:beforeLines="50" w:after="50" w:line="400" w:lineRule="exact"/>
        <w:rPr>
          <w:rFonts w:hint="eastAsia" w:ascii="仿宋" w:hAnsi="仿宋" w:eastAsia="仿宋"/>
          <w:bCs/>
          <w:sz w:val="24"/>
          <w:szCs w:val="20"/>
        </w:rPr>
      </w:pPr>
    </w:p>
    <w:p>
      <w:pPr>
        <w:snapToGrid w:val="0"/>
        <w:spacing w:before="120" w:beforeLines="50" w:after="50" w:line="400" w:lineRule="exact"/>
        <w:rPr>
          <w:rFonts w:hint="eastAsia" w:ascii="仿宋" w:hAnsi="仿宋" w:eastAsia="仿宋"/>
          <w:bCs/>
          <w:sz w:val="24"/>
          <w:szCs w:val="20"/>
        </w:rPr>
      </w:pPr>
    </w:p>
    <w:p>
      <w:pPr>
        <w:snapToGrid w:val="0"/>
        <w:spacing w:before="120" w:beforeLines="50" w:after="50" w:line="400" w:lineRule="exact"/>
        <w:rPr>
          <w:rFonts w:hint="eastAsia" w:ascii="仿宋" w:hAnsi="仿宋" w:eastAsia="仿宋"/>
          <w:bCs/>
          <w:sz w:val="24"/>
          <w:szCs w:val="20"/>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 xml:space="preserve">项目名称： </w:t>
      </w:r>
    </w:p>
    <w:p>
      <w:pPr>
        <w:snapToGrid w:val="0"/>
        <w:spacing w:before="120" w:beforeLines="50" w:after="50" w:line="400" w:lineRule="exact"/>
        <w:ind w:firstLine="360" w:firstLineChars="150"/>
        <w:rPr>
          <w:rFonts w:hint="eastAsia" w:ascii="仿宋" w:hAnsi="仿宋" w:eastAsia="仿宋"/>
          <w:bCs/>
          <w:sz w:val="24"/>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 xml:space="preserve">项目编号： </w:t>
      </w:r>
    </w:p>
    <w:p>
      <w:pPr>
        <w:snapToGrid w:val="0"/>
        <w:spacing w:before="120" w:beforeLines="50" w:after="50" w:line="400" w:lineRule="exact"/>
        <w:ind w:firstLine="360" w:firstLineChars="150"/>
        <w:rPr>
          <w:rFonts w:hint="eastAsia" w:ascii="仿宋" w:hAnsi="仿宋" w:eastAsia="仿宋"/>
          <w:bCs/>
          <w:sz w:val="24"/>
        </w:rPr>
      </w:pPr>
    </w:p>
    <w:p>
      <w:pPr>
        <w:snapToGrid w:val="0"/>
        <w:spacing w:before="120" w:beforeLines="50" w:after="50" w:line="400" w:lineRule="exact"/>
        <w:ind w:firstLine="360" w:firstLineChars="150"/>
        <w:rPr>
          <w:rFonts w:hint="eastAsia" w:ascii="仿宋" w:hAnsi="仿宋" w:eastAsia="仿宋"/>
          <w:bCs/>
          <w:sz w:val="24"/>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投标人名称：</w:t>
      </w:r>
    </w:p>
    <w:p>
      <w:pPr>
        <w:snapToGrid w:val="0"/>
        <w:spacing w:before="120" w:beforeLines="50" w:after="50" w:line="400" w:lineRule="exact"/>
        <w:ind w:firstLine="360" w:firstLineChars="150"/>
        <w:rPr>
          <w:rFonts w:hint="eastAsia" w:ascii="仿宋" w:hAnsi="仿宋" w:eastAsia="仿宋"/>
          <w:bCs/>
          <w:sz w:val="24"/>
        </w:rPr>
      </w:pPr>
    </w:p>
    <w:p>
      <w:pPr>
        <w:pStyle w:val="7"/>
      </w:pPr>
    </w:p>
    <w:p>
      <w:pPr>
        <w:snapToGrid w:val="0"/>
        <w:spacing w:before="120" w:beforeLines="50" w:after="50" w:line="400" w:lineRule="exact"/>
        <w:rPr>
          <w:rFonts w:hint="eastAsia" w:ascii="仿宋" w:hAnsi="仿宋" w:eastAsia="仿宋"/>
          <w:sz w:val="30"/>
          <w:szCs w:val="20"/>
        </w:rPr>
      </w:pPr>
      <w:r>
        <w:rPr>
          <w:rFonts w:hint="eastAsia" w:ascii="仿宋" w:hAnsi="仿宋" w:eastAsia="仿宋"/>
          <w:sz w:val="24"/>
        </w:rPr>
        <w:t xml:space="preserve">                                   年 </w:t>
      </w:r>
      <w:r>
        <w:rPr>
          <w:rFonts w:ascii="仿宋" w:hAnsi="仿宋" w:eastAsia="仿宋"/>
          <w:sz w:val="24"/>
        </w:rPr>
        <w:t xml:space="preserve"> </w:t>
      </w:r>
      <w:r>
        <w:rPr>
          <w:rFonts w:hint="eastAsia" w:ascii="仿宋" w:hAnsi="仿宋" w:eastAsia="仿宋"/>
          <w:sz w:val="24"/>
        </w:rPr>
        <w:t xml:space="preserve"> 月 </w:t>
      </w:r>
      <w:r>
        <w:rPr>
          <w:rFonts w:ascii="仿宋" w:hAnsi="仿宋" w:eastAsia="仿宋"/>
          <w:sz w:val="24"/>
        </w:rPr>
        <w:t xml:space="preserve"> </w:t>
      </w:r>
      <w:r>
        <w:rPr>
          <w:rFonts w:hint="eastAsia" w:ascii="仿宋" w:hAnsi="仿宋" w:eastAsia="仿宋"/>
          <w:sz w:val="24"/>
        </w:rPr>
        <w:t xml:space="preserve"> 日</w:t>
      </w:r>
    </w:p>
    <w:p>
      <w:pPr>
        <w:snapToGrid w:val="0"/>
        <w:spacing w:before="120" w:beforeLines="50" w:after="50" w:line="360" w:lineRule="auto"/>
        <w:jc w:val="left"/>
        <w:rPr>
          <w:rFonts w:hint="eastAsia" w:ascii="仿宋" w:hAnsi="仿宋" w:eastAsia="仿宋"/>
          <w:sz w:val="24"/>
          <w:szCs w:val="20"/>
        </w:rPr>
      </w:pPr>
      <w:r>
        <w:rPr>
          <w:rFonts w:ascii="仿宋" w:hAnsi="仿宋" w:eastAsia="仿宋"/>
          <w:b/>
          <w:sz w:val="24"/>
        </w:rPr>
        <w:br w:type="page"/>
      </w:r>
      <w:r>
        <w:rPr>
          <w:rFonts w:hint="eastAsia" w:ascii="仿宋" w:hAnsi="仿宋" w:eastAsia="仿宋"/>
          <w:b/>
          <w:sz w:val="24"/>
        </w:rPr>
        <w:t>2.</w:t>
      </w:r>
      <w:r>
        <w:rPr>
          <w:rFonts w:hint="eastAsia" w:ascii="仿宋" w:hAnsi="仿宋" w:eastAsia="仿宋"/>
          <w:b/>
          <w:bCs/>
          <w:sz w:val="24"/>
        </w:rPr>
        <w:t>报价文件目录</w:t>
      </w:r>
    </w:p>
    <w:p>
      <w:pPr>
        <w:snapToGrid w:val="0"/>
        <w:spacing w:before="50" w:after="120" w:afterLines="50" w:line="360" w:lineRule="auto"/>
        <w:jc w:val="left"/>
        <w:rPr>
          <w:rFonts w:hint="eastAsia" w:ascii="仿宋" w:hAnsi="仿宋" w:eastAsia="仿宋"/>
          <w:b/>
          <w:sz w:val="24"/>
        </w:rPr>
      </w:pPr>
      <w:r>
        <w:rPr>
          <w:rFonts w:hint="eastAsia" w:ascii="仿宋" w:hAnsi="仿宋" w:eastAsia="仿宋"/>
          <w:szCs w:val="21"/>
        </w:rPr>
        <w:t>根据招标文件规定及投标人提供的材料自行编写目录。</w:t>
      </w:r>
    </w:p>
    <w:p>
      <w:pPr>
        <w:snapToGrid w:val="0"/>
        <w:spacing w:before="120" w:beforeLines="50" w:after="50"/>
        <w:rPr>
          <w:rFonts w:hint="eastAsia" w:ascii="仿宋" w:hAnsi="仿宋" w:eastAsia="仿宋"/>
          <w:b/>
          <w:sz w:val="24"/>
        </w:rPr>
      </w:pPr>
    </w:p>
    <w:p>
      <w:pPr>
        <w:snapToGrid w:val="0"/>
        <w:spacing w:before="120" w:beforeLines="50" w:after="50"/>
        <w:rPr>
          <w:rFonts w:hint="eastAsia" w:ascii="仿宋" w:hAnsi="仿宋" w:eastAsia="仿宋"/>
          <w:b/>
          <w:sz w:val="24"/>
        </w:rPr>
      </w:pPr>
    </w:p>
    <w:p>
      <w:pPr>
        <w:snapToGrid w:val="0"/>
        <w:spacing w:before="120" w:beforeLines="50" w:after="50"/>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ind w:left="142"/>
        <w:jc w:val="left"/>
        <w:rPr>
          <w:rFonts w:hint="eastAsia" w:ascii="仿宋" w:hAnsi="仿宋" w:eastAsia="仿宋"/>
          <w:b/>
          <w:sz w:val="24"/>
        </w:rPr>
      </w:pPr>
    </w:p>
    <w:p>
      <w:pPr>
        <w:snapToGrid w:val="0"/>
        <w:spacing w:before="120" w:beforeLines="50" w:after="50" w:line="240" w:lineRule="auto"/>
        <w:ind w:left="142"/>
        <w:jc w:val="left"/>
        <w:rPr>
          <w:rFonts w:hint="eastAsia" w:ascii="仿宋" w:hAnsi="仿宋" w:eastAsia="仿宋"/>
          <w:b/>
          <w:sz w:val="24"/>
        </w:rPr>
      </w:pPr>
    </w:p>
    <w:p>
      <w:pPr>
        <w:snapToGrid w:val="0"/>
        <w:spacing w:before="120" w:beforeLines="50" w:after="50" w:line="240" w:lineRule="auto"/>
        <w:ind w:left="142"/>
        <w:jc w:val="left"/>
        <w:rPr>
          <w:rFonts w:hint="eastAsia" w:ascii="仿宋" w:hAnsi="仿宋" w:eastAsia="仿宋"/>
          <w:b/>
          <w:sz w:val="24"/>
        </w:rPr>
      </w:pPr>
      <w:r>
        <w:rPr>
          <w:rFonts w:hint="eastAsia" w:ascii="仿宋" w:hAnsi="仿宋" w:eastAsia="仿宋"/>
          <w:b/>
          <w:sz w:val="24"/>
        </w:rPr>
        <w:t>3. 投标函格式：</w:t>
      </w:r>
    </w:p>
    <w:p>
      <w:pPr>
        <w:snapToGrid w:val="0"/>
        <w:spacing w:before="120" w:beforeLines="50" w:after="50" w:line="240" w:lineRule="auto"/>
        <w:jc w:val="center"/>
        <w:rPr>
          <w:rFonts w:hint="eastAsia" w:ascii="仿宋" w:hAnsi="仿宋" w:eastAsia="仿宋" w:cs="方正小标宋简体"/>
          <w:bCs/>
          <w:sz w:val="44"/>
          <w:szCs w:val="44"/>
        </w:rPr>
      </w:pPr>
      <w:r>
        <w:rPr>
          <w:rFonts w:hint="eastAsia" w:ascii="仿宋" w:hAnsi="仿宋" w:eastAsia="仿宋" w:cs="方正小标宋简体"/>
          <w:bCs/>
          <w:sz w:val="44"/>
          <w:szCs w:val="44"/>
        </w:rPr>
        <w:t>投 标 函</w:t>
      </w:r>
    </w:p>
    <w:p>
      <w:pPr>
        <w:spacing w:line="440" w:lineRule="exact"/>
        <w:contextualSpacing/>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采购人名称 </w:t>
      </w:r>
    </w:p>
    <w:p>
      <w:pPr>
        <w:spacing w:line="440" w:lineRule="exact"/>
        <w:ind w:firstLine="480"/>
        <w:contextualSpacing/>
        <w:rPr>
          <w:rFonts w:hint="eastAsia" w:ascii="仿宋" w:hAnsi="仿宋" w:eastAsia="仿宋"/>
          <w:sz w:val="24"/>
        </w:rPr>
      </w:pPr>
      <w:r>
        <w:rPr>
          <w:rFonts w:hint="eastAsia" w:ascii="仿宋" w:hAnsi="仿宋" w:eastAsia="仿宋"/>
          <w:sz w:val="24"/>
        </w:rPr>
        <w:t>根据贵方</w:t>
      </w:r>
      <w:r>
        <w:rPr>
          <w:rFonts w:hint="eastAsia" w:ascii="仿宋" w:hAnsi="仿宋" w:eastAsia="仿宋"/>
          <w:sz w:val="24"/>
          <w:u w:val="single"/>
        </w:rPr>
        <w:t xml:space="preserve"> （项目名称） </w:t>
      </w:r>
      <w:r>
        <w:rPr>
          <w:rFonts w:hint="eastAsia" w:ascii="仿宋" w:hAnsi="仿宋" w:eastAsia="仿宋"/>
          <w:sz w:val="24"/>
        </w:rPr>
        <w:t>（项目编号：</w:t>
      </w:r>
      <w:r>
        <w:rPr>
          <w:rFonts w:hint="eastAsia" w:ascii="仿宋" w:hAnsi="仿宋" w:eastAsia="仿宋"/>
          <w:sz w:val="24"/>
          <w:u w:val="single"/>
        </w:rPr>
        <w:t xml:space="preserve">        </w:t>
      </w:r>
      <w:r>
        <w:rPr>
          <w:rFonts w:hint="eastAsia" w:ascii="仿宋" w:hAnsi="仿宋" w:eastAsia="仿宋"/>
          <w:sz w:val="24"/>
        </w:rPr>
        <w:t>）的招标公告，签字代表______</w:t>
      </w:r>
      <w:r>
        <w:rPr>
          <w:rFonts w:hint="eastAsia" w:ascii="仿宋" w:hAnsi="仿宋" w:eastAsia="仿宋"/>
          <w:sz w:val="24"/>
          <w:u w:val="single"/>
        </w:rPr>
        <w:t xml:space="preserve">     </w:t>
      </w:r>
      <w:r>
        <w:rPr>
          <w:rFonts w:hint="eastAsia" w:ascii="仿宋" w:hAnsi="仿宋" w:eastAsia="仿宋"/>
          <w:sz w:val="24"/>
        </w:rPr>
        <w:t>（姓名）经正式授权并代表投标人</w:t>
      </w:r>
      <w:r>
        <w:rPr>
          <w:rFonts w:hint="eastAsia" w:ascii="仿宋" w:hAnsi="仿宋" w:eastAsia="仿宋"/>
          <w:sz w:val="24"/>
          <w:u w:val="single"/>
        </w:rPr>
        <w:t xml:space="preserve">                 </w:t>
      </w:r>
      <w:r>
        <w:rPr>
          <w:rFonts w:hint="eastAsia" w:ascii="仿宋" w:hAnsi="仿宋" w:eastAsia="仿宋"/>
          <w:sz w:val="24"/>
        </w:rPr>
        <w:t>（投标人名称）提交投标文件。</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据此函，我方宣布同意如下：</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1.我方已详细审查全部“招标文件”，包括修改文件（如有的话）以及全部参考资料和有关附件，已经了解我方对于招标文件、采购过程、采购结果有依法进行询问、质疑、投诉的权利及相关渠道和要求。</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2.我方在投标之前已经完全理解并接受招标文件的各项规定和要求，对招标文件的合理性、合法性不再有异议。</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3.本投标有效期自投标截止之日起</w:t>
      </w:r>
      <w:r>
        <w:rPr>
          <w:rFonts w:ascii="仿宋" w:hAnsi="仿宋" w:eastAsia="仿宋"/>
          <w:sz w:val="24"/>
          <w:u w:val="single"/>
        </w:rPr>
        <w:t xml:space="preserve">    </w:t>
      </w:r>
      <w:r>
        <w:rPr>
          <w:rFonts w:hint="eastAsia" w:ascii="仿宋" w:hAnsi="仿宋" w:eastAsia="仿宋"/>
          <w:sz w:val="24"/>
        </w:rPr>
        <w:t>日。</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4.如中标，本投标文件至本项目合同履行完毕止均保持有效，我方将按“招标文件”及政府采购法律、法规的规定履行合同责任和义务。</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5.我方同意按照贵方要求提供与投标有关的一切数据或者资料。</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6.我方向贵方提交的所有投标文件、资料都是准确的和真实的。</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7.以上事项如有虚假或者隐瞒，我方愿意承担一切后果，并不再寻求任何旨在减轻或者免除法律责任的辩解。</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8.根据</w:t>
      </w:r>
      <w:r>
        <w:rPr>
          <w:rFonts w:ascii="仿宋" w:hAnsi="仿宋" w:eastAsia="仿宋"/>
          <w:sz w:val="24"/>
        </w:rPr>
        <w:t>《中华人民共和国政府采购法实施条例》第五十条要求对政府采购合同进行公告</w:t>
      </w:r>
      <w:r>
        <w:rPr>
          <w:rFonts w:hint="eastAsia" w:ascii="仿宋" w:hAnsi="仿宋" w:eastAsia="仿宋"/>
          <w:sz w:val="24"/>
        </w:rPr>
        <w:t>，</w:t>
      </w:r>
      <w:r>
        <w:rPr>
          <w:rFonts w:ascii="仿宋" w:hAnsi="仿宋" w:eastAsia="仿宋"/>
          <w:sz w:val="24"/>
        </w:rPr>
        <w:t>但政府采购合同中涉及国家秘密、商业秘密的内容除外。</w:t>
      </w:r>
      <w:r>
        <w:rPr>
          <w:rFonts w:hint="eastAsia" w:ascii="仿宋" w:hAnsi="仿宋" w:eastAsia="仿宋"/>
          <w:sz w:val="24"/>
        </w:rPr>
        <w:t>我方就对本次投标文件进行注明如下：（两项内容中必须选择一项）</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□我方本次投标文件</w:t>
      </w:r>
      <w:r>
        <w:rPr>
          <w:rFonts w:ascii="仿宋" w:hAnsi="仿宋" w:eastAsia="仿宋" w:cs="宋体"/>
          <w:kern w:val="0"/>
          <w:sz w:val="24"/>
        </w:rPr>
        <w:t>内容中</w:t>
      </w:r>
      <w:r>
        <w:rPr>
          <w:rFonts w:hint="eastAsia" w:ascii="仿宋" w:hAnsi="仿宋" w:eastAsia="仿宋"/>
          <w:sz w:val="24"/>
        </w:rPr>
        <w:t>未</w:t>
      </w:r>
      <w:r>
        <w:rPr>
          <w:rFonts w:ascii="仿宋" w:hAnsi="仿宋" w:eastAsia="仿宋" w:cs="宋体"/>
          <w:kern w:val="0"/>
          <w:sz w:val="24"/>
        </w:rPr>
        <w:t>涉及商业秘密</w:t>
      </w:r>
      <w:r>
        <w:rPr>
          <w:rFonts w:hint="eastAsia" w:ascii="仿宋" w:hAnsi="仿宋" w:eastAsia="仿宋" w:cs="宋体"/>
          <w:kern w:val="0"/>
          <w:sz w:val="24"/>
        </w:rPr>
        <w:t>；</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□我方本次投标文件</w:t>
      </w:r>
      <w:r>
        <w:rPr>
          <w:rFonts w:ascii="仿宋" w:hAnsi="仿宋" w:eastAsia="仿宋" w:cs="宋体"/>
          <w:kern w:val="0"/>
          <w:sz w:val="24"/>
        </w:rPr>
        <w:t>涉及商业秘密</w:t>
      </w:r>
      <w:r>
        <w:rPr>
          <w:rFonts w:hint="eastAsia" w:ascii="仿宋" w:hAnsi="仿宋" w:eastAsia="仿宋" w:cs="宋体"/>
          <w:kern w:val="0"/>
          <w:sz w:val="24"/>
        </w:rPr>
        <w:t>的</w:t>
      </w:r>
      <w:r>
        <w:rPr>
          <w:rFonts w:ascii="仿宋" w:hAnsi="仿宋" w:eastAsia="仿宋" w:cs="宋体"/>
          <w:kern w:val="0"/>
          <w:sz w:val="24"/>
        </w:rPr>
        <w:t>内容</w:t>
      </w:r>
      <w:r>
        <w:rPr>
          <w:rFonts w:hint="eastAsia" w:ascii="仿宋" w:hAnsi="仿宋" w:eastAsia="仿宋" w:cs="宋体"/>
          <w:kern w:val="0"/>
          <w:sz w:val="24"/>
        </w:rPr>
        <w:t>有：</w:t>
      </w:r>
      <w:r>
        <w:rPr>
          <w:rFonts w:hint="eastAsia" w:ascii="仿宋" w:hAnsi="仿宋" w:eastAsia="仿宋" w:cs="宋体"/>
          <w:kern w:val="0"/>
          <w:sz w:val="24"/>
          <w:u w:val="single"/>
        </w:rPr>
        <w:t xml:space="preserve">                         </w:t>
      </w:r>
      <w:r>
        <w:rPr>
          <w:rFonts w:hint="eastAsia" w:ascii="仿宋" w:hAnsi="仿宋" w:eastAsia="仿宋" w:cs="宋体"/>
          <w:kern w:val="0"/>
          <w:sz w:val="24"/>
        </w:rPr>
        <w:t>；</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9.与本投标有关的一切正式往来信函请寄：</w:t>
      </w:r>
    </w:p>
    <w:p>
      <w:pPr>
        <w:spacing w:line="440" w:lineRule="exact"/>
        <w:ind w:firstLine="480" w:firstLineChars="200"/>
        <w:contextualSpacing/>
        <w:rPr>
          <w:rFonts w:hint="eastAsia" w:ascii="仿宋" w:hAnsi="仿宋" w:eastAsia="仿宋"/>
          <w:sz w:val="24"/>
          <w:u w:val="single"/>
        </w:rPr>
      </w:pPr>
      <w:r>
        <w:rPr>
          <w:rFonts w:hint="eastAsia" w:ascii="仿宋" w:hAnsi="仿宋" w:eastAsia="仿宋"/>
          <w:sz w:val="24"/>
        </w:rPr>
        <w:t>地址：</w:t>
      </w:r>
      <w:r>
        <w:rPr>
          <w:rFonts w:hint="eastAsia" w:ascii="仿宋" w:hAnsi="仿宋" w:eastAsia="仿宋"/>
          <w:sz w:val="24"/>
          <w:u w:val="single"/>
        </w:rPr>
        <w:t xml:space="preserve">          </w:t>
      </w:r>
      <w:r>
        <w:rPr>
          <w:rFonts w:hint="eastAsia" w:ascii="仿宋" w:hAnsi="仿宋" w:eastAsia="仿宋"/>
          <w:sz w:val="24"/>
        </w:rPr>
        <w:t>邮编：</w:t>
      </w:r>
      <w:r>
        <w:rPr>
          <w:rFonts w:hint="eastAsia" w:ascii="仿宋" w:hAnsi="仿宋" w:eastAsia="仿宋"/>
          <w:sz w:val="24"/>
          <w:u w:val="single"/>
        </w:rPr>
        <w:t xml:space="preserve">            </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电话：</w:t>
      </w:r>
      <w:r>
        <w:rPr>
          <w:rFonts w:hint="eastAsia" w:ascii="仿宋" w:hAnsi="仿宋" w:eastAsia="仿宋"/>
          <w:sz w:val="24"/>
          <w:u w:val="single"/>
        </w:rPr>
        <w:t xml:space="preserve">        </w:t>
      </w:r>
      <w:r>
        <w:rPr>
          <w:rFonts w:hint="eastAsia" w:ascii="仿宋" w:hAnsi="仿宋" w:eastAsia="仿宋"/>
          <w:sz w:val="24"/>
        </w:rPr>
        <w:t>传真：</w:t>
      </w:r>
      <w:r>
        <w:rPr>
          <w:rFonts w:hint="eastAsia" w:ascii="仿宋" w:hAnsi="仿宋" w:eastAsia="仿宋"/>
          <w:sz w:val="24"/>
          <w:u w:val="single"/>
        </w:rPr>
        <w:t xml:space="preserve">          </w:t>
      </w:r>
    </w:p>
    <w:p>
      <w:pPr>
        <w:spacing w:line="440" w:lineRule="exact"/>
        <w:ind w:firstLine="480" w:firstLineChars="200"/>
        <w:contextualSpacing/>
        <w:rPr>
          <w:rFonts w:hint="eastAsia" w:ascii="仿宋" w:hAnsi="仿宋" w:eastAsia="仿宋"/>
          <w:sz w:val="24"/>
        </w:rPr>
      </w:pPr>
      <w:r>
        <w:rPr>
          <w:rFonts w:hint="eastAsia" w:ascii="仿宋" w:hAnsi="仿宋" w:eastAsia="仿宋"/>
          <w:sz w:val="24"/>
        </w:rPr>
        <w:t>投标人名称:</w:t>
      </w:r>
      <w:r>
        <w:rPr>
          <w:rFonts w:hint="eastAsia" w:ascii="仿宋" w:hAnsi="仿宋" w:eastAsia="仿宋"/>
          <w:sz w:val="24"/>
          <w:u w:val="single"/>
        </w:rPr>
        <w:t xml:space="preserve">                </w:t>
      </w:r>
    </w:p>
    <w:p>
      <w:pPr>
        <w:spacing w:line="440" w:lineRule="exact"/>
        <w:ind w:firstLine="480" w:firstLineChars="200"/>
        <w:contextualSpacing/>
        <w:jc w:val="left"/>
        <w:rPr>
          <w:rFonts w:hint="eastAsia" w:ascii="仿宋" w:hAnsi="仿宋" w:eastAsia="仿宋"/>
          <w:sz w:val="24"/>
        </w:rPr>
      </w:pPr>
      <w:r>
        <w:rPr>
          <w:rFonts w:hint="eastAsia" w:ascii="仿宋" w:hAnsi="仿宋" w:eastAsia="仿宋"/>
          <w:sz w:val="24"/>
        </w:rPr>
        <w:t>开户银行：</w:t>
      </w:r>
      <w:r>
        <w:rPr>
          <w:rFonts w:hint="eastAsia" w:ascii="仿宋" w:hAnsi="仿宋" w:eastAsia="仿宋"/>
          <w:sz w:val="24"/>
          <w:u w:val="single"/>
        </w:rPr>
        <w:t xml:space="preserve">                      </w:t>
      </w:r>
      <w:r>
        <w:rPr>
          <w:rFonts w:hint="eastAsia" w:ascii="仿宋" w:hAnsi="仿宋" w:eastAsia="仿宋"/>
          <w:sz w:val="24"/>
        </w:rPr>
        <w:t xml:space="preserve">   </w:t>
      </w:r>
    </w:p>
    <w:p>
      <w:pPr>
        <w:spacing w:line="440" w:lineRule="exact"/>
        <w:ind w:firstLine="480" w:firstLineChars="200"/>
        <w:contextualSpacing/>
        <w:jc w:val="left"/>
        <w:rPr>
          <w:rFonts w:hint="eastAsia" w:ascii="仿宋" w:hAnsi="仿宋" w:eastAsia="仿宋"/>
          <w:sz w:val="24"/>
        </w:rPr>
      </w:pPr>
      <w:r>
        <w:rPr>
          <w:rFonts w:hint="eastAsia" w:ascii="仿宋" w:hAnsi="仿宋" w:eastAsia="仿宋"/>
          <w:sz w:val="24"/>
        </w:rPr>
        <w:t>银行账号：</w:t>
      </w:r>
      <w:r>
        <w:rPr>
          <w:rFonts w:hint="eastAsia" w:ascii="仿宋" w:hAnsi="仿宋" w:eastAsia="仿宋"/>
          <w:sz w:val="24"/>
          <w:u w:val="single"/>
        </w:rPr>
        <w:t xml:space="preserve">                    </w:t>
      </w:r>
      <w:r>
        <w:rPr>
          <w:rFonts w:hint="eastAsia" w:ascii="仿宋" w:hAnsi="仿宋" w:eastAsia="仿宋"/>
          <w:sz w:val="24"/>
        </w:rPr>
        <w:t xml:space="preserve"> </w:t>
      </w:r>
    </w:p>
    <w:p>
      <w:pPr>
        <w:spacing w:line="440" w:lineRule="exact"/>
        <w:ind w:firstLine="480" w:firstLineChars="200"/>
        <w:contextualSpacing/>
        <w:jc w:val="left"/>
        <w:rPr>
          <w:rFonts w:hint="eastAsia" w:ascii="仿宋" w:hAnsi="仿宋" w:eastAsia="仿宋"/>
          <w:sz w:val="24"/>
        </w:rPr>
      </w:pPr>
      <w:r>
        <w:rPr>
          <w:rFonts w:hint="eastAsia" w:ascii="仿宋" w:hAnsi="仿宋" w:eastAsia="仿宋"/>
          <w:sz w:val="24"/>
        </w:rPr>
        <w:t xml:space="preserve">法定代表人或者委托代理人签字:___________ </w:t>
      </w:r>
    </w:p>
    <w:p>
      <w:pPr>
        <w:pStyle w:val="29"/>
        <w:rPr>
          <w:rFonts w:hint="eastAsia"/>
          <w:b w:val="0"/>
          <w:u w:val="single"/>
        </w:rPr>
      </w:pPr>
      <w:r>
        <w:rPr>
          <w:rFonts w:hint="eastAsia"/>
        </w:rPr>
        <w:t xml:space="preserve"> </w:t>
      </w:r>
      <w:r>
        <w:t xml:space="preserve">                                 </w:t>
      </w:r>
      <w:r>
        <w:rPr>
          <w:b w:val="0"/>
        </w:rPr>
        <w:t xml:space="preserve">  </w:t>
      </w:r>
      <w:r>
        <w:rPr>
          <w:rFonts w:hint="eastAsia"/>
          <w:b w:val="0"/>
        </w:rPr>
        <w:t>投标人（盖CA公章）：</w:t>
      </w:r>
      <w:r>
        <w:rPr>
          <w:rFonts w:hint="eastAsia"/>
          <w:b w:val="0"/>
          <w:u w:val="single"/>
        </w:rPr>
        <w:t xml:space="preserve">                      </w:t>
      </w:r>
    </w:p>
    <w:p>
      <w:pPr>
        <w:pStyle w:val="29"/>
        <w:ind w:firstLine="480"/>
        <w:rPr>
          <w:rFonts w:hint="eastAsia"/>
          <w:b w:val="0"/>
        </w:rPr>
      </w:pPr>
      <w:r>
        <w:rPr>
          <w:rFonts w:hint="eastAsia"/>
          <w:b w:val="0"/>
        </w:rPr>
        <w:t xml:space="preserve">                                               </w:t>
      </w:r>
      <w:r>
        <w:rPr>
          <w:b w:val="0"/>
        </w:rPr>
        <w:t xml:space="preserve">    </w:t>
      </w:r>
      <w:r>
        <w:rPr>
          <w:rFonts w:hint="eastAsia"/>
          <w:b w:val="0"/>
        </w:rPr>
        <w:t xml:space="preserve"> </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日</w:t>
      </w:r>
    </w:p>
    <w:p>
      <w:pPr>
        <w:snapToGrid w:val="0"/>
        <w:spacing w:before="120" w:beforeLines="50" w:after="50" w:line="440" w:lineRule="exact"/>
        <w:jc w:val="left"/>
        <w:rPr>
          <w:rFonts w:hint="eastAsia" w:ascii="仿宋" w:hAnsi="仿宋" w:eastAsia="仿宋"/>
          <w:b/>
          <w:sz w:val="24"/>
          <w:szCs w:val="20"/>
        </w:rPr>
      </w:pPr>
      <w:r>
        <w:rPr>
          <w:rFonts w:hint="eastAsia" w:ascii="仿宋" w:hAnsi="仿宋" w:eastAsia="仿宋"/>
          <w:b/>
          <w:sz w:val="24"/>
        </w:rPr>
        <w:t>4. 开标一览表（货物类格式）</w:t>
      </w:r>
    </w:p>
    <w:p>
      <w:pPr>
        <w:snapToGrid w:val="0"/>
        <w:spacing w:before="50" w:after="50"/>
        <w:jc w:val="center"/>
        <w:rPr>
          <w:rFonts w:hint="eastAsia" w:ascii="仿宋" w:hAnsi="仿宋" w:eastAsia="仿宋"/>
          <w:b/>
          <w:sz w:val="30"/>
        </w:rPr>
      </w:pPr>
      <w:r>
        <w:rPr>
          <w:rFonts w:hint="eastAsia" w:ascii="仿宋" w:hAnsi="仿宋" w:eastAsia="仿宋"/>
          <w:b/>
          <w:sz w:val="30"/>
        </w:rPr>
        <w:t>开标一览表</w:t>
      </w:r>
    </w:p>
    <w:p>
      <w:pPr>
        <w:snapToGrid w:val="0"/>
        <w:spacing w:before="50" w:after="50"/>
        <w:jc w:val="center"/>
        <w:rPr>
          <w:rFonts w:hint="eastAsia" w:ascii="仿宋" w:hAnsi="仿宋" w:eastAsia="仿宋"/>
          <w:b/>
          <w:sz w:val="30"/>
          <w:szCs w:val="20"/>
        </w:rPr>
      </w:pPr>
    </w:p>
    <w:p>
      <w:pPr>
        <w:snapToGrid w:val="0"/>
        <w:spacing w:before="50" w:after="50" w:line="360" w:lineRule="auto"/>
        <w:rPr>
          <w:rFonts w:hint="eastAsia" w:ascii="仿宋" w:hAnsi="仿宋" w:eastAsia="仿宋"/>
          <w:sz w:val="24"/>
          <w:u w:val="single"/>
        </w:rPr>
      </w:pPr>
      <w:r>
        <w:rPr>
          <w:rFonts w:hint="eastAsia" w:ascii="仿宋" w:hAnsi="仿宋" w:eastAsia="仿宋"/>
          <w:sz w:val="24"/>
        </w:rPr>
        <w:t>项目名称：</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r>
        <w:rPr>
          <w:rFonts w:hint="eastAsia" w:ascii="仿宋" w:hAnsi="仿宋" w:eastAsia="仿宋"/>
          <w:sz w:val="24"/>
        </w:rPr>
        <w:t>项目编号：</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p>
    <w:p>
      <w:pPr>
        <w:snapToGrid w:val="0"/>
        <w:spacing w:before="50" w:after="50" w:line="360" w:lineRule="auto"/>
        <w:rPr>
          <w:rFonts w:hint="eastAsia" w:ascii="仿宋" w:hAnsi="仿宋" w:eastAsia="仿宋"/>
          <w:sz w:val="24"/>
        </w:rPr>
      </w:pPr>
      <w:r>
        <w:rPr>
          <w:rFonts w:hint="eastAsia" w:ascii="仿宋" w:hAnsi="仿宋" w:eastAsia="仿宋"/>
          <w:sz w:val="24"/>
        </w:rPr>
        <w:t>投标人名称：</w:t>
      </w:r>
      <w:r>
        <w:rPr>
          <w:rFonts w:hint="eastAsia"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单位：元</w:t>
      </w:r>
    </w:p>
    <w:tbl>
      <w:tblPr>
        <w:tblStyle w:val="56"/>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序号</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ascii="仿宋" w:hAnsi="仿宋" w:eastAsia="仿宋"/>
                <w:b/>
                <w:sz w:val="24"/>
              </w:rPr>
              <w:t>产地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单价</w:t>
            </w:r>
          </w:p>
          <w:p>
            <w:pPr>
              <w:snapToGrid w:val="0"/>
              <w:spacing w:line="400" w:lineRule="exact"/>
              <w:jc w:val="center"/>
              <w:rPr>
                <w:rFonts w:hint="eastAsia" w:ascii="仿宋" w:hAnsi="仿宋" w:eastAsia="仿宋"/>
                <w:b/>
                <w:sz w:val="24"/>
              </w:rPr>
            </w:pPr>
            <w:r>
              <w:rPr>
                <w:rFonts w:hint="eastAsia" w:ascii="仿宋" w:hAnsi="仿宋" w:eastAsia="仿宋"/>
                <w:b/>
                <w:sz w:val="24"/>
              </w:rPr>
              <w:t>②</w:t>
            </w: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投标报价</w:t>
            </w:r>
          </w:p>
          <w:p>
            <w:pPr>
              <w:snapToGrid w:val="0"/>
              <w:spacing w:line="400" w:lineRule="exact"/>
              <w:jc w:val="center"/>
              <w:rPr>
                <w:rFonts w:hint="eastAsia" w:ascii="仿宋" w:hAnsi="仿宋" w:eastAsia="仿宋"/>
                <w:b/>
                <w:sz w:val="24"/>
              </w:rPr>
            </w:pPr>
            <w:r>
              <w:rPr>
                <w:rFonts w:ascii="仿宋" w:hAnsi="仿宋" w:eastAsia="仿宋"/>
                <w:b/>
                <w:sz w:val="24"/>
              </w:rPr>
              <w:t>③</w:t>
            </w:r>
            <w:r>
              <w:rPr>
                <w:rFonts w:hint="eastAsia" w:ascii="仿宋" w:hAnsi="仿宋" w:eastAsia="仿宋"/>
                <w:b/>
                <w:sz w:val="24"/>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rPr>
            </w:pPr>
            <w:r>
              <w:rPr>
                <w:rFonts w:hint="eastAsia" w:ascii="仿宋" w:hAnsi="仿宋" w:eastAsia="仿宋"/>
                <w:sz w:val="24"/>
              </w:rPr>
              <w:t>1</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rPr>
            </w:pPr>
            <w:r>
              <w:rPr>
                <w:rFonts w:hint="eastAsia" w:ascii="仿宋" w:hAnsi="仿宋" w:eastAsia="仿宋"/>
                <w:sz w:val="24"/>
              </w:rPr>
              <w:t>2</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ascii="仿宋" w:hAnsi="仿宋" w:eastAsia="仿宋"/>
                <w:b/>
                <w:sz w:val="24"/>
              </w:rPr>
              <w:t>…</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r>
              <w:rPr>
                <w:rFonts w:hint="eastAsia" w:ascii="仿宋" w:hAnsi="仿宋" w:eastAsia="仿宋"/>
                <w:b/>
                <w:sz w:val="24"/>
              </w:rPr>
              <w:t>……</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rPr>
            </w:pPr>
            <w:r>
              <w:rPr>
                <w:rFonts w:hint="eastAsia" w:ascii="仿宋" w:hAnsi="仿宋" w:eastAsia="仿宋" w:cs="仿宋_GB2312"/>
                <w:sz w:val="24"/>
              </w:rPr>
              <w:t>合计金额大写：人民币</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w:t>
            </w:r>
            <w:r>
              <w:rPr>
                <w:rFonts w:ascii="Calibri" w:hAnsi="Calibri" w:eastAsia="仿宋" w:cs="仿宋_GB2312"/>
                <w:sz w:val="24"/>
              </w:rPr>
              <w:t>¥</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w:t>
            </w:r>
          </w:p>
        </w:tc>
      </w:tr>
    </w:tbl>
    <w:p>
      <w:pPr>
        <w:snapToGrid w:val="0"/>
        <w:spacing w:before="50" w:after="50" w:line="360" w:lineRule="auto"/>
        <w:jc w:val="left"/>
        <w:rPr>
          <w:rFonts w:hint="eastAsia" w:ascii="仿宋" w:hAnsi="仿宋" w:eastAsia="仿宋"/>
          <w:sz w:val="24"/>
        </w:rPr>
      </w:pPr>
      <w:r>
        <w:rPr>
          <w:rFonts w:hint="eastAsia" w:ascii="仿宋" w:hAnsi="仿宋" w:eastAsia="仿宋"/>
          <w:sz w:val="24"/>
        </w:rPr>
        <w:t xml:space="preserve">注: </w:t>
      </w:r>
    </w:p>
    <w:p>
      <w:pPr>
        <w:snapToGrid w:val="0"/>
        <w:spacing w:before="50" w:after="50" w:line="360" w:lineRule="auto"/>
        <w:ind w:firstLine="480" w:firstLineChars="200"/>
        <w:jc w:val="left"/>
        <w:rPr>
          <w:rFonts w:hint="eastAsia" w:ascii="仿宋" w:hAnsi="仿宋" w:eastAsia="仿宋"/>
          <w:sz w:val="24"/>
        </w:rPr>
      </w:pPr>
      <w:r>
        <w:rPr>
          <w:rFonts w:hint="eastAsia" w:ascii="仿宋" w:hAnsi="仿宋" w:eastAsia="仿宋"/>
          <w:sz w:val="24"/>
        </w:rPr>
        <w:t>1.投标人的开标一览表必须加盖投标人公章并由</w:t>
      </w:r>
      <w:r>
        <w:rPr>
          <w:rFonts w:ascii="仿宋" w:hAnsi="仿宋" w:eastAsia="仿宋"/>
          <w:sz w:val="24"/>
        </w:rPr>
        <w:t>法定代表人或者委托代理人</w:t>
      </w:r>
      <w:r>
        <w:rPr>
          <w:rFonts w:hint="eastAsia" w:ascii="仿宋" w:hAnsi="仿宋" w:eastAsia="仿宋"/>
          <w:sz w:val="24"/>
        </w:rPr>
        <w:t>签字，</w:t>
      </w:r>
      <w:r>
        <w:rPr>
          <w:rFonts w:hint="eastAsia" w:ascii="仿宋" w:hAnsi="仿宋" w:eastAsia="仿宋"/>
          <w:b/>
          <w:sz w:val="24"/>
        </w:rPr>
        <w:t>否则其投标作无效标处理</w:t>
      </w:r>
      <w:r>
        <w:rPr>
          <w:rFonts w:hint="eastAsia" w:ascii="仿宋" w:hAnsi="仿宋" w:eastAsia="仿宋"/>
          <w:sz w:val="24"/>
        </w:rPr>
        <w:t>。</w:t>
      </w:r>
    </w:p>
    <w:p>
      <w:pPr>
        <w:snapToGrid w:val="0"/>
        <w:spacing w:before="50" w:after="50" w:line="360" w:lineRule="auto"/>
        <w:ind w:firstLine="480" w:firstLineChars="200"/>
        <w:jc w:val="left"/>
        <w:rPr>
          <w:rFonts w:hint="eastAsia" w:ascii="仿宋" w:hAnsi="仿宋" w:eastAsia="仿宋"/>
          <w:b/>
          <w:sz w:val="24"/>
        </w:rPr>
      </w:pPr>
      <w:r>
        <w:rPr>
          <w:rFonts w:hint="eastAsia" w:ascii="仿宋" w:hAnsi="仿宋" w:eastAsia="仿宋"/>
          <w:bCs/>
          <w:sz w:val="24"/>
        </w:rPr>
        <w:t>2.</w:t>
      </w:r>
      <w:r>
        <w:rPr>
          <w:rFonts w:hint="eastAsia" w:ascii="仿宋" w:hAnsi="仿宋" w:eastAsia="仿宋"/>
          <w:sz w:val="24"/>
        </w:rPr>
        <w:t>报价一经涂改，应在涂改处加盖投标人公章或者由法定代表人或者委托代理人签字或者盖CA章</w:t>
      </w:r>
      <w:r>
        <w:rPr>
          <w:rFonts w:hint="eastAsia" w:ascii="仿宋" w:hAnsi="仿宋" w:eastAsia="仿宋"/>
          <w:b/>
          <w:sz w:val="24"/>
        </w:rPr>
        <w:t>，否则其投标作无效标处理。</w:t>
      </w:r>
    </w:p>
    <w:p>
      <w:pPr>
        <w:snapToGrid w:val="0"/>
        <w:spacing w:before="50" w:after="50" w:line="360" w:lineRule="auto"/>
        <w:ind w:firstLine="480" w:firstLineChars="200"/>
        <w:jc w:val="left"/>
        <w:rPr>
          <w:rFonts w:hint="eastAsia" w:ascii="仿宋" w:hAnsi="仿宋" w:eastAsia="仿宋"/>
          <w:sz w:val="24"/>
        </w:rPr>
      </w:pPr>
      <w:r>
        <w:rPr>
          <w:rFonts w:hint="eastAsia" w:ascii="仿宋" w:hAnsi="仿宋" w:eastAsia="仿宋"/>
          <w:sz w:val="24"/>
        </w:rPr>
        <w:t>3.招标文件中列明采购专用耗材的，应按招标文件规定的耗材量或者按耗材的常规试用量提供报价。</w:t>
      </w:r>
    </w:p>
    <w:p>
      <w:pPr>
        <w:snapToGrid w:val="0"/>
        <w:spacing w:before="50" w:after="50" w:line="360" w:lineRule="auto"/>
        <w:ind w:firstLine="480" w:firstLineChars="200"/>
        <w:rPr>
          <w:rFonts w:hint="eastAsia" w:ascii="仿宋" w:hAnsi="仿宋" w:eastAsia="仿宋"/>
          <w:b/>
          <w:sz w:val="24"/>
        </w:rPr>
      </w:pPr>
      <w:r>
        <w:rPr>
          <w:rFonts w:hint="eastAsia" w:ascii="仿宋" w:hAnsi="仿宋" w:eastAsia="仿宋"/>
          <w:sz w:val="24"/>
        </w:rPr>
        <w:t>4.如有多</w:t>
      </w:r>
      <w:r>
        <w:rPr>
          <w:rFonts w:hint="eastAsia" w:ascii="仿宋" w:hAnsi="仿宋" w:eastAsia="仿宋" w:cs="宋体"/>
          <w:sz w:val="24"/>
        </w:rPr>
        <w:t>标项</w:t>
      </w:r>
      <w:r>
        <w:rPr>
          <w:rFonts w:hint="eastAsia" w:ascii="仿宋" w:hAnsi="仿宋" w:eastAsia="仿宋"/>
          <w:sz w:val="24"/>
        </w:rPr>
        <w:t>，按</w:t>
      </w:r>
      <w:r>
        <w:rPr>
          <w:rFonts w:hint="eastAsia" w:ascii="仿宋" w:hAnsi="仿宋" w:eastAsia="仿宋" w:cs="宋体"/>
          <w:sz w:val="24"/>
        </w:rPr>
        <w:t>标项</w:t>
      </w:r>
      <w:r>
        <w:rPr>
          <w:rFonts w:hint="eastAsia" w:ascii="仿宋" w:hAnsi="仿宋" w:eastAsia="仿宋"/>
          <w:sz w:val="24"/>
        </w:rPr>
        <w:t>分别提供开标一览表，</w:t>
      </w:r>
      <w:r>
        <w:rPr>
          <w:rFonts w:hint="eastAsia" w:ascii="仿宋" w:hAnsi="仿宋" w:eastAsia="仿宋"/>
          <w:b/>
          <w:sz w:val="24"/>
        </w:rPr>
        <w:t>否则投标无效。</w:t>
      </w:r>
    </w:p>
    <w:p>
      <w:pPr>
        <w:snapToGrid w:val="0"/>
        <w:spacing w:before="50" w:after="50" w:line="360" w:lineRule="auto"/>
        <w:ind w:firstLine="482" w:firstLineChars="200"/>
        <w:rPr>
          <w:rFonts w:hint="eastAsia" w:ascii="仿宋" w:hAnsi="仿宋" w:eastAsia="仿宋"/>
          <w:b/>
          <w:sz w:val="24"/>
        </w:rPr>
      </w:pPr>
    </w:p>
    <w:p>
      <w:pPr>
        <w:snapToGrid w:val="0"/>
        <w:spacing w:before="50" w:after="50" w:line="360" w:lineRule="auto"/>
        <w:ind w:left="-2" w:leftChars="-1" w:right="-817" w:rightChars="-389"/>
        <w:rPr>
          <w:rFonts w:hint="eastAsia" w:ascii="仿宋" w:hAnsi="仿宋" w:eastAsia="仿宋"/>
          <w:sz w:val="24"/>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z w:val="24"/>
        </w:rPr>
        <w:t>：</w:t>
      </w:r>
      <w:r>
        <w:rPr>
          <w:rFonts w:hint="eastAsia" w:ascii="仿宋" w:hAnsi="仿宋" w:eastAsia="仿宋"/>
          <w:sz w:val="24"/>
          <w:u w:val="single"/>
        </w:rPr>
        <w:t xml:space="preserve">                    </w:t>
      </w:r>
    </w:p>
    <w:p>
      <w:pPr>
        <w:snapToGrid w:val="0"/>
        <w:spacing w:before="50" w:after="50" w:line="360" w:lineRule="auto"/>
        <w:ind w:left="-3" w:leftChars="-15" w:right="-817" w:rightChars="-389" w:hanging="28" w:hangingChars="12"/>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p>
    <w:p>
      <w:pPr>
        <w:snapToGrid w:val="0"/>
        <w:spacing w:before="50" w:after="50" w:line="360" w:lineRule="auto"/>
        <w:ind w:left="-3" w:leftChars="-15" w:right="-817" w:rightChars="-389" w:hanging="28" w:hangingChars="12"/>
        <w:rPr>
          <w:rFonts w:hint="eastAsia" w:ascii="仿宋" w:hAnsi="仿宋" w:eastAsia="仿宋"/>
          <w:szCs w:val="21"/>
        </w:rPr>
      </w:pPr>
      <w:r>
        <w:rPr>
          <w:rFonts w:hint="eastAsia" w:ascii="仿宋" w:hAnsi="仿宋" w:eastAsia="仿宋"/>
          <w:sz w:val="24"/>
        </w:rPr>
        <w:t>日期：    年   月   日</w:t>
      </w:r>
    </w:p>
    <w:p>
      <w:pPr>
        <w:snapToGrid w:val="0"/>
        <w:spacing w:before="50" w:after="50"/>
        <w:jc w:val="center"/>
        <w:rPr>
          <w:rFonts w:hint="eastAsia" w:ascii="仿宋" w:hAnsi="仿宋" w:eastAsia="仿宋"/>
          <w:b/>
          <w:sz w:val="30"/>
        </w:rPr>
      </w:pPr>
      <w:r>
        <w:rPr>
          <w:rFonts w:ascii="仿宋" w:hAnsi="仿宋" w:eastAsia="仿宋"/>
          <w:b/>
          <w:bCs/>
          <w:sz w:val="24"/>
        </w:rPr>
        <w:br w:type="page"/>
      </w:r>
      <w:bookmarkStart w:id="172" w:name="_Toc19686837"/>
      <w:r>
        <w:rPr>
          <w:rFonts w:hint="eastAsia" w:ascii="仿宋" w:hAnsi="仿宋" w:eastAsia="仿宋"/>
          <w:b/>
          <w:sz w:val="30"/>
        </w:rPr>
        <w:t>试剂报价明细表（</w:t>
      </w:r>
      <w:r>
        <w:rPr>
          <w:rFonts w:hint="eastAsia" w:ascii="仿宋" w:hAnsi="仿宋" w:eastAsia="仿宋"/>
          <w:b/>
          <w:sz w:val="30"/>
          <w:u w:val="single"/>
        </w:rPr>
        <w:t xml:space="preserve">       </w:t>
      </w:r>
      <w:r>
        <w:rPr>
          <w:rFonts w:hint="eastAsia" w:ascii="仿宋" w:hAnsi="仿宋" w:eastAsia="仿宋"/>
          <w:b/>
          <w:sz w:val="30"/>
        </w:rPr>
        <w:t>试剂）</w:t>
      </w:r>
    </w:p>
    <w:p>
      <w:pPr>
        <w:snapToGrid w:val="0"/>
        <w:spacing w:before="50" w:after="50"/>
        <w:jc w:val="center"/>
        <w:rPr>
          <w:rFonts w:hint="eastAsia" w:ascii="仿宋" w:hAnsi="仿宋" w:eastAsia="仿宋"/>
          <w:b/>
          <w:sz w:val="30"/>
          <w:szCs w:val="20"/>
        </w:rPr>
      </w:pPr>
    </w:p>
    <w:p>
      <w:pPr>
        <w:snapToGrid w:val="0"/>
        <w:spacing w:before="50" w:after="50" w:line="360" w:lineRule="auto"/>
        <w:rPr>
          <w:rFonts w:hint="eastAsia" w:ascii="仿宋" w:hAnsi="仿宋" w:eastAsia="仿宋"/>
          <w:sz w:val="24"/>
          <w:u w:val="single"/>
        </w:rPr>
      </w:pPr>
      <w:r>
        <w:rPr>
          <w:rFonts w:hint="eastAsia" w:ascii="仿宋" w:hAnsi="仿宋" w:eastAsia="仿宋"/>
          <w:sz w:val="24"/>
        </w:rPr>
        <w:t>项目名称：</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r>
        <w:rPr>
          <w:rFonts w:hint="eastAsia" w:ascii="仿宋" w:hAnsi="仿宋" w:eastAsia="仿宋"/>
          <w:sz w:val="24"/>
        </w:rPr>
        <w:t>项目编号：</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p>
    <w:p>
      <w:pPr>
        <w:snapToGrid w:val="0"/>
        <w:spacing w:before="50" w:after="50" w:line="360" w:lineRule="auto"/>
        <w:rPr>
          <w:rFonts w:hint="eastAsia" w:ascii="仿宋" w:hAnsi="仿宋" w:eastAsia="仿宋"/>
          <w:sz w:val="24"/>
        </w:rPr>
      </w:pPr>
      <w:r>
        <w:rPr>
          <w:rFonts w:hint="eastAsia" w:ascii="仿宋" w:hAnsi="仿宋" w:eastAsia="仿宋"/>
          <w:sz w:val="24"/>
        </w:rPr>
        <w:t>投标人名称：</w:t>
      </w:r>
      <w:r>
        <w:rPr>
          <w:rFonts w:hint="eastAsia"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单位：元</w:t>
      </w:r>
    </w:p>
    <w:p>
      <w:pPr>
        <w:snapToGrid w:val="0"/>
        <w:spacing w:before="50" w:after="50" w:line="360" w:lineRule="auto"/>
        <w:jc w:val="left"/>
        <w:rPr>
          <w:rFonts w:hint="eastAsia" w:ascii="仿宋" w:hAnsi="仿宋" w:eastAsia="仿宋"/>
          <w:sz w:val="24"/>
        </w:rPr>
      </w:pPr>
    </w:p>
    <w:tbl>
      <w:tblPr>
        <w:tblStyle w:val="56"/>
        <w:tblW w:w="9235" w:type="dxa"/>
        <w:jc w:val="center"/>
        <w:tblInd w:w="0" w:type="dxa"/>
        <w:tblLayout w:type="fixed"/>
        <w:tblCellMar>
          <w:top w:w="0" w:type="dxa"/>
          <w:left w:w="108" w:type="dxa"/>
          <w:bottom w:w="0" w:type="dxa"/>
          <w:right w:w="108" w:type="dxa"/>
        </w:tblCellMar>
      </w:tblPr>
      <w:tblGrid>
        <w:gridCol w:w="744"/>
        <w:gridCol w:w="1539"/>
        <w:gridCol w:w="1162"/>
        <w:gridCol w:w="1120"/>
        <w:gridCol w:w="1421"/>
        <w:gridCol w:w="882"/>
        <w:gridCol w:w="1247"/>
        <w:gridCol w:w="1120"/>
      </w:tblGrid>
      <w:tr>
        <w:tblPrEx>
          <w:tblLayout w:type="fixed"/>
          <w:tblCellMar>
            <w:top w:w="0" w:type="dxa"/>
            <w:left w:w="108" w:type="dxa"/>
            <w:bottom w:w="0" w:type="dxa"/>
            <w:right w:w="108" w:type="dxa"/>
          </w:tblCellMar>
        </w:tblPrEx>
        <w:trPr>
          <w:trHeight w:val="12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序号</w:t>
            </w:r>
          </w:p>
        </w:tc>
        <w:tc>
          <w:tcPr>
            <w:tcW w:w="1539"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产品名称</w:t>
            </w:r>
          </w:p>
        </w:tc>
        <w:tc>
          <w:tcPr>
            <w:tcW w:w="1162"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生产企业</w:t>
            </w:r>
          </w:p>
        </w:tc>
        <w:tc>
          <w:tcPr>
            <w:tcW w:w="1120"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产品注册证号或备案凭证号</w:t>
            </w:r>
          </w:p>
        </w:tc>
        <w:tc>
          <w:tcPr>
            <w:tcW w:w="1421"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包装规格</w:t>
            </w:r>
          </w:p>
        </w:tc>
        <w:tc>
          <w:tcPr>
            <w:tcW w:w="882"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规格单位</w:t>
            </w:r>
          </w:p>
        </w:tc>
        <w:tc>
          <w:tcPr>
            <w:tcW w:w="1247"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试剂规格单价(元）</w:t>
            </w:r>
          </w:p>
        </w:tc>
        <w:tc>
          <w:tcPr>
            <w:tcW w:w="1120"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单人份价格(元）</w:t>
            </w:r>
          </w:p>
        </w:tc>
      </w:tr>
      <w:tr>
        <w:tblPrEx>
          <w:tblLayout w:type="fixed"/>
          <w:tblCellMar>
            <w:top w:w="0" w:type="dxa"/>
            <w:left w:w="108" w:type="dxa"/>
            <w:bottom w:w="0" w:type="dxa"/>
            <w:right w:w="108" w:type="dxa"/>
          </w:tblCellMar>
        </w:tblPrEx>
        <w:trPr>
          <w:trHeight w:val="456"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1</w:t>
            </w:r>
          </w:p>
        </w:tc>
        <w:tc>
          <w:tcPr>
            <w:tcW w:w="1539"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6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421"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8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247"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r>
      <w:tr>
        <w:tblPrEx>
          <w:tblLayout w:type="fixed"/>
          <w:tblCellMar>
            <w:top w:w="0" w:type="dxa"/>
            <w:left w:w="108" w:type="dxa"/>
            <w:bottom w:w="0" w:type="dxa"/>
            <w:right w:w="108" w:type="dxa"/>
          </w:tblCellMar>
        </w:tblPrEx>
        <w:trPr>
          <w:trHeight w:val="456"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2</w:t>
            </w:r>
          </w:p>
        </w:tc>
        <w:tc>
          <w:tcPr>
            <w:tcW w:w="1539"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6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421"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8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247"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r>
      <w:tr>
        <w:tblPrEx>
          <w:tblLayout w:type="fixed"/>
          <w:tblCellMar>
            <w:top w:w="0" w:type="dxa"/>
            <w:left w:w="108" w:type="dxa"/>
            <w:bottom w:w="0" w:type="dxa"/>
            <w:right w:w="108" w:type="dxa"/>
          </w:tblCellMar>
        </w:tblPrEx>
        <w:trPr>
          <w:trHeight w:val="456"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w:t>
            </w:r>
          </w:p>
        </w:tc>
        <w:tc>
          <w:tcPr>
            <w:tcW w:w="1539"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w:t>
            </w:r>
          </w:p>
        </w:tc>
        <w:tc>
          <w:tcPr>
            <w:tcW w:w="116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421"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8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247"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r>
      <w:tr>
        <w:tblPrEx>
          <w:tblLayout w:type="fixed"/>
          <w:tblCellMar>
            <w:top w:w="0" w:type="dxa"/>
            <w:left w:w="108" w:type="dxa"/>
            <w:bottom w:w="0" w:type="dxa"/>
            <w:right w:w="108" w:type="dxa"/>
          </w:tblCellMar>
        </w:tblPrEx>
        <w:trPr>
          <w:trHeight w:val="456"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539"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6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421"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8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247"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c>
          <w:tcPr>
            <w:tcW w:w="1120"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 w:hAnsi="仿宋" w:eastAsia="仿宋" w:cs="仿宋"/>
                <w:color w:val="000000"/>
                <w:kern w:val="0"/>
                <w:sz w:val="24"/>
                <w:szCs w:val="24"/>
                <w:highlight w:val="yellow"/>
              </w:rPr>
            </w:pPr>
            <w:r>
              <w:rPr>
                <w:rFonts w:hint="eastAsia" w:ascii="仿宋" w:hAnsi="仿宋" w:eastAsia="仿宋" w:cs="仿宋"/>
                <w:color w:val="000000"/>
                <w:kern w:val="0"/>
                <w:sz w:val="24"/>
                <w:szCs w:val="24"/>
                <w:highlight w:val="yellow"/>
              </w:rPr>
              <w:t>　</w:t>
            </w:r>
          </w:p>
        </w:tc>
      </w:tr>
      <w:tr>
        <w:tblPrEx>
          <w:tblLayout w:type="fixed"/>
          <w:tblCellMar>
            <w:top w:w="0" w:type="dxa"/>
            <w:left w:w="108" w:type="dxa"/>
            <w:bottom w:w="0" w:type="dxa"/>
            <w:right w:w="108" w:type="dxa"/>
          </w:tblCellMar>
        </w:tblPrEx>
        <w:trPr>
          <w:trHeight w:val="466" w:hRule="atLeast"/>
          <w:jc w:val="center"/>
        </w:trPr>
        <w:tc>
          <w:tcPr>
            <w:tcW w:w="9235" w:type="dxa"/>
            <w:gridSpan w:val="8"/>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highlight w:val="yellow"/>
              </w:rPr>
              <w:t>试剂单价合计金额大写：人民币              （¥            ）</w:t>
            </w:r>
          </w:p>
        </w:tc>
      </w:tr>
    </w:tbl>
    <w:p>
      <w:pPr>
        <w:snapToGrid w:val="0"/>
        <w:spacing w:before="50" w:after="50" w:line="360" w:lineRule="auto"/>
        <w:jc w:val="left"/>
        <w:rPr>
          <w:rFonts w:hint="eastAsia" w:ascii="仿宋" w:hAnsi="仿宋" w:eastAsia="仿宋"/>
          <w:sz w:val="24"/>
        </w:rPr>
      </w:pPr>
      <w:r>
        <w:rPr>
          <w:rFonts w:hint="eastAsia" w:ascii="仿宋" w:hAnsi="仿宋" w:eastAsia="仿宋"/>
          <w:sz w:val="24"/>
        </w:rPr>
        <w:t xml:space="preserve">注: </w:t>
      </w:r>
    </w:p>
    <w:p>
      <w:pPr>
        <w:snapToGrid w:val="0"/>
        <w:spacing w:before="50" w:after="50" w:line="360" w:lineRule="auto"/>
        <w:ind w:firstLine="480" w:firstLineChars="200"/>
        <w:jc w:val="left"/>
        <w:rPr>
          <w:rFonts w:hint="eastAsia" w:ascii="仿宋" w:hAnsi="仿宋" w:eastAsia="仿宋"/>
          <w:sz w:val="24"/>
        </w:rPr>
      </w:pPr>
      <w:r>
        <w:rPr>
          <w:rFonts w:hint="eastAsia" w:ascii="仿宋" w:hAnsi="仿宋" w:eastAsia="仿宋"/>
          <w:sz w:val="24"/>
        </w:rPr>
        <w:t>1.投标人的试剂报价明细表必须加盖投标人公章并由</w:t>
      </w:r>
      <w:r>
        <w:rPr>
          <w:rFonts w:ascii="仿宋" w:hAnsi="仿宋" w:eastAsia="仿宋"/>
          <w:sz w:val="24"/>
        </w:rPr>
        <w:t>法定代表人或者委托代理人</w:t>
      </w:r>
      <w:r>
        <w:rPr>
          <w:rFonts w:hint="eastAsia" w:ascii="仿宋" w:hAnsi="仿宋" w:eastAsia="仿宋"/>
          <w:sz w:val="24"/>
        </w:rPr>
        <w:t>签字，</w:t>
      </w:r>
      <w:r>
        <w:rPr>
          <w:rFonts w:hint="eastAsia" w:ascii="仿宋" w:hAnsi="仿宋" w:eastAsia="仿宋"/>
          <w:b/>
          <w:sz w:val="24"/>
        </w:rPr>
        <w:t>否则其投标作无效标处理</w:t>
      </w:r>
      <w:r>
        <w:rPr>
          <w:rFonts w:hint="eastAsia" w:ascii="仿宋" w:hAnsi="仿宋" w:eastAsia="仿宋"/>
          <w:sz w:val="24"/>
        </w:rPr>
        <w:t>。</w:t>
      </w:r>
    </w:p>
    <w:p>
      <w:pPr>
        <w:snapToGrid w:val="0"/>
        <w:spacing w:before="50" w:after="50" w:line="360" w:lineRule="auto"/>
        <w:ind w:firstLine="480" w:firstLineChars="200"/>
        <w:jc w:val="left"/>
        <w:rPr>
          <w:rFonts w:hint="eastAsia" w:ascii="仿宋" w:hAnsi="仿宋" w:eastAsia="仿宋"/>
          <w:b/>
          <w:sz w:val="24"/>
        </w:rPr>
      </w:pPr>
      <w:r>
        <w:rPr>
          <w:rFonts w:hint="eastAsia" w:ascii="仿宋" w:hAnsi="仿宋" w:eastAsia="仿宋"/>
          <w:bCs/>
          <w:sz w:val="24"/>
        </w:rPr>
        <w:t>2.</w:t>
      </w:r>
      <w:r>
        <w:rPr>
          <w:rFonts w:hint="eastAsia" w:ascii="仿宋" w:hAnsi="仿宋" w:eastAsia="仿宋"/>
          <w:sz w:val="24"/>
        </w:rPr>
        <w:t>报价一经涂改，应在涂改处加盖投标人公章或者由法定代表人或者委托代理人签字或者盖CA章</w:t>
      </w:r>
      <w:r>
        <w:rPr>
          <w:rFonts w:hint="eastAsia" w:ascii="仿宋" w:hAnsi="仿宋" w:eastAsia="仿宋"/>
          <w:b/>
          <w:sz w:val="24"/>
        </w:rPr>
        <w:t>，否则其投标作无效标处理。</w:t>
      </w:r>
    </w:p>
    <w:p>
      <w:pPr>
        <w:snapToGrid w:val="0"/>
        <w:spacing w:before="50" w:after="50" w:line="360" w:lineRule="auto"/>
        <w:ind w:firstLine="480" w:firstLineChars="200"/>
        <w:jc w:val="left"/>
        <w:rPr>
          <w:rFonts w:hint="eastAsia" w:ascii="仿宋" w:hAnsi="仿宋" w:eastAsia="仿宋"/>
          <w:sz w:val="24"/>
        </w:rPr>
      </w:pPr>
      <w:r>
        <w:rPr>
          <w:rFonts w:hint="eastAsia" w:ascii="仿宋" w:hAnsi="仿宋" w:eastAsia="仿宋"/>
          <w:sz w:val="24"/>
        </w:rPr>
        <w:t>3.招标文件中列明采购专用耗材的，应按招标文件规定的耗材量或者按耗材的常规试用量提供报价。</w:t>
      </w:r>
      <w:r>
        <w:rPr>
          <w:rFonts w:hint="eastAsia" w:ascii="仿宋" w:hAnsi="仿宋" w:eastAsia="仿宋"/>
          <w:sz w:val="24"/>
          <w:highlight w:val="yellow"/>
        </w:rPr>
        <w:t>“试剂报价”的价格以单人份为计算单位，投标人可根据所投产品品牌的试剂，自行罗列可能增加或减少的该项所需耗材清单，最终评分以“</w:t>
      </w:r>
      <w:r>
        <w:rPr>
          <w:rFonts w:hint="eastAsia" w:ascii="等线" w:hAnsi="等线" w:eastAsia="等线" w:cs="宋体"/>
          <w:color w:val="000000"/>
          <w:kern w:val="0"/>
          <w:sz w:val="22"/>
          <w:szCs w:val="22"/>
          <w:highlight w:val="yellow"/>
        </w:rPr>
        <w:t>试剂单价合计</w:t>
      </w:r>
      <w:r>
        <w:rPr>
          <w:rFonts w:hint="eastAsia" w:ascii="仿宋" w:hAnsi="仿宋" w:eastAsia="仿宋"/>
          <w:sz w:val="24"/>
          <w:highlight w:val="yellow"/>
        </w:rPr>
        <w:t>”为准。</w:t>
      </w:r>
    </w:p>
    <w:p>
      <w:pPr>
        <w:snapToGrid w:val="0"/>
        <w:spacing w:before="50" w:after="50" w:line="360" w:lineRule="auto"/>
        <w:ind w:firstLine="480" w:firstLineChars="200"/>
        <w:rPr>
          <w:rFonts w:hint="eastAsia" w:ascii="仿宋" w:hAnsi="仿宋" w:eastAsia="仿宋"/>
          <w:b/>
          <w:sz w:val="24"/>
        </w:rPr>
      </w:pPr>
      <w:r>
        <w:rPr>
          <w:rFonts w:hint="eastAsia" w:ascii="仿宋" w:hAnsi="仿宋" w:eastAsia="仿宋"/>
          <w:sz w:val="24"/>
        </w:rPr>
        <w:t>4.如有多</w:t>
      </w:r>
      <w:r>
        <w:rPr>
          <w:rFonts w:hint="eastAsia" w:ascii="仿宋" w:hAnsi="仿宋" w:eastAsia="仿宋" w:cs="宋体"/>
          <w:sz w:val="24"/>
        </w:rPr>
        <w:t>标项</w:t>
      </w:r>
      <w:r>
        <w:rPr>
          <w:rFonts w:hint="eastAsia" w:ascii="仿宋" w:hAnsi="仿宋" w:eastAsia="仿宋"/>
          <w:sz w:val="24"/>
        </w:rPr>
        <w:t>，按</w:t>
      </w:r>
      <w:r>
        <w:rPr>
          <w:rFonts w:hint="eastAsia" w:ascii="仿宋" w:hAnsi="仿宋" w:eastAsia="仿宋" w:cs="宋体"/>
          <w:sz w:val="24"/>
        </w:rPr>
        <w:t>标项</w:t>
      </w:r>
      <w:r>
        <w:rPr>
          <w:rFonts w:hint="eastAsia" w:ascii="仿宋" w:hAnsi="仿宋" w:eastAsia="仿宋"/>
          <w:sz w:val="24"/>
        </w:rPr>
        <w:t>分别提供开标一览表，</w:t>
      </w:r>
      <w:r>
        <w:rPr>
          <w:rFonts w:hint="eastAsia" w:ascii="仿宋" w:hAnsi="仿宋" w:eastAsia="仿宋"/>
          <w:b/>
          <w:sz w:val="24"/>
        </w:rPr>
        <w:t>否则投标无效。</w:t>
      </w:r>
    </w:p>
    <w:p>
      <w:pPr>
        <w:snapToGrid w:val="0"/>
        <w:spacing w:before="50" w:after="50" w:line="360" w:lineRule="auto"/>
        <w:ind w:firstLine="482" w:firstLineChars="200"/>
        <w:rPr>
          <w:rFonts w:hint="eastAsia" w:ascii="仿宋" w:hAnsi="仿宋" w:eastAsia="仿宋"/>
          <w:b/>
          <w:sz w:val="24"/>
        </w:rPr>
      </w:pPr>
    </w:p>
    <w:p>
      <w:pPr>
        <w:snapToGrid w:val="0"/>
        <w:spacing w:before="50" w:after="50" w:line="360" w:lineRule="auto"/>
        <w:ind w:left="-2" w:leftChars="-1" w:right="-817" w:rightChars="-389"/>
        <w:rPr>
          <w:rFonts w:hint="eastAsia" w:ascii="仿宋" w:hAnsi="仿宋" w:eastAsia="仿宋"/>
          <w:sz w:val="24"/>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z w:val="24"/>
        </w:rPr>
        <w:t>：</w:t>
      </w:r>
      <w:r>
        <w:rPr>
          <w:rFonts w:hint="eastAsia" w:ascii="仿宋" w:hAnsi="仿宋" w:eastAsia="仿宋"/>
          <w:sz w:val="24"/>
          <w:u w:val="single"/>
        </w:rPr>
        <w:t xml:space="preserve">                    </w:t>
      </w:r>
    </w:p>
    <w:p>
      <w:pPr>
        <w:snapToGrid w:val="0"/>
        <w:spacing w:before="50" w:after="50" w:line="360" w:lineRule="auto"/>
        <w:ind w:left="-3" w:leftChars="-15" w:right="-817" w:rightChars="-389" w:hanging="28" w:hangingChars="12"/>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p>
    <w:p>
      <w:pPr>
        <w:snapToGrid w:val="0"/>
        <w:spacing w:before="50" w:after="50" w:line="360" w:lineRule="auto"/>
        <w:ind w:left="-3" w:leftChars="-15" w:right="-817" w:rightChars="-389" w:hanging="28" w:hangingChars="12"/>
        <w:rPr>
          <w:rFonts w:hint="eastAsia" w:ascii="仿宋" w:hAnsi="仿宋" w:eastAsia="仿宋"/>
          <w:szCs w:val="21"/>
        </w:rPr>
      </w:pPr>
      <w:r>
        <w:rPr>
          <w:rFonts w:hint="eastAsia" w:ascii="仿宋" w:hAnsi="仿宋" w:eastAsia="仿宋"/>
          <w:sz w:val="24"/>
        </w:rPr>
        <w:t>日期：    年   月   日</w:t>
      </w:r>
    </w:p>
    <w:p>
      <w:pPr>
        <w:rPr>
          <w:rFonts w:hint="eastAsia" w:ascii="仿宋" w:hAnsi="仿宋" w:eastAsia="仿宋"/>
          <w:b/>
          <w:sz w:val="28"/>
          <w:szCs w:val="28"/>
        </w:rPr>
      </w:pPr>
      <w:r>
        <w:rPr>
          <w:rFonts w:ascii="仿宋" w:hAnsi="仿宋" w:eastAsia="仿宋"/>
          <w:b/>
          <w:bCs/>
          <w:sz w:val="24"/>
        </w:rPr>
        <w:br w:type="page"/>
      </w:r>
      <w:r>
        <w:rPr>
          <w:rFonts w:hint="eastAsia" w:ascii="仿宋" w:hAnsi="仿宋" w:eastAsia="仿宋"/>
          <w:b/>
          <w:sz w:val="28"/>
          <w:szCs w:val="28"/>
        </w:rPr>
        <w:t>二、资格证明文件格式</w:t>
      </w:r>
      <w:bookmarkEnd w:id="170"/>
      <w:bookmarkEnd w:id="171"/>
      <w:bookmarkEnd w:id="172"/>
    </w:p>
    <w:p>
      <w:pPr>
        <w:tabs>
          <w:tab w:val="left" w:pos="1815"/>
        </w:tabs>
        <w:snapToGrid w:val="0"/>
        <w:spacing w:before="120" w:beforeLines="50" w:after="50" w:line="360" w:lineRule="auto"/>
        <w:jc w:val="left"/>
        <w:rPr>
          <w:rFonts w:hint="eastAsia" w:ascii="仿宋" w:hAnsi="仿宋" w:eastAsia="仿宋"/>
          <w:b/>
          <w:sz w:val="24"/>
        </w:rPr>
      </w:pPr>
      <w:r>
        <w:rPr>
          <w:rFonts w:hint="eastAsia" w:ascii="仿宋" w:hAnsi="仿宋" w:eastAsia="仿宋"/>
          <w:b/>
          <w:sz w:val="24"/>
        </w:rPr>
        <w:t>1</w:t>
      </w:r>
      <w:r>
        <w:rPr>
          <w:rFonts w:ascii="仿宋" w:hAnsi="仿宋" w:eastAsia="仿宋"/>
          <w:b/>
          <w:sz w:val="24"/>
        </w:rPr>
        <w:t>.</w:t>
      </w:r>
      <w:r>
        <w:rPr>
          <w:rFonts w:hint="eastAsia" w:ascii="仿宋" w:hAnsi="仿宋" w:eastAsia="仿宋"/>
          <w:b/>
          <w:sz w:val="24"/>
        </w:rPr>
        <w:t xml:space="preserve">资格证明文件封面格式： </w:t>
      </w:r>
    </w:p>
    <w:p>
      <w:pPr>
        <w:snapToGrid w:val="0"/>
        <w:spacing w:before="120" w:beforeLines="50" w:after="50"/>
        <w:rPr>
          <w:rFonts w:hint="eastAsia" w:ascii="仿宋" w:hAnsi="仿宋" w:eastAsia="仿宋"/>
          <w:bCs/>
          <w:sz w:val="32"/>
          <w:szCs w:val="20"/>
        </w:rPr>
      </w:pPr>
      <w:r>
        <w:rPr>
          <w:rFonts w:hint="eastAsia" w:ascii="仿宋" w:hAnsi="仿宋" w:eastAsia="仿宋"/>
          <w:sz w:val="24"/>
        </w:rPr>
        <w:t xml:space="preserve">                                                   </w:t>
      </w: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cs="方正小标宋简体"/>
          <w:sz w:val="84"/>
          <w:szCs w:val="84"/>
        </w:rPr>
      </w:pPr>
      <w:r>
        <w:rPr>
          <w:rFonts w:hint="eastAsia" w:ascii="仿宋" w:hAnsi="仿宋" w:eastAsia="仿宋" w:cs="方正小标宋简体"/>
          <w:sz w:val="84"/>
          <w:szCs w:val="84"/>
        </w:rPr>
        <w:t>投  标  文  件</w:t>
      </w: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b/>
          <w:sz w:val="24"/>
          <w:szCs w:val="20"/>
        </w:rPr>
      </w:pPr>
      <w:r>
        <w:rPr>
          <w:rFonts w:hint="eastAsia" w:ascii="仿宋" w:hAnsi="仿宋" w:eastAsia="仿宋"/>
          <w:b/>
          <w:sz w:val="32"/>
          <w:szCs w:val="32"/>
        </w:rPr>
        <w:t>资 格 证 明 文 件</w:t>
      </w:r>
    </w:p>
    <w:p>
      <w:pPr>
        <w:snapToGrid w:val="0"/>
        <w:spacing w:before="120" w:beforeLines="50" w:after="50"/>
        <w:rPr>
          <w:rFonts w:hint="eastAsia" w:ascii="仿宋" w:hAnsi="仿宋" w:eastAsia="仿宋"/>
          <w:bCs/>
          <w:sz w:val="24"/>
          <w:szCs w:val="20"/>
        </w:rPr>
      </w:pPr>
    </w:p>
    <w:p>
      <w:pPr>
        <w:snapToGrid w:val="0"/>
        <w:spacing w:before="120" w:beforeLines="50" w:after="50"/>
        <w:rPr>
          <w:rFonts w:hint="eastAsia" w:ascii="仿宋" w:hAnsi="仿宋" w:eastAsia="仿宋"/>
          <w:bCs/>
          <w:sz w:val="24"/>
          <w:szCs w:val="20"/>
        </w:rPr>
      </w:pPr>
    </w:p>
    <w:p>
      <w:pPr>
        <w:snapToGrid w:val="0"/>
        <w:spacing w:before="120" w:beforeLines="50" w:after="50"/>
        <w:rPr>
          <w:rFonts w:hint="eastAsia" w:ascii="仿宋" w:hAnsi="仿宋" w:eastAsia="仿宋"/>
          <w:bCs/>
          <w:sz w:val="24"/>
          <w:szCs w:val="20"/>
        </w:rPr>
      </w:pPr>
    </w:p>
    <w:p>
      <w:pPr>
        <w:snapToGrid w:val="0"/>
        <w:spacing w:before="120" w:beforeLines="50" w:after="50"/>
        <w:rPr>
          <w:rFonts w:hint="eastAsia" w:ascii="仿宋" w:hAnsi="仿宋" w:eastAsia="仿宋"/>
          <w:bCs/>
          <w:sz w:val="24"/>
          <w:szCs w:val="20"/>
        </w:rPr>
      </w:pPr>
    </w:p>
    <w:p>
      <w:pPr>
        <w:snapToGrid w:val="0"/>
        <w:spacing w:before="120" w:beforeLines="50" w:after="50"/>
        <w:rPr>
          <w:rFonts w:hint="eastAsia" w:ascii="仿宋" w:hAnsi="仿宋" w:eastAsia="仿宋"/>
          <w:bCs/>
          <w:sz w:val="24"/>
          <w:szCs w:val="20"/>
        </w:rPr>
      </w:pPr>
    </w:p>
    <w:p>
      <w:pPr>
        <w:snapToGrid w:val="0"/>
        <w:spacing w:before="120" w:beforeLines="50" w:after="50"/>
        <w:ind w:firstLine="540" w:firstLineChars="225"/>
        <w:rPr>
          <w:rFonts w:hint="eastAsia" w:ascii="仿宋" w:hAnsi="仿宋" w:eastAsia="仿宋"/>
          <w:bCs/>
          <w:sz w:val="24"/>
        </w:rPr>
      </w:pPr>
      <w:r>
        <w:rPr>
          <w:rFonts w:hint="eastAsia" w:ascii="仿宋" w:hAnsi="仿宋" w:eastAsia="仿宋"/>
          <w:bCs/>
          <w:sz w:val="24"/>
        </w:rPr>
        <w:t>项目名称：</w:t>
      </w:r>
    </w:p>
    <w:p>
      <w:pPr>
        <w:snapToGrid w:val="0"/>
        <w:spacing w:before="120" w:beforeLines="50" w:after="50"/>
        <w:ind w:firstLine="540" w:firstLineChars="225"/>
        <w:rPr>
          <w:rFonts w:hint="eastAsia" w:ascii="仿宋" w:hAnsi="仿宋" w:eastAsia="仿宋"/>
          <w:bCs/>
          <w:sz w:val="24"/>
          <w:szCs w:val="20"/>
        </w:rPr>
      </w:pPr>
    </w:p>
    <w:p>
      <w:pPr>
        <w:snapToGrid w:val="0"/>
        <w:spacing w:before="120" w:beforeLines="50" w:after="50"/>
        <w:ind w:firstLine="540" w:firstLineChars="225"/>
        <w:rPr>
          <w:rFonts w:hint="eastAsia" w:ascii="仿宋" w:hAnsi="仿宋" w:eastAsia="仿宋"/>
          <w:bCs/>
          <w:sz w:val="24"/>
        </w:rPr>
      </w:pPr>
      <w:r>
        <w:rPr>
          <w:rFonts w:hint="eastAsia" w:ascii="仿宋" w:hAnsi="仿宋" w:eastAsia="仿宋"/>
          <w:bCs/>
          <w:sz w:val="24"/>
        </w:rPr>
        <w:t>项目编号：</w:t>
      </w:r>
    </w:p>
    <w:p>
      <w:pPr>
        <w:snapToGrid w:val="0"/>
        <w:spacing w:before="120" w:beforeLines="50" w:after="50"/>
        <w:ind w:firstLine="540" w:firstLineChars="225"/>
        <w:rPr>
          <w:rFonts w:hint="eastAsia" w:ascii="仿宋" w:hAnsi="仿宋" w:eastAsia="仿宋"/>
          <w:bCs/>
          <w:sz w:val="24"/>
          <w:szCs w:val="20"/>
        </w:rPr>
      </w:pPr>
      <w:r>
        <w:rPr>
          <w:rFonts w:hint="eastAsia" w:ascii="仿宋" w:hAnsi="仿宋" w:eastAsia="仿宋"/>
          <w:bCs/>
          <w:sz w:val="24"/>
        </w:rPr>
        <w:t xml:space="preserve"> </w:t>
      </w:r>
    </w:p>
    <w:p>
      <w:pPr>
        <w:snapToGrid w:val="0"/>
        <w:spacing w:before="120" w:beforeLines="50" w:after="50"/>
        <w:ind w:firstLine="540" w:firstLineChars="225"/>
        <w:rPr>
          <w:rFonts w:hint="eastAsia" w:ascii="仿宋" w:hAnsi="仿宋" w:eastAsia="仿宋" w:cs="宋体"/>
          <w:sz w:val="24"/>
        </w:rPr>
      </w:pPr>
      <w:r>
        <w:rPr>
          <w:rFonts w:hint="eastAsia" w:ascii="仿宋" w:hAnsi="仿宋" w:eastAsia="仿宋" w:cs="宋体"/>
          <w:sz w:val="24"/>
        </w:rPr>
        <w:t>投标人名称：</w:t>
      </w:r>
    </w:p>
    <w:p>
      <w:pPr>
        <w:pStyle w:val="7"/>
      </w:pPr>
    </w:p>
    <w:p>
      <w:pPr>
        <w:pStyle w:val="7"/>
      </w:pPr>
    </w:p>
    <w:p>
      <w:pPr>
        <w:snapToGrid w:val="0"/>
        <w:spacing w:before="120" w:beforeLines="50" w:after="50"/>
        <w:ind w:firstLine="645"/>
        <w:jc w:val="center"/>
        <w:rPr>
          <w:rFonts w:hint="eastAsia" w:ascii="仿宋" w:hAnsi="仿宋" w:eastAsia="仿宋"/>
          <w:sz w:val="24"/>
        </w:rPr>
      </w:pPr>
      <w:r>
        <w:rPr>
          <w:rFonts w:hint="eastAsia" w:ascii="仿宋" w:hAnsi="仿宋" w:eastAsia="仿宋"/>
          <w:sz w:val="24"/>
        </w:rPr>
        <w:t xml:space="preserve">年   </w:t>
      </w:r>
      <w:r>
        <w:rPr>
          <w:rFonts w:ascii="仿宋" w:hAnsi="仿宋" w:eastAsia="仿宋"/>
          <w:sz w:val="24"/>
        </w:rPr>
        <w:t xml:space="preserve"> </w:t>
      </w:r>
      <w:r>
        <w:rPr>
          <w:rFonts w:hint="eastAsia" w:ascii="仿宋" w:hAnsi="仿宋" w:eastAsia="仿宋"/>
          <w:sz w:val="24"/>
        </w:rPr>
        <w:t xml:space="preserve">月 </w:t>
      </w:r>
      <w:r>
        <w:rPr>
          <w:rFonts w:ascii="仿宋" w:hAnsi="仿宋" w:eastAsia="仿宋"/>
          <w:sz w:val="24"/>
        </w:rPr>
        <w:t xml:space="preserve"> </w:t>
      </w:r>
      <w:r>
        <w:rPr>
          <w:rFonts w:hint="eastAsia" w:ascii="仿宋" w:hAnsi="仿宋" w:eastAsia="仿宋"/>
          <w:sz w:val="24"/>
        </w:rPr>
        <w:t xml:space="preserve"> 日</w:t>
      </w:r>
    </w:p>
    <w:p>
      <w:pPr>
        <w:snapToGrid w:val="0"/>
        <w:spacing w:before="120" w:beforeLines="50" w:after="50"/>
        <w:rPr>
          <w:rFonts w:hint="eastAsia" w:ascii="仿宋" w:hAnsi="仿宋" w:eastAsia="仿宋"/>
          <w:sz w:val="24"/>
          <w:szCs w:val="20"/>
        </w:rPr>
      </w:pPr>
      <w:r>
        <w:rPr>
          <w:rFonts w:ascii="仿宋" w:hAnsi="仿宋" w:eastAsia="仿宋"/>
          <w:sz w:val="24"/>
          <w:szCs w:val="20"/>
        </w:rPr>
        <w:t xml:space="preserve"> </w:t>
      </w:r>
    </w:p>
    <w:p>
      <w:pPr>
        <w:snapToGrid w:val="0"/>
        <w:spacing w:before="120" w:beforeLines="50" w:after="50"/>
        <w:rPr>
          <w:rFonts w:hint="eastAsia" w:ascii="仿宋" w:hAnsi="仿宋" w:eastAsia="仿宋"/>
          <w:sz w:val="24"/>
          <w:szCs w:val="20"/>
        </w:rPr>
      </w:pPr>
    </w:p>
    <w:p>
      <w:pPr>
        <w:numPr>
          <w:ilvl w:val="2"/>
          <w:numId w:val="6"/>
        </w:numPr>
        <w:snapToGrid w:val="0"/>
        <w:spacing w:before="120" w:beforeLines="50" w:after="50" w:line="360" w:lineRule="auto"/>
        <w:ind w:left="0" w:firstLine="0"/>
        <w:jc w:val="left"/>
        <w:rPr>
          <w:rFonts w:hint="eastAsia" w:ascii="仿宋" w:hAnsi="仿宋" w:eastAsia="仿宋"/>
          <w:sz w:val="24"/>
          <w:szCs w:val="20"/>
        </w:rPr>
      </w:pPr>
      <w:r>
        <w:rPr>
          <w:rFonts w:ascii="仿宋" w:hAnsi="仿宋" w:eastAsia="仿宋"/>
          <w:b/>
          <w:bCs/>
          <w:sz w:val="24"/>
        </w:rPr>
        <w:br w:type="page"/>
      </w:r>
      <w:r>
        <w:rPr>
          <w:rFonts w:hint="eastAsia" w:ascii="仿宋" w:hAnsi="仿宋" w:eastAsia="仿宋"/>
          <w:b/>
          <w:bCs/>
          <w:sz w:val="24"/>
        </w:rPr>
        <w:t>资格证明文件目录</w:t>
      </w:r>
    </w:p>
    <w:p>
      <w:pPr>
        <w:snapToGrid w:val="0"/>
        <w:spacing w:line="360" w:lineRule="auto"/>
        <w:ind w:firstLine="420" w:firstLineChars="200"/>
        <w:jc w:val="left"/>
        <w:rPr>
          <w:rFonts w:hint="eastAsia" w:ascii="仿宋" w:hAnsi="仿宋" w:eastAsia="仿宋"/>
          <w:szCs w:val="21"/>
        </w:rPr>
      </w:pPr>
      <w:r>
        <w:rPr>
          <w:rFonts w:hint="eastAsia" w:ascii="仿宋" w:hAnsi="仿宋" w:eastAsia="仿宋"/>
          <w:szCs w:val="21"/>
        </w:rPr>
        <w:t>根据招标文件规定及投标人提供的材料自行编写目录。</w:t>
      </w:r>
    </w:p>
    <w:p>
      <w:pPr>
        <w:snapToGrid w:val="0"/>
        <w:spacing w:before="50" w:after="120" w:afterLines="50"/>
        <w:jc w:val="left"/>
        <w:rPr>
          <w:rFonts w:hint="eastAsia" w:ascii="仿宋" w:hAnsi="仿宋" w:eastAsia="仿宋"/>
          <w:sz w:val="24"/>
        </w:rPr>
      </w:pPr>
    </w:p>
    <w:p>
      <w:pPr>
        <w:snapToGrid w:val="0"/>
        <w:spacing w:before="50" w:after="120" w:afterLines="50"/>
        <w:jc w:val="left"/>
        <w:rPr>
          <w:rFonts w:hint="eastAsia" w:ascii="仿宋" w:hAnsi="仿宋" w:eastAsia="仿宋"/>
          <w:sz w:val="24"/>
        </w:rPr>
      </w:pPr>
    </w:p>
    <w:p>
      <w:pPr>
        <w:numPr>
          <w:ilvl w:val="2"/>
          <w:numId w:val="6"/>
        </w:numPr>
        <w:snapToGrid w:val="0"/>
        <w:spacing w:before="120" w:beforeLines="50" w:after="50"/>
        <w:ind w:left="0" w:firstLine="0"/>
        <w:jc w:val="left"/>
        <w:rPr>
          <w:rFonts w:hint="eastAsia" w:ascii="仿宋" w:hAnsi="仿宋" w:eastAsia="仿宋"/>
          <w:b/>
          <w:sz w:val="24"/>
        </w:rPr>
      </w:pPr>
      <w:r>
        <w:rPr>
          <w:rFonts w:ascii="仿宋" w:hAnsi="仿宋" w:eastAsia="仿宋"/>
          <w:b/>
          <w:sz w:val="24"/>
        </w:rPr>
        <w:br w:type="page"/>
      </w:r>
      <w:r>
        <w:rPr>
          <w:rFonts w:hint="eastAsia" w:ascii="仿宋" w:hAnsi="仿宋" w:eastAsia="仿宋"/>
          <w:b/>
          <w:sz w:val="24"/>
        </w:rPr>
        <w:t>投标人直接控股、管理关系信息表</w:t>
      </w:r>
    </w:p>
    <w:p>
      <w:pPr>
        <w:snapToGrid w:val="0"/>
        <w:spacing w:before="50" w:after="120" w:afterLines="50"/>
        <w:jc w:val="center"/>
        <w:rPr>
          <w:rFonts w:hint="eastAsia" w:ascii="仿宋" w:hAnsi="仿宋" w:eastAsia="仿宋"/>
          <w:b/>
          <w:sz w:val="28"/>
          <w:szCs w:val="28"/>
        </w:rPr>
      </w:pPr>
    </w:p>
    <w:p>
      <w:pPr>
        <w:snapToGrid w:val="0"/>
        <w:spacing w:before="50" w:after="120" w:afterLines="50" w:line="360" w:lineRule="auto"/>
        <w:jc w:val="center"/>
        <w:rPr>
          <w:rFonts w:hint="eastAsia" w:ascii="仿宋" w:hAnsi="仿宋" w:eastAsia="仿宋"/>
          <w:b/>
          <w:sz w:val="32"/>
          <w:szCs w:val="32"/>
        </w:rPr>
      </w:pPr>
      <w:r>
        <w:rPr>
          <w:rFonts w:hint="eastAsia" w:ascii="仿宋" w:hAnsi="仿宋" w:eastAsia="仿宋"/>
          <w:b/>
          <w:sz w:val="32"/>
          <w:szCs w:val="32"/>
        </w:rPr>
        <w:t>投标人直接控股股东信息表</w:t>
      </w:r>
    </w:p>
    <w:tbl>
      <w:tblPr>
        <w:tblStyle w:val="56"/>
        <w:tblW w:w="9476" w:type="dxa"/>
        <w:jc w:val="center"/>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Layout w:type="fixed"/>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备注</w:t>
            </w: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bl>
    <w:p>
      <w:pPr>
        <w:snapToGrid w:val="0"/>
        <w:spacing w:before="120" w:beforeLines="50" w:line="360" w:lineRule="auto"/>
        <w:jc w:val="left"/>
        <w:rPr>
          <w:rFonts w:hint="eastAsia" w:ascii="仿宋" w:hAnsi="仿宋" w:eastAsia="仿宋"/>
          <w:sz w:val="24"/>
        </w:rPr>
      </w:pPr>
      <w:r>
        <w:rPr>
          <w:rFonts w:hint="eastAsia" w:ascii="仿宋" w:hAnsi="仿宋" w:eastAsia="仿宋"/>
          <w:sz w:val="24"/>
        </w:rPr>
        <w:t>注：</w:t>
      </w:r>
    </w:p>
    <w:p>
      <w:pPr>
        <w:snapToGrid w:val="0"/>
        <w:spacing w:line="360" w:lineRule="auto"/>
        <w:jc w:val="left"/>
        <w:rPr>
          <w:rFonts w:hint="eastAsia" w:ascii="仿宋" w:hAnsi="仿宋" w:eastAsia="仿宋"/>
          <w:sz w:val="24"/>
        </w:rPr>
      </w:pPr>
      <w:r>
        <w:rPr>
          <w:rFonts w:hint="eastAsia" w:ascii="仿宋" w:hAnsi="仿宋" w:eastAsia="仿宋"/>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仿宋" w:hAnsi="仿宋" w:eastAsia="仿宋"/>
          <w:sz w:val="24"/>
        </w:rPr>
      </w:pPr>
      <w:r>
        <w:rPr>
          <w:rFonts w:hint="eastAsia" w:ascii="仿宋" w:hAnsi="仿宋" w:eastAsia="仿宋"/>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仿宋" w:hAnsi="仿宋" w:eastAsia="仿宋"/>
          <w:sz w:val="24"/>
        </w:rPr>
      </w:pPr>
      <w:r>
        <w:rPr>
          <w:rFonts w:hint="eastAsia" w:ascii="仿宋" w:hAnsi="仿宋" w:eastAsia="仿宋"/>
          <w:sz w:val="24"/>
        </w:rPr>
        <w:t>3.供应商不存在直接控股股东的，则填“无”。</w:t>
      </w: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before="120" w:beforeLines="50" w:line="360" w:lineRule="auto"/>
        <w:ind w:right="480"/>
        <w:rPr>
          <w:rFonts w:hint="eastAsia" w:ascii="仿宋" w:hAnsi="仿宋" w:eastAsia="仿宋"/>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z w:val="24"/>
        </w:rPr>
        <w:t>：</w:t>
      </w:r>
      <w:r>
        <w:rPr>
          <w:rFonts w:hint="eastAsia" w:ascii="仿宋" w:hAnsi="仿宋" w:eastAsia="仿宋"/>
          <w:sz w:val="24"/>
          <w:u w:val="single"/>
        </w:rPr>
        <w:t xml:space="preserve">             </w:t>
      </w:r>
    </w:p>
    <w:p>
      <w:pPr>
        <w:snapToGrid w:val="0"/>
        <w:spacing w:before="120" w:beforeLines="50" w:after="50" w:line="360" w:lineRule="auto"/>
        <w:ind w:right="480"/>
        <w:rPr>
          <w:rFonts w:hint="eastAsia" w:ascii="仿宋" w:hAnsi="仿宋" w:eastAsia="仿宋"/>
          <w:sz w:val="24"/>
          <w:u w:val="single"/>
        </w:rPr>
      </w:pPr>
      <w:r>
        <w:rPr>
          <w:rFonts w:hint="eastAsia" w:ascii="仿宋" w:hAnsi="仿宋" w:eastAsia="仿宋"/>
          <w:sz w:val="24"/>
        </w:rPr>
        <w:t>投标人（盖CA公章）：</w:t>
      </w:r>
      <w:r>
        <w:rPr>
          <w:rFonts w:hint="eastAsia" w:ascii="仿宋" w:hAnsi="仿宋" w:eastAsia="仿宋"/>
          <w:sz w:val="24"/>
          <w:u w:val="single"/>
        </w:rPr>
        <w:t xml:space="preserve">                 </w:t>
      </w:r>
    </w:p>
    <w:p>
      <w:pPr>
        <w:snapToGrid w:val="0"/>
        <w:spacing w:before="120" w:beforeLines="50" w:after="50" w:line="360" w:lineRule="auto"/>
        <w:ind w:right="480" w:firstLine="480" w:firstLineChars="200"/>
        <w:rPr>
          <w:rFonts w:hint="eastAsia" w:ascii="仿宋" w:hAnsi="仿宋" w:eastAsia="仿宋"/>
          <w:szCs w:val="21"/>
        </w:rPr>
      </w:pPr>
      <w:r>
        <w:rPr>
          <w:rFonts w:hint="eastAsia" w:ascii="仿宋" w:hAnsi="仿宋" w:eastAsia="仿宋"/>
          <w:sz w:val="24"/>
        </w:rPr>
        <w:t>年    月    日</w:t>
      </w:r>
    </w:p>
    <w:p>
      <w:pPr>
        <w:snapToGrid w:val="0"/>
        <w:spacing w:line="360" w:lineRule="auto"/>
        <w:jc w:val="center"/>
        <w:rPr>
          <w:rFonts w:hint="eastAsia" w:ascii="仿宋" w:hAnsi="仿宋" w:eastAsia="仿宋"/>
          <w:sz w:val="32"/>
          <w:szCs w:val="32"/>
        </w:rPr>
      </w:pPr>
      <w:r>
        <w:rPr>
          <w:rFonts w:ascii="仿宋" w:hAnsi="仿宋" w:eastAsia="仿宋"/>
          <w:b/>
          <w:sz w:val="32"/>
          <w:szCs w:val="32"/>
        </w:rPr>
        <w:br w:type="page"/>
      </w:r>
      <w:r>
        <w:rPr>
          <w:rFonts w:hint="eastAsia" w:ascii="仿宋" w:hAnsi="仿宋" w:eastAsia="仿宋"/>
          <w:b/>
          <w:sz w:val="32"/>
          <w:szCs w:val="32"/>
        </w:rPr>
        <w:t>投标人直接管理关系信息表</w:t>
      </w:r>
    </w:p>
    <w:tbl>
      <w:tblPr>
        <w:tblStyle w:val="56"/>
        <w:tblW w:w="9652" w:type="dxa"/>
        <w:jc w:val="center"/>
        <w:tblInd w:w="0" w:type="dxa"/>
        <w:tblLayout w:type="fixed"/>
        <w:tblCellMar>
          <w:top w:w="0" w:type="dxa"/>
          <w:left w:w="0" w:type="dxa"/>
          <w:bottom w:w="0" w:type="dxa"/>
          <w:right w:w="0" w:type="dxa"/>
        </w:tblCellMar>
      </w:tblPr>
      <w:tblGrid>
        <w:gridCol w:w="1005"/>
        <w:gridCol w:w="2659"/>
        <w:gridCol w:w="3924"/>
        <w:gridCol w:w="2064"/>
      </w:tblGrid>
      <w:tr>
        <w:tblPrEx>
          <w:tblLayout w:type="fixed"/>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备注</w:t>
            </w: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r>
              <w:rPr>
                <w:rFonts w:hint="eastAsia" w:ascii="仿宋" w:hAnsi="仿宋" w:eastAsia="仿宋" w:cs="宋体"/>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rPr>
            </w:pPr>
          </w:p>
        </w:tc>
      </w:tr>
    </w:tbl>
    <w:p>
      <w:pPr>
        <w:snapToGrid w:val="0"/>
        <w:spacing w:line="360" w:lineRule="auto"/>
        <w:jc w:val="left"/>
        <w:rPr>
          <w:rFonts w:hint="eastAsia" w:ascii="仿宋" w:hAnsi="仿宋" w:eastAsia="仿宋"/>
          <w:sz w:val="24"/>
        </w:rPr>
      </w:pPr>
      <w:r>
        <w:rPr>
          <w:rFonts w:hint="eastAsia" w:ascii="仿宋" w:hAnsi="仿宋" w:eastAsia="仿宋"/>
          <w:sz w:val="24"/>
        </w:rPr>
        <w:t>注：</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2.</w:t>
      </w:r>
      <w:r>
        <w:rPr>
          <w:rFonts w:hint="eastAsia" w:ascii="仿宋" w:hAnsi="仿宋" w:eastAsia="仿宋"/>
          <w:spacing w:val="-6"/>
          <w:sz w:val="24"/>
        </w:rPr>
        <w:t>本表所指的管理关系仅限于直接管理关系，不包括间接的管理关系。</w:t>
      </w:r>
    </w:p>
    <w:p>
      <w:pPr>
        <w:snapToGrid w:val="0"/>
        <w:spacing w:line="360" w:lineRule="auto"/>
        <w:ind w:firstLine="480" w:firstLineChars="200"/>
        <w:jc w:val="left"/>
        <w:rPr>
          <w:rFonts w:hint="eastAsia" w:ascii="仿宋" w:hAnsi="仿宋" w:eastAsia="仿宋"/>
          <w:sz w:val="24"/>
        </w:rPr>
      </w:pPr>
      <w:r>
        <w:rPr>
          <w:rFonts w:hint="eastAsia" w:ascii="仿宋" w:hAnsi="仿宋" w:eastAsia="仿宋"/>
          <w:sz w:val="24"/>
        </w:rPr>
        <w:t>3.供应商不存在直接管理关系的，则填“无”。</w:t>
      </w: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line="360" w:lineRule="auto"/>
        <w:jc w:val="left"/>
        <w:rPr>
          <w:rFonts w:hint="eastAsia" w:ascii="仿宋" w:hAnsi="仿宋" w:eastAsia="仿宋"/>
          <w:sz w:val="24"/>
        </w:rPr>
      </w:pPr>
    </w:p>
    <w:p>
      <w:pPr>
        <w:snapToGrid w:val="0"/>
        <w:spacing w:before="120" w:beforeLines="50" w:line="360" w:lineRule="auto"/>
        <w:ind w:right="480"/>
        <w:rPr>
          <w:rFonts w:hint="eastAsia" w:ascii="仿宋" w:hAnsi="仿宋" w:eastAsia="仿宋"/>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z w:val="24"/>
        </w:rPr>
        <w:t>：</w:t>
      </w:r>
      <w:r>
        <w:rPr>
          <w:rFonts w:hint="eastAsia" w:ascii="仿宋" w:hAnsi="仿宋" w:eastAsia="仿宋"/>
          <w:sz w:val="24"/>
          <w:u w:val="single"/>
        </w:rPr>
        <w:t xml:space="preserve">             </w:t>
      </w:r>
    </w:p>
    <w:p>
      <w:pPr>
        <w:snapToGrid w:val="0"/>
        <w:spacing w:before="120" w:beforeLines="50" w:after="50" w:line="360" w:lineRule="auto"/>
        <w:ind w:right="480"/>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p>
    <w:p>
      <w:pPr>
        <w:snapToGrid w:val="0"/>
        <w:spacing w:before="120" w:beforeLines="50" w:after="50" w:line="360" w:lineRule="auto"/>
        <w:ind w:right="480" w:firstLine="480" w:firstLineChars="200"/>
        <w:rPr>
          <w:rFonts w:hint="eastAsia" w:ascii="仿宋" w:hAnsi="仿宋" w:eastAsia="仿宋"/>
          <w:sz w:val="24"/>
        </w:rPr>
      </w:pPr>
      <w:r>
        <w:rPr>
          <w:rFonts w:hint="eastAsia" w:ascii="仿宋" w:hAnsi="仿宋" w:eastAsia="仿宋"/>
          <w:sz w:val="24"/>
        </w:rPr>
        <w:t>年    月    日</w:t>
      </w:r>
    </w:p>
    <w:p>
      <w:pPr>
        <w:snapToGrid w:val="0"/>
        <w:spacing w:before="50" w:after="120" w:afterLines="50"/>
        <w:jc w:val="left"/>
        <w:rPr>
          <w:rFonts w:hint="eastAsia" w:ascii="仿宋" w:hAnsi="仿宋" w:eastAsia="仿宋"/>
          <w:szCs w:val="21"/>
        </w:rPr>
      </w:pPr>
    </w:p>
    <w:p>
      <w:pPr>
        <w:numPr>
          <w:ilvl w:val="2"/>
          <w:numId w:val="6"/>
        </w:numPr>
        <w:snapToGrid w:val="0"/>
        <w:spacing w:before="120" w:beforeLines="50" w:after="50"/>
        <w:ind w:left="0" w:firstLine="0"/>
        <w:jc w:val="left"/>
        <w:rPr>
          <w:rFonts w:hint="eastAsia" w:ascii="仿宋" w:hAnsi="仿宋" w:eastAsia="仿宋"/>
          <w:b/>
          <w:sz w:val="24"/>
          <w:szCs w:val="20"/>
        </w:rPr>
      </w:pPr>
      <w:r>
        <w:rPr>
          <w:rFonts w:ascii="仿宋" w:hAnsi="仿宋" w:eastAsia="仿宋"/>
          <w:b/>
          <w:sz w:val="24"/>
        </w:rPr>
        <w:br w:type="page"/>
      </w:r>
      <w:r>
        <w:rPr>
          <w:rFonts w:hint="eastAsia" w:ascii="仿宋" w:hAnsi="仿宋" w:eastAsia="仿宋"/>
          <w:b/>
          <w:sz w:val="24"/>
        </w:rPr>
        <w:t>投标声明格式</w:t>
      </w:r>
    </w:p>
    <w:p>
      <w:pPr>
        <w:snapToGrid w:val="0"/>
        <w:spacing w:before="50" w:after="120" w:afterLines="50"/>
        <w:jc w:val="left"/>
        <w:rPr>
          <w:rFonts w:hint="eastAsia" w:ascii="仿宋" w:hAnsi="仿宋" w:eastAsia="仿宋"/>
        </w:rPr>
      </w:pPr>
    </w:p>
    <w:p>
      <w:pPr>
        <w:snapToGrid w:val="0"/>
        <w:spacing w:before="50" w:after="120" w:afterLines="50"/>
        <w:jc w:val="center"/>
        <w:rPr>
          <w:rFonts w:hint="eastAsia" w:ascii="仿宋" w:hAnsi="仿宋" w:eastAsia="仿宋" w:cs="方正小标宋简体"/>
          <w:bCs/>
          <w:sz w:val="44"/>
          <w:szCs w:val="44"/>
        </w:rPr>
      </w:pPr>
      <w:r>
        <w:rPr>
          <w:rFonts w:hint="eastAsia" w:ascii="仿宋" w:hAnsi="仿宋" w:eastAsia="仿宋" w:cs="方正小标宋简体"/>
          <w:bCs/>
          <w:sz w:val="44"/>
          <w:szCs w:val="44"/>
        </w:rPr>
        <w:t>投标声明</w:t>
      </w:r>
    </w:p>
    <w:p>
      <w:pPr>
        <w:snapToGrid w:val="0"/>
        <w:spacing w:before="50" w:after="120" w:afterLines="50"/>
        <w:jc w:val="center"/>
        <w:rPr>
          <w:rFonts w:hint="eastAsia" w:ascii="仿宋" w:hAnsi="仿宋" w:eastAsia="仿宋" w:cs="方正小标宋简体"/>
          <w:bCs/>
          <w:sz w:val="44"/>
          <w:szCs w:val="44"/>
        </w:rPr>
      </w:pPr>
    </w:p>
    <w:p>
      <w:pPr>
        <w:spacing w:line="400" w:lineRule="exact"/>
        <w:contextualSpacing/>
        <w:jc w:val="left"/>
        <w:rPr>
          <w:rFonts w:hint="eastAsia" w:ascii="仿宋" w:hAnsi="仿宋" w:eastAsia="仿宋"/>
          <w:sz w:val="24"/>
        </w:rPr>
      </w:pPr>
      <w:r>
        <w:rPr>
          <w:rFonts w:hint="eastAsia" w:ascii="仿宋" w:hAnsi="仿宋" w:eastAsia="仿宋"/>
          <w:sz w:val="24"/>
        </w:rPr>
        <w:t>（采购人名称）：</w:t>
      </w:r>
    </w:p>
    <w:p>
      <w:pPr>
        <w:spacing w:line="400" w:lineRule="exact"/>
        <w:ind w:firstLine="523" w:firstLineChars="218"/>
        <w:contextualSpacing/>
        <w:jc w:val="left"/>
        <w:rPr>
          <w:rFonts w:hint="eastAsia" w:ascii="仿宋" w:hAnsi="仿宋" w:eastAsia="仿宋"/>
          <w:sz w:val="24"/>
        </w:rPr>
      </w:pPr>
      <w:r>
        <w:rPr>
          <w:rFonts w:hint="eastAsia" w:ascii="仿宋" w:hAnsi="仿宋" w:eastAsia="仿宋"/>
          <w:sz w:val="24"/>
        </w:rPr>
        <w:t>我方参加贵单位组织</w:t>
      </w:r>
      <w:r>
        <w:rPr>
          <w:rFonts w:hint="eastAsia" w:ascii="仿宋" w:hAnsi="仿宋" w:eastAsia="仿宋"/>
          <w:sz w:val="24"/>
          <w:u w:val="single"/>
        </w:rPr>
        <w:t xml:space="preserve">             </w:t>
      </w:r>
      <w:r>
        <w:rPr>
          <w:rFonts w:hint="eastAsia" w:ascii="仿宋" w:hAnsi="仿宋" w:eastAsia="仿宋"/>
          <w:sz w:val="24"/>
        </w:rPr>
        <w:t>项目（项目编号：</w:t>
      </w:r>
      <w:r>
        <w:rPr>
          <w:rFonts w:hint="eastAsia" w:ascii="仿宋" w:hAnsi="仿宋" w:eastAsia="仿宋"/>
          <w:sz w:val="24"/>
          <w:u w:val="single"/>
        </w:rPr>
        <w:t xml:space="preserve">       </w:t>
      </w:r>
      <w:r>
        <w:rPr>
          <w:rFonts w:hint="eastAsia" w:ascii="仿宋" w:hAnsi="仿宋" w:eastAsia="仿宋"/>
          <w:sz w:val="24"/>
        </w:rPr>
        <w:t>）的政府采购活动。我方在此郑重声明：</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2.我方不是为本次采购项目提供整体设计、规范编制或者项目管理、监理、检测等服务的供应商。</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3. 我方承诺符合《中华人民共和国政府采购法》第二十二条规定：</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（一）具有独立承担民事责任的能力；</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（二）具有良好的商业信誉和健全的财务会计制度；</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（三）具有履行合同所必需的设备和专业技术能力；</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（四）有依法缴纳税收和社会保障资金的良好记录；</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（五）参加政府采购活动前三年内，在经营活动中没有重大违法记录；</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（六）法律、行政法规规定的其他条件。</w:t>
      </w:r>
    </w:p>
    <w:p>
      <w:pPr>
        <w:spacing w:line="400" w:lineRule="exact"/>
        <w:ind w:firstLine="480" w:firstLineChars="200"/>
        <w:contextualSpacing/>
        <w:jc w:val="left"/>
        <w:rPr>
          <w:rFonts w:hint="eastAsia" w:ascii="仿宋" w:hAnsi="仿宋" w:eastAsia="仿宋"/>
          <w:sz w:val="24"/>
        </w:rPr>
      </w:pPr>
      <w:r>
        <w:rPr>
          <w:rFonts w:hint="eastAsia" w:ascii="仿宋" w:hAnsi="仿宋" w:eastAsia="仿宋"/>
          <w:sz w:val="24"/>
        </w:rPr>
        <w:t>4.以上事项如有虚假或者隐瞒，我方愿意承担一切后果，并不再寻求任何旨在减轻或者免除法律责任的辩解。</w:t>
      </w:r>
    </w:p>
    <w:p>
      <w:pPr>
        <w:spacing w:line="400" w:lineRule="exact"/>
        <w:contextualSpacing/>
        <w:jc w:val="left"/>
        <w:rPr>
          <w:rFonts w:hint="eastAsia" w:ascii="仿宋" w:hAnsi="仿宋" w:eastAsia="仿宋"/>
          <w:sz w:val="24"/>
        </w:rPr>
      </w:pPr>
      <w:r>
        <w:rPr>
          <w:rFonts w:hint="eastAsia" w:ascii="仿宋" w:hAnsi="仿宋" w:eastAsia="仿宋"/>
          <w:sz w:val="24"/>
        </w:rPr>
        <w:t xml:space="preserve">    特此承诺。</w:t>
      </w:r>
    </w:p>
    <w:p>
      <w:pPr>
        <w:spacing w:line="400" w:lineRule="exact"/>
        <w:ind w:firstLine="495"/>
        <w:contextualSpacing/>
        <w:jc w:val="left"/>
        <w:rPr>
          <w:rFonts w:hint="eastAsia" w:ascii="仿宋" w:hAnsi="仿宋" w:eastAsia="仿宋"/>
          <w:b/>
          <w:sz w:val="24"/>
        </w:rPr>
      </w:pPr>
    </w:p>
    <w:p>
      <w:pPr>
        <w:spacing w:line="400" w:lineRule="exact"/>
        <w:ind w:firstLine="495"/>
        <w:contextualSpacing/>
        <w:jc w:val="left"/>
        <w:rPr>
          <w:rFonts w:hint="eastAsia" w:ascii="仿宋" w:hAnsi="仿宋" w:eastAsia="仿宋"/>
          <w:b/>
          <w:sz w:val="24"/>
        </w:rPr>
      </w:pPr>
    </w:p>
    <w:p>
      <w:pPr>
        <w:spacing w:line="400" w:lineRule="exact"/>
        <w:ind w:firstLine="495"/>
        <w:contextualSpacing/>
        <w:jc w:val="left"/>
        <w:rPr>
          <w:rFonts w:hint="eastAsia" w:ascii="仿宋" w:hAnsi="仿宋" w:eastAsia="仿宋"/>
          <w:b/>
          <w:sz w:val="24"/>
        </w:rPr>
      </w:pPr>
    </w:p>
    <w:p>
      <w:pPr>
        <w:spacing w:line="400" w:lineRule="exact"/>
        <w:contextualSpacing/>
        <w:jc w:val="left"/>
        <w:rPr>
          <w:rFonts w:hint="eastAsia" w:ascii="仿宋" w:hAnsi="仿宋" w:eastAsia="仿宋"/>
          <w:sz w:val="24"/>
        </w:rPr>
      </w:pPr>
      <w:r>
        <w:rPr>
          <w:rFonts w:hint="eastAsia" w:ascii="仿宋" w:hAnsi="仿宋" w:eastAsia="仿宋"/>
          <w:sz w:val="24"/>
        </w:rPr>
        <w:t xml:space="preserve">                                          法定代表人（签字或者盖CA章）：</w:t>
      </w:r>
      <w:r>
        <w:rPr>
          <w:rFonts w:hint="eastAsia" w:ascii="仿宋" w:hAnsi="仿宋" w:eastAsia="仿宋"/>
          <w:sz w:val="24"/>
          <w:u w:val="single"/>
        </w:rPr>
        <w:t xml:space="preserve">             </w:t>
      </w:r>
    </w:p>
    <w:p>
      <w:pPr>
        <w:spacing w:line="400" w:lineRule="exact"/>
        <w:contextualSpacing/>
        <w:jc w:val="left"/>
        <w:rPr>
          <w:rFonts w:hint="eastAsia" w:ascii="仿宋" w:hAnsi="仿宋" w:eastAsia="仿宋"/>
          <w:sz w:val="24"/>
        </w:rPr>
      </w:pPr>
      <w:r>
        <w:rPr>
          <w:rFonts w:hint="eastAsia" w:ascii="仿宋" w:hAnsi="仿宋" w:eastAsia="仿宋"/>
          <w:sz w:val="24"/>
        </w:rPr>
        <w:t xml:space="preserve">                                          投标人（盖CA公章）：</w:t>
      </w:r>
      <w:r>
        <w:rPr>
          <w:rFonts w:hint="eastAsia" w:ascii="仿宋" w:hAnsi="仿宋" w:eastAsia="仿宋"/>
          <w:sz w:val="24"/>
          <w:u w:val="single"/>
        </w:rPr>
        <w:t xml:space="preserve">                 </w:t>
      </w:r>
    </w:p>
    <w:p>
      <w:pPr>
        <w:spacing w:line="400" w:lineRule="exact"/>
        <w:contextualSpacing/>
        <w:jc w:val="left"/>
        <w:rPr>
          <w:rFonts w:hint="eastAsia" w:ascii="仿宋" w:hAnsi="仿宋" w:eastAsia="仿宋"/>
        </w:rPr>
      </w:pPr>
      <w:r>
        <w:rPr>
          <w:rFonts w:hint="eastAsia" w:ascii="仿宋" w:hAnsi="仿宋" w:eastAsia="仿宋"/>
          <w:sz w:val="24"/>
        </w:rPr>
        <w:t xml:space="preserve">                                                   年    月    日</w:t>
      </w:r>
    </w:p>
    <w:p>
      <w:pPr>
        <w:rPr>
          <w:rFonts w:hint="eastAsia" w:ascii="仿宋" w:hAnsi="仿宋" w:eastAsia="仿宋"/>
          <w:b/>
          <w:sz w:val="28"/>
          <w:szCs w:val="28"/>
        </w:rPr>
      </w:pPr>
      <w:bookmarkStart w:id="173" w:name="_Toc19686838"/>
      <w:r>
        <w:rPr>
          <w:rFonts w:ascii="仿宋" w:hAnsi="仿宋" w:eastAsia="仿宋"/>
          <w:b/>
          <w:sz w:val="28"/>
          <w:szCs w:val="28"/>
        </w:rPr>
        <w:br w:type="page"/>
      </w:r>
      <w:r>
        <w:rPr>
          <w:rFonts w:hint="eastAsia" w:ascii="仿宋" w:hAnsi="仿宋" w:eastAsia="仿宋"/>
          <w:b/>
          <w:sz w:val="28"/>
          <w:szCs w:val="28"/>
        </w:rPr>
        <w:t>三、商务文件格式</w:t>
      </w:r>
      <w:bookmarkEnd w:id="173"/>
    </w:p>
    <w:p>
      <w:pPr>
        <w:snapToGrid w:val="0"/>
        <w:spacing w:before="120" w:beforeLines="50" w:after="50" w:line="360" w:lineRule="auto"/>
        <w:jc w:val="left"/>
        <w:rPr>
          <w:rFonts w:hint="eastAsia" w:ascii="仿宋" w:hAnsi="仿宋" w:eastAsia="仿宋"/>
          <w:b/>
          <w:sz w:val="24"/>
        </w:rPr>
      </w:pPr>
      <w:r>
        <w:rPr>
          <w:rFonts w:hint="eastAsia" w:ascii="仿宋" w:hAnsi="仿宋" w:eastAsia="仿宋"/>
          <w:b/>
          <w:sz w:val="24"/>
        </w:rPr>
        <w:t xml:space="preserve">1.商务文件封面格式： </w:t>
      </w:r>
    </w:p>
    <w:p>
      <w:pPr>
        <w:snapToGrid w:val="0"/>
        <w:spacing w:before="120" w:beforeLines="50" w:after="50"/>
        <w:rPr>
          <w:rFonts w:hint="eastAsia" w:ascii="仿宋" w:hAnsi="仿宋" w:eastAsia="仿宋"/>
          <w:bCs/>
          <w:sz w:val="32"/>
          <w:szCs w:val="20"/>
        </w:rPr>
      </w:pP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cs="方正小标宋简体"/>
          <w:sz w:val="84"/>
          <w:szCs w:val="84"/>
        </w:rPr>
      </w:pPr>
      <w:r>
        <w:rPr>
          <w:rFonts w:hint="eastAsia" w:ascii="仿宋" w:hAnsi="仿宋" w:eastAsia="仿宋" w:cs="方正小标宋简体"/>
          <w:sz w:val="84"/>
          <w:szCs w:val="84"/>
        </w:rPr>
        <w:t>投  标  文  件</w:t>
      </w: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cs="方正小标宋简体"/>
          <w:bCs/>
          <w:sz w:val="32"/>
          <w:szCs w:val="32"/>
        </w:rPr>
      </w:pPr>
      <w:r>
        <w:rPr>
          <w:rFonts w:hint="eastAsia" w:ascii="仿宋" w:hAnsi="仿宋" w:eastAsia="仿宋" w:cs="方正小标宋简体"/>
          <w:bCs/>
          <w:sz w:val="32"/>
          <w:szCs w:val="32"/>
        </w:rPr>
        <w:t>商  务  文  件</w:t>
      </w:r>
    </w:p>
    <w:p>
      <w:pPr>
        <w:snapToGrid w:val="0"/>
        <w:spacing w:before="120" w:beforeLines="50" w:after="50"/>
        <w:rPr>
          <w:rFonts w:hint="eastAsia" w:ascii="仿宋" w:hAnsi="仿宋" w:eastAsia="仿宋"/>
          <w:bCs/>
          <w:sz w:val="24"/>
          <w:szCs w:val="20"/>
        </w:rPr>
      </w:pPr>
    </w:p>
    <w:p>
      <w:pPr>
        <w:snapToGrid w:val="0"/>
        <w:spacing w:before="120" w:beforeLines="50" w:after="50"/>
        <w:ind w:firstLine="540" w:firstLineChars="225"/>
        <w:rPr>
          <w:rFonts w:hint="eastAsia" w:ascii="仿宋" w:hAnsi="仿宋" w:eastAsia="仿宋"/>
          <w:bCs/>
          <w:sz w:val="24"/>
        </w:rPr>
      </w:pPr>
    </w:p>
    <w:p>
      <w:pPr>
        <w:snapToGrid w:val="0"/>
        <w:spacing w:before="120" w:beforeLines="50" w:after="50"/>
        <w:ind w:firstLine="540" w:firstLineChars="225"/>
        <w:rPr>
          <w:rFonts w:hint="eastAsia" w:ascii="仿宋" w:hAnsi="仿宋" w:eastAsia="仿宋"/>
          <w:bCs/>
          <w:sz w:val="24"/>
        </w:rPr>
      </w:pPr>
    </w:p>
    <w:p>
      <w:pPr>
        <w:snapToGrid w:val="0"/>
        <w:spacing w:before="120" w:beforeLines="50" w:after="50"/>
        <w:ind w:firstLine="540" w:firstLineChars="225"/>
        <w:rPr>
          <w:rFonts w:hint="eastAsia" w:ascii="仿宋" w:hAnsi="仿宋" w:eastAsia="仿宋"/>
          <w:bCs/>
          <w:sz w:val="24"/>
        </w:rPr>
      </w:pPr>
    </w:p>
    <w:p>
      <w:pPr>
        <w:snapToGrid w:val="0"/>
        <w:spacing w:before="120" w:beforeLines="50" w:after="50"/>
        <w:ind w:firstLine="540" w:firstLineChars="225"/>
        <w:rPr>
          <w:rFonts w:hint="eastAsia" w:ascii="仿宋" w:hAnsi="仿宋" w:eastAsia="仿宋"/>
          <w:bCs/>
          <w:sz w:val="24"/>
        </w:rPr>
      </w:pPr>
      <w:r>
        <w:rPr>
          <w:rFonts w:hint="eastAsia" w:ascii="仿宋" w:hAnsi="仿宋" w:eastAsia="仿宋"/>
          <w:bCs/>
          <w:sz w:val="24"/>
        </w:rPr>
        <w:t>项目名称：</w:t>
      </w:r>
    </w:p>
    <w:p>
      <w:pPr>
        <w:snapToGrid w:val="0"/>
        <w:spacing w:before="120" w:beforeLines="50" w:after="50"/>
        <w:ind w:firstLine="540" w:firstLineChars="225"/>
        <w:rPr>
          <w:rFonts w:hint="eastAsia" w:ascii="仿宋" w:hAnsi="仿宋" w:eastAsia="仿宋"/>
          <w:bCs/>
          <w:sz w:val="24"/>
          <w:szCs w:val="20"/>
        </w:rPr>
      </w:pPr>
    </w:p>
    <w:p>
      <w:pPr>
        <w:snapToGrid w:val="0"/>
        <w:spacing w:before="120" w:beforeLines="50" w:after="50"/>
        <w:ind w:firstLine="540" w:firstLineChars="225"/>
        <w:rPr>
          <w:rFonts w:hint="eastAsia" w:ascii="仿宋" w:hAnsi="仿宋" w:eastAsia="仿宋"/>
          <w:bCs/>
          <w:sz w:val="24"/>
        </w:rPr>
      </w:pPr>
      <w:r>
        <w:rPr>
          <w:rFonts w:hint="eastAsia" w:ascii="仿宋" w:hAnsi="仿宋" w:eastAsia="仿宋"/>
          <w:bCs/>
          <w:sz w:val="24"/>
        </w:rPr>
        <w:t>项目编号：</w:t>
      </w:r>
    </w:p>
    <w:p>
      <w:pPr>
        <w:snapToGrid w:val="0"/>
        <w:spacing w:before="120" w:beforeLines="50" w:after="50"/>
        <w:ind w:firstLine="540" w:firstLineChars="225"/>
        <w:rPr>
          <w:rFonts w:hint="eastAsia" w:ascii="仿宋" w:hAnsi="仿宋" w:eastAsia="仿宋"/>
          <w:bCs/>
          <w:sz w:val="24"/>
          <w:szCs w:val="20"/>
        </w:rPr>
      </w:pPr>
      <w:r>
        <w:rPr>
          <w:rFonts w:hint="eastAsia" w:ascii="仿宋" w:hAnsi="仿宋" w:eastAsia="仿宋"/>
          <w:bCs/>
          <w:sz w:val="24"/>
        </w:rPr>
        <w:t xml:space="preserve"> </w:t>
      </w:r>
    </w:p>
    <w:p>
      <w:pPr>
        <w:snapToGrid w:val="0"/>
        <w:spacing w:before="120" w:beforeLines="50" w:after="50"/>
        <w:ind w:firstLine="540" w:firstLineChars="225"/>
        <w:rPr>
          <w:rFonts w:hint="eastAsia" w:ascii="仿宋" w:hAnsi="仿宋" w:eastAsia="仿宋"/>
          <w:bCs/>
          <w:sz w:val="24"/>
        </w:rPr>
      </w:pPr>
      <w:r>
        <w:rPr>
          <w:rFonts w:hint="eastAsia" w:ascii="仿宋" w:hAnsi="仿宋" w:eastAsia="仿宋"/>
          <w:bCs/>
          <w:sz w:val="24"/>
        </w:rPr>
        <w:t>投标人名称：</w:t>
      </w:r>
    </w:p>
    <w:p>
      <w:pPr>
        <w:pStyle w:val="7"/>
      </w:pPr>
    </w:p>
    <w:p>
      <w:pPr>
        <w:pStyle w:val="7"/>
      </w:pPr>
    </w:p>
    <w:p>
      <w:pPr>
        <w:snapToGrid w:val="0"/>
        <w:spacing w:before="120" w:beforeLines="50" w:after="50"/>
        <w:ind w:firstLine="645"/>
        <w:rPr>
          <w:rFonts w:hint="eastAsia" w:ascii="仿宋" w:hAnsi="仿宋" w:eastAsia="仿宋"/>
          <w:sz w:val="24"/>
        </w:rPr>
      </w:pPr>
      <w:r>
        <w:rPr>
          <w:rFonts w:hint="eastAsia" w:ascii="仿宋" w:hAnsi="仿宋" w:eastAsia="仿宋"/>
          <w:sz w:val="24"/>
        </w:rPr>
        <w:t xml:space="preserve">                          年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 xml:space="preserve"> 月    日</w:t>
      </w:r>
    </w:p>
    <w:p>
      <w:pPr>
        <w:snapToGrid w:val="0"/>
        <w:spacing w:before="120" w:beforeLines="50" w:after="50"/>
        <w:rPr>
          <w:rFonts w:hint="eastAsia" w:ascii="仿宋" w:hAnsi="仿宋" w:eastAsia="仿宋"/>
          <w:sz w:val="24"/>
          <w:szCs w:val="20"/>
        </w:rPr>
      </w:pPr>
      <w:r>
        <w:rPr>
          <w:rFonts w:ascii="仿宋" w:hAnsi="仿宋" w:eastAsia="仿宋"/>
          <w:sz w:val="24"/>
          <w:szCs w:val="20"/>
        </w:rPr>
        <w:t xml:space="preserve"> </w:t>
      </w:r>
    </w:p>
    <w:p>
      <w:pPr>
        <w:snapToGrid w:val="0"/>
        <w:spacing w:line="360" w:lineRule="auto"/>
        <w:jc w:val="left"/>
        <w:rPr>
          <w:rFonts w:hint="eastAsia" w:ascii="仿宋" w:hAnsi="仿宋" w:eastAsia="仿宋"/>
          <w:b/>
          <w:bCs/>
          <w:sz w:val="28"/>
          <w:szCs w:val="28"/>
        </w:rPr>
      </w:pPr>
      <w:r>
        <w:rPr>
          <w:rFonts w:ascii="仿宋" w:hAnsi="仿宋" w:eastAsia="仿宋"/>
          <w:sz w:val="24"/>
          <w:szCs w:val="20"/>
        </w:rPr>
        <w:br w:type="page"/>
      </w:r>
      <w:r>
        <w:rPr>
          <w:rFonts w:hint="eastAsia" w:ascii="仿宋" w:hAnsi="仿宋" w:eastAsia="仿宋"/>
          <w:b/>
          <w:bCs/>
          <w:sz w:val="24"/>
        </w:rPr>
        <w:t>2.商务文件目录</w:t>
      </w:r>
    </w:p>
    <w:p>
      <w:pPr>
        <w:snapToGrid w:val="0"/>
        <w:spacing w:before="50" w:after="120" w:afterLines="50" w:line="360" w:lineRule="auto"/>
        <w:ind w:firstLine="480" w:firstLineChars="200"/>
        <w:jc w:val="left"/>
        <w:rPr>
          <w:rFonts w:hint="eastAsia" w:ascii="仿宋" w:hAnsi="仿宋" w:eastAsia="仿宋"/>
          <w:b/>
          <w:bCs/>
          <w:sz w:val="32"/>
          <w:szCs w:val="32"/>
        </w:rPr>
      </w:pPr>
      <w:r>
        <w:rPr>
          <w:rFonts w:hint="eastAsia" w:ascii="仿宋" w:hAnsi="仿宋" w:eastAsia="仿宋"/>
          <w:sz w:val="24"/>
        </w:rPr>
        <w:t>根据招标文件规定及投标人提供的材料自行编写目录。</w:t>
      </w:r>
    </w:p>
    <w:p>
      <w:pPr>
        <w:snapToGrid w:val="0"/>
        <w:spacing w:before="50" w:after="120" w:afterLines="50"/>
        <w:jc w:val="left"/>
        <w:rPr>
          <w:rFonts w:hint="eastAsia" w:ascii="仿宋" w:hAnsi="仿宋" w:eastAsia="仿宋"/>
        </w:rPr>
      </w:pPr>
    </w:p>
    <w:p>
      <w:pPr>
        <w:snapToGrid w:val="0"/>
        <w:spacing w:before="120" w:beforeLines="50" w:after="50"/>
        <w:jc w:val="left"/>
        <w:rPr>
          <w:rFonts w:hint="eastAsia" w:ascii="仿宋" w:hAnsi="仿宋" w:eastAsia="仿宋"/>
          <w:b/>
          <w:sz w:val="24"/>
        </w:rPr>
      </w:pPr>
      <w:r>
        <w:rPr>
          <w:rFonts w:ascii="仿宋" w:hAnsi="仿宋" w:eastAsia="仿宋"/>
          <w:b/>
          <w:sz w:val="24"/>
        </w:rPr>
        <w:br w:type="page"/>
      </w:r>
      <w:r>
        <w:rPr>
          <w:rFonts w:hint="eastAsia" w:ascii="仿宋" w:hAnsi="仿宋" w:eastAsia="仿宋"/>
          <w:b/>
          <w:sz w:val="24"/>
        </w:rPr>
        <w:t>3.投标人参加本项目无围标串标行为的承诺</w:t>
      </w:r>
    </w:p>
    <w:p>
      <w:pPr>
        <w:snapToGrid w:val="0"/>
        <w:spacing w:before="120" w:beforeLines="50" w:after="50"/>
        <w:jc w:val="left"/>
        <w:rPr>
          <w:rFonts w:hint="eastAsia" w:ascii="仿宋" w:hAnsi="仿宋" w:eastAsia="仿宋"/>
          <w:b/>
          <w:sz w:val="24"/>
        </w:rPr>
      </w:pPr>
    </w:p>
    <w:p>
      <w:pPr>
        <w:spacing w:line="360" w:lineRule="auto"/>
        <w:ind w:left="420"/>
        <w:contextualSpacing/>
        <w:jc w:val="center"/>
        <w:rPr>
          <w:rFonts w:hint="eastAsia" w:ascii="仿宋" w:hAnsi="仿宋" w:eastAsia="仿宋"/>
          <w:b/>
          <w:sz w:val="24"/>
        </w:rPr>
      </w:pPr>
      <w:r>
        <w:rPr>
          <w:rFonts w:hint="eastAsia" w:ascii="仿宋" w:hAnsi="仿宋" w:eastAsia="仿宋" w:cs="方正小标宋简体"/>
          <w:bCs/>
          <w:spacing w:val="-11"/>
          <w:sz w:val="44"/>
          <w:szCs w:val="44"/>
        </w:rPr>
        <w:t>投标人参加本项目无围标串标行为的承诺函</w:t>
      </w:r>
    </w:p>
    <w:p>
      <w:pPr>
        <w:spacing w:line="440" w:lineRule="exact"/>
        <w:contextualSpacing/>
        <w:jc w:val="left"/>
        <w:rPr>
          <w:rFonts w:hint="eastAsia" w:ascii="仿宋" w:hAnsi="仿宋" w:eastAsia="仿宋"/>
          <w:b/>
          <w:sz w:val="24"/>
        </w:rPr>
      </w:pPr>
      <w:r>
        <w:rPr>
          <w:rFonts w:hint="eastAsia" w:ascii="仿宋" w:hAnsi="仿宋" w:eastAsia="仿宋"/>
          <w:b/>
          <w:sz w:val="24"/>
        </w:rPr>
        <w:t>一、我方承诺无下列相互串通投标的情形：</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1.不同投标人的投标文件由同一单位或者个人编制；</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2.不同投标人委托同一单位或者个人办理投标事宜；</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3.不同的投标人的投标文件载明的项目管理员为同一个人；</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4.不同投标人的投标文件异常一致或者投标报价呈规律性差异；</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5.不同投标人的投标文件相互混装；</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6.不同投标人的投标保证金从同一单位或者个人账户转出。</w:t>
      </w:r>
    </w:p>
    <w:p>
      <w:pPr>
        <w:spacing w:line="440" w:lineRule="exact"/>
        <w:contextualSpacing/>
        <w:jc w:val="left"/>
        <w:rPr>
          <w:rFonts w:hint="eastAsia" w:ascii="仿宋" w:hAnsi="仿宋" w:eastAsia="仿宋"/>
          <w:sz w:val="24"/>
        </w:rPr>
      </w:pPr>
      <w:r>
        <w:rPr>
          <w:rFonts w:hint="eastAsia" w:ascii="仿宋" w:hAnsi="仿宋" w:eastAsia="仿宋"/>
          <w:b/>
          <w:sz w:val="24"/>
        </w:rPr>
        <w:t>二、我方承诺无下列恶意串通的情形：</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2.投标人按照采购人或者采购代理机构的授意撤换、修改投标文件或者响应文件；</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3.投标人之间协商报价、技术方案等投标文件或者响应文件的实质性内容；</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4.属于同一集团、协会、商会等组织成员的投标人按照该组织要求协同参加政府采购活动；</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6.投标人之间商定部分投标人放弃参加政府采购活动或者放弃中标；</w:t>
      </w:r>
    </w:p>
    <w:p>
      <w:pPr>
        <w:spacing w:line="440" w:lineRule="exact"/>
        <w:ind w:firstLine="470" w:firstLineChars="196"/>
        <w:contextualSpacing/>
        <w:jc w:val="left"/>
        <w:rPr>
          <w:rFonts w:hint="eastAsia" w:ascii="仿宋" w:hAnsi="仿宋" w:eastAsia="仿宋"/>
          <w:sz w:val="24"/>
        </w:rPr>
      </w:pPr>
      <w:r>
        <w:rPr>
          <w:rFonts w:hint="eastAsia" w:ascii="仿宋" w:hAnsi="仿宋" w:eastAsia="仿宋"/>
          <w:sz w:val="24"/>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hint="eastAsia" w:ascii="仿宋" w:hAnsi="仿宋" w:eastAsia="仿宋"/>
          <w:b/>
          <w:sz w:val="24"/>
        </w:rPr>
      </w:pPr>
      <w:r>
        <w:rPr>
          <w:rFonts w:hint="eastAsia" w:ascii="仿宋" w:hAnsi="仿宋" w:eastAsia="仿宋"/>
          <w:b/>
          <w:sz w:val="24"/>
        </w:rPr>
        <w:t>以上情形一经核查属实，我方愿意承担一切后果，并不再寻求任何旨在减轻或者免除法律责任的辩解。</w:t>
      </w:r>
    </w:p>
    <w:p>
      <w:pPr>
        <w:pStyle w:val="29"/>
        <w:rPr>
          <w:rFonts w:hint="eastAsia"/>
        </w:rPr>
      </w:pPr>
    </w:p>
    <w:p>
      <w:pPr>
        <w:pStyle w:val="29"/>
        <w:rPr>
          <w:rFonts w:hint="eastAsia"/>
          <w:b w:val="0"/>
        </w:rPr>
      </w:pPr>
      <w:r>
        <w:rPr>
          <w:rFonts w:hint="eastAsia"/>
        </w:rPr>
        <w:t xml:space="preserve"> </w:t>
      </w:r>
      <w:r>
        <w:t xml:space="preserve">                                </w:t>
      </w:r>
      <w:r>
        <w:rPr>
          <w:b w:val="0"/>
        </w:rPr>
        <w:t xml:space="preserve">   </w:t>
      </w:r>
      <w:r>
        <w:rPr>
          <w:rFonts w:hint="eastAsia"/>
          <w:b w:val="0"/>
        </w:rPr>
        <w:t>投标人（CA公章）：</w:t>
      </w:r>
      <w:r>
        <w:rPr>
          <w:rFonts w:hint="eastAsia"/>
          <w:b w:val="0"/>
          <w:u w:val="single"/>
        </w:rPr>
        <w:t xml:space="preserve">                      </w:t>
      </w:r>
    </w:p>
    <w:p>
      <w:pPr>
        <w:pStyle w:val="29"/>
        <w:ind w:firstLine="480"/>
        <w:rPr>
          <w:rFonts w:hint="eastAsia"/>
          <w:b w:val="0"/>
        </w:rPr>
      </w:pPr>
      <w:r>
        <w:rPr>
          <w:rFonts w:hint="eastAsia"/>
          <w:b w:val="0"/>
        </w:rPr>
        <w:t xml:space="preserve">                                            </w:t>
      </w:r>
      <w:r>
        <w:rPr>
          <w:b w:val="0"/>
        </w:rPr>
        <w:t xml:space="preserve">   </w:t>
      </w:r>
      <w:r>
        <w:rPr>
          <w:rFonts w:hint="eastAsia"/>
          <w:b w:val="0"/>
        </w:rPr>
        <w:t xml:space="preserve">    </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日</w:t>
      </w:r>
    </w:p>
    <w:p>
      <w:pPr>
        <w:snapToGrid w:val="0"/>
        <w:spacing w:before="120" w:beforeLines="50" w:after="50"/>
        <w:jc w:val="left"/>
        <w:rPr>
          <w:rFonts w:hint="eastAsia" w:ascii="仿宋" w:hAnsi="仿宋" w:eastAsia="仿宋"/>
          <w:b/>
          <w:sz w:val="24"/>
        </w:rPr>
      </w:pPr>
    </w:p>
    <w:p>
      <w:pPr>
        <w:snapToGrid w:val="0"/>
        <w:spacing w:before="120" w:beforeLines="50" w:after="50"/>
        <w:jc w:val="left"/>
        <w:rPr>
          <w:rFonts w:hint="eastAsia" w:ascii="仿宋" w:hAnsi="仿宋" w:eastAsia="仿宋"/>
          <w:b/>
          <w:sz w:val="24"/>
        </w:rPr>
      </w:pPr>
    </w:p>
    <w:p>
      <w:pPr>
        <w:snapToGrid w:val="0"/>
        <w:spacing w:before="120" w:beforeLines="50" w:after="50"/>
        <w:jc w:val="left"/>
        <w:rPr>
          <w:rFonts w:hint="eastAsia" w:ascii="仿宋" w:hAnsi="仿宋" w:eastAsia="仿宋"/>
          <w:b/>
          <w:sz w:val="24"/>
        </w:rPr>
      </w:pPr>
    </w:p>
    <w:p>
      <w:pPr>
        <w:snapToGrid w:val="0"/>
        <w:spacing w:before="120" w:beforeLines="50" w:after="50"/>
        <w:jc w:val="left"/>
        <w:rPr>
          <w:rFonts w:hint="eastAsia" w:ascii="仿宋" w:hAnsi="仿宋" w:eastAsia="仿宋"/>
          <w:b/>
          <w:sz w:val="24"/>
        </w:rPr>
      </w:pPr>
    </w:p>
    <w:p>
      <w:pPr>
        <w:snapToGrid w:val="0"/>
        <w:spacing w:before="120" w:beforeLines="50" w:after="50"/>
        <w:jc w:val="left"/>
        <w:rPr>
          <w:rFonts w:hint="eastAsia" w:ascii="仿宋" w:hAnsi="仿宋" w:eastAsia="仿宋"/>
          <w:b/>
          <w:sz w:val="24"/>
        </w:rPr>
      </w:pPr>
    </w:p>
    <w:p>
      <w:pPr>
        <w:snapToGrid w:val="0"/>
        <w:spacing w:before="120" w:beforeLines="50" w:after="50"/>
        <w:jc w:val="left"/>
        <w:rPr>
          <w:rFonts w:hint="eastAsia" w:ascii="仿宋" w:hAnsi="仿宋" w:eastAsia="仿宋"/>
          <w:b/>
          <w:sz w:val="24"/>
          <w:szCs w:val="20"/>
        </w:rPr>
      </w:pPr>
      <w:r>
        <w:rPr>
          <w:rFonts w:hint="eastAsia" w:ascii="仿宋" w:hAnsi="仿宋" w:eastAsia="仿宋"/>
          <w:b/>
          <w:sz w:val="24"/>
        </w:rPr>
        <w:t>4.法定代表人身份证明</w:t>
      </w:r>
    </w:p>
    <w:p>
      <w:pPr>
        <w:spacing w:before="240" w:beforeLines="100" w:after="120" w:afterLines="50"/>
        <w:ind w:left="540"/>
        <w:jc w:val="center"/>
        <w:rPr>
          <w:rFonts w:hint="eastAsia" w:ascii="仿宋" w:hAnsi="仿宋" w:eastAsia="仿宋" w:cs="方正小标宋简体"/>
          <w:bCs/>
          <w:sz w:val="44"/>
          <w:szCs w:val="44"/>
        </w:rPr>
      </w:pPr>
      <w:r>
        <w:rPr>
          <w:rFonts w:hint="eastAsia" w:ascii="仿宋" w:hAnsi="仿宋" w:eastAsia="仿宋" w:cs="方正小标宋简体"/>
          <w:bCs/>
          <w:sz w:val="44"/>
          <w:szCs w:val="44"/>
        </w:rPr>
        <w:t>法定代表人身份证明</w:t>
      </w:r>
    </w:p>
    <w:p>
      <w:pPr>
        <w:spacing w:line="500" w:lineRule="exact"/>
        <w:ind w:left="540"/>
        <w:rPr>
          <w:rFonts w:hint="eastAsia" w:ascii="仿宋" w:hAnsi="仿宋" w:eastAsia="仿宋"/>
          <w:sz w:val="24"/>
        </w:rPr>
      </w:pPr>
      <w:r>
        <w:rPr>
          <w:rFonts w:hint="eastAsia" w:ascii="仿宋" w:hAnsi="仿宋" w:eastAsia="仿宋"/>
          <w:sz w:val="24"/>
        </w:rPr>
        <w:t>投 标 人：</w:t>
      </w:r>
      <w:r>
        <w:rPr>
          <w:rFonts w:hint="eastAsia" w:ascii="仿宋" w:hAnsi="仿宋" w:eastAsia="仿宋"/>
          <w:sz w:val="24"/>
          <w:u w:val="single"/>
        </w:rPr>
        <w:t xml:space="preserve">                                                        </w:t>
      </w:r>
    </w:p>
    <w:p>
      <w:pPr>
        <w:spacing w:line="500" w:lineRule="exact"/>
        <w:ind w:left="540"/>
        <w:rPr>
          <w:rFonts w:hint="eastAsia" w:ascii="仿宋" w:hAnsi="仿宋" w:eastAsia="仿宋"/>
          <w:sz w:val="24"/>
        </w:rPr>
      </w:pPr>
      <w:r>
        <w:rPr>
          <w:rFonts w:hint="eastAsia" w:ascii="仿宋" w:hAnsi="仿宋" w:eastAsia="仿宋"/>
          <w:sz w:val="24"/>
        </w:rPr>
        <w:t>地    址：</w:t>
      </w:r>
      <w:r>
        <w:rPr>
          <w:rFonts w:hint="eastAsia" w:ascii="仿宋" w:hAnsi="仿宋" w:eastAsia="仿宋"/>
          <w:sz w:val="24"/>
          <w:u w:val="single"/>
        </w:rPr>
        <w:t xml:space="preserve">                                                        </w:t>
      </w:r>
    </w:p>
    <w:p>
      <w:pPr>
        <w:spacing w:line="500" w:lineRule="exact"/>
        <w:ind w:left="540"/>
        <w:rPr>
          <w:rFonts w:hint="eastAsia" w:ascii="仿宋" w:hAnsi="仿宋" w:eastAsia="仿宋"/>
          <w:sz w:val="24"/>
        </w:rPr>
      </w:pPr>
      <w:r>
        <w:rPr>
          <w:rFonts w:hint="eastAsia" w:ascii="仿宋" w:hAnsi="仿宋" w:eastAsia="仿宋"/>
          <w:sz w:val="24"/>
        </w:rPr>
        <w:t>姓    名：</w:t>
      </w:r>
      <w:r>
        <w:rPr>
          <w:rFonts w:hint="eastAsia" w:ascii="仿宋" w:hAnsi="仿宋" w:eastAsia="仿宋"/>
          <w:sz w:val="24"/>
          <w:u w:val="single"/>
        </w:rPr>
        <w:t xml:space="preserve">                          </w:t>
      </w:r>
      <w:r>
        <w:rPr>
          <w:rFonts w:hint="eastAsia" w:ascii="仿宋" w:hAnsi="仿宋" w:eastAsia="仿宋"/>
          <w:sz w:val="24"/>
        </w:rPr>
        <w:t>性      别：</w:t>
      </w:r>
      <w:r>
        <w:rPr>
          <w:rFonts w:hint="eastAsia" w:ascii="仿宋" w:hAnsi="仿宋" w:eastAsia="仿宋"/>
          <w:sz w:val="24"/>
          <w:u w:val="single"/>
        </w:rPr>
        <w:t xml:space="preserve">                </w:t>
      </w:r>
    </w:p>
    <w:p>
      <w:pPr>
        <w:spacing w:line="500" w:lineRule="exact"/>
        <w:ind w:left="540"/>
        <w:rPr>
          <w:rFonts w:hint="eastAsia" w:ascii="仿宋" w:hAnsi="仿宋" w:eastAsia="仿宋"/>
          <w:sz w:val="24"/>
          <w:u w:val="single"/>
        </w:rPr>
      </w:pPr>
      <w:r>
        <w:rPr>
          <w:rFonts w:hint="eastAsia" w:ascii="仿宋" w:hAnsi="仿宋" w:eastAsia="仿宋"/>
          <w:sz w:val="24"/>
        </w:rPr>
        <w:t>年    龄：</w:t>
      </w:r>
      <w:r>
        <w:rPr>
          <w:rFonts w:hint="eastAsia" w:ascii="仿宋" w:hAnsi="仿宋" w:eastAsia="仿宋"/>
          <w:sz w:val="24"/>
          <w:u w:val="single"/>
        </w:rPr>
        <w:t xml:space="preserve">                          </w:t>
      </w:r>
      <w:r>
        <w:rPr>
          <w:rFonts w:hint="eastAsia" w:ascii="仿宋" w:hAnsi="仿宋" w:eastAsia="仿宋"/>
          <w:sz w:val="24"/>
        </w:rPr>
        <w:t>职      务：</w:t>
      </w:r>
      <w:r>
        <w:rPr>
          <w:rFonts w:hint="eastAsia" w:ascii="仿宋" w:hAnsi="仿宋" w:eastAsia="仿宋"/>
          <w:sz w:val="24"/>
          <w:u w:val="single"/>
        </w:rPr>
        <w:t xml:space="preserve">                </w:t>
      </w:r>
    </w:p>
    <w:p>
      <w:pPr>
        <w:spacing w:line="500" w:lineRule="exact"/>
        <w:ind w:left="540"/>
        <w:rPr>
          <w:rFonts w:hint="eastAsia" w:ascii="仿宋" w:hAnsi="仿宋" w:eastAsia="仿宋"/>
          <w:sz w:val="24"/>
        </w:rPr>
      </w:pPr>
      <w:r>
        <w:rPr>
          <w:rFonts w:hint="eastAsia" w:ascii="仿宋" w:hAnsi="仿宋" w:eastAsia="仿宋"/>
          <w:sz w:val="24"/>
        </w:rPr>
        <w:t>身份证号码：</w:t>
      </w:r>
      <w:r>
        <w:rPr>
          <w:rFonts w:hint="eastAsia" w:ascii="仿宋" w:hAnsi="仿宋" w:eastAsia="仿宋"/>
          <w:sz w:val="24"/>
          <w:u w:val="single"/>
        </w:rPr>
        <w:t xml:space="preserve">                                 </w:t>
      </w:r>
    </w:p>
    <w:p>
      <w:pPr>
        <w:spacing w:line="500" w:lineRule="exact"/>
        <w:ind w:left="540"/>
        <w:rPr>
          <w:rFonts w:hint="eastAsia"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（投标人名称）              </w:t>
      </w:r>
      <w:r>
        <w:rPr>
          <w:rFonts w:hint="eastAsia" w:ascii="仿宋" w:hAnsi="仿宋" w:eastAsia="仿宋"/>
          <w:sz w:val="24"/>
        </w:rPr>
        <w:t>的法定代表人。</w:t>
      </w:r>
    </w:p>
    <w:p>
      <w:pPr>
        <w:spacing w:line="500" w:lineRule="exact"/>
        <w:ind w:left="540"/>
        <w:rPr>
          <w:rFonts w:hint="eastAsia" w:ascii="仿宋" w:hAnsi="仿宋" w:eastAsia="仿宋"/>
          <w:sz w:val="24"/>
        </w:rPr>
      </w:pPr>
      <w:r>
        <w:rPr>
          <w:rFonts w:hint="eastAsia" w:ascii="仿宋" w:hAnsi="仿宋" w:eastAsia="仿宋"/>
          <w:sz w:val="24"/>
        </w:rPr>
        <w:t>特此证明。</w:t>
      </w:r>
    </w:p>
    <w:p>
      <w:pPr>
        <w:spacing w:line="500" w:lineRule="exact"/>
        <w:ind w:left="540"/>
        <w:rPr>
          <w:rFonts w:hint="eastAsia" w:ascii="仿宋" w:hAnsi="仿宋" w:eastAsia="仿宋"/>
          <w:sz w:val="24"/>
        </w:rPr>
      </w:pPr>
    </w:p>
    <w:p>
      <w:pPr>
        <w:spacing w:line="500" w:lineRule="exact"/>
        <w:ind w:left="540"/>
        <w:rPr>
          <w:rFonts w:hint="eastAsia" w:ascii="仿宋" w:hAnsi="仿宋" w:eastAsia="仿宋"/>
          <w:sz w:val="24"/>
        </w:rPr>
      </w:pPr>
    </w:p>
    <w:p>
      <w:pPr>
        <w:spacing w:line="500" w:lineRule="exact"/>
        <w:ind w:left="540"/>
        <w:rPr>
          <w:rFonts w:hint="eastAsia" w:ascii="仿宋" w:hAnsi="仿宋" w:eastAsia="仿宋"/>
          <w:sz w:val="24"/>
        </w:rPr>
      </w:pPr>
      <w:r>
        <w:rPr>
          <w:rFonts w:hint="eastAsia" w:ascii="仿宋" w:hAnsi="仿宋" w:eastAsia="仿宋"/>
          <w:sz w:val="24"/>
        </w:rPr>
        <w:t>附件：法定代表人有效身份证正反面复印件</w:t>
      </w:r>
    </w:p>
    <w:p>
      <w:pPr>
        <w:spacing w:line="500" w:lineRule="exact"/>
        <w:ind w:left="540"/>
        <w:rPr>
          <w:rFonts w:hint="eastAsia" w:ascii="仿宋" w:hAnsi="仿宋" w:eastAsia="仿宋"/>
          <w:sz w:val="24"/>
        </w:rPr>
      </w:pPr>
    </w:p>
    <w:p>
      <w:pPr>
        <w:spacing w:line="500" w:lineRule="exact"/>
        <w:ind w:left="540" w:firstLine="5520" w:firstLineChars="2300"/>
        <w:jc w:val="left"/>
        <w:rPr>
          <w:rFonts w:hint="eastAsia" w:ascii="仿宋" w:hAnsi="仿宋" w:eastAsia="仿宋"/>
          <w:sz w:val="24"/>
        </w:rPr>
      </w:pPr>
      <w:r>
        <w:rPr>
          <w:rFonts w:hint="eastAsia" w:ascii="仿宋" w:hAnsi="仿宋" w:eastAsia="仿宋"/>
          <w:sz w:val="24"/>
        </w:rPr>
        <w:t>投标人（CA公章）：</w:t>
      </w:r>
      <w:r>
        <w:rPr>
          <w:rFonts w:hint="eastAsia" w:ascii="仿宋" w:hAnsi="仿宋" w:eastAsia="仿宋"/>
          <w:sz w:val="24"/>
          <w:u w:val="single"/>
        </w:rPr>
        <w:t xml:space="preserve"> </w:t>
      </w:r>
      <w:r>
        <w:rPr>
          <w:rFonts w:hint="eastAsia"/>
          <w:u w:val="single"/>
        </w:rPr>
        <w:t xml:space="preserve">                    </w:t>
      </w:r>
    </w:p>
    <w:p>
      <w:pPr>
        <w:snapToGrid w:val="0"/>
        <w:spacing w:before="120" w:beforeLines="50" w:after="50"/>
        <w:ind w:left="540"/>
        <w:jc w:val="right"/>
        <w:rPr>
          <w:rFonts w:hint="eastAsia"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snapToGrid w:val="0"/>
        <w:spacing w:before="120" w:beforeLines="50" w:after="50"/>
        <w:jc w:val="center"/>
        <w:rPr>
          <w:rFonts w:hint="eastAsia" w:ascii="仿宋" w:hAnsi="仿宋" w:eastAsia="仿宋"/>
          <w:b/>
          <w:sz w:val="24"/>
        </w:rPr>
      </w:pPr>
    </w:p>
    <w:p>
      <w:pPr>
        <w:snapToGrid w:val="0"/>
        <w:spacing w:before="120" w:beforeLines="50" w:after="50"/>
        <w:jc w:val="left"/>
        <w:rPr>
          <w:rFonts w:hint="eastAsia" w:ascii="仿宋" w:hAnsi="仿宋" w:eastAsia="仿宋"/>
          <w:b/>
          <w:sz w:val="24"/>
          <w:szCs w:val="20"/>
        </w:rPr>
      </w:pPr>
      <w:r>
        <w:rPr>
          <w:rFonts w:hint="eastAsia" w:ascii="仿宋" w:hAnsi="仿宋" w:eastAsia="仿宋"/>
          <w:sz w:val="24"/>
        </w:rPr>
        <w:t>注：自然人投标的无需提供</w:t>
      </w:r>
    </w:p>
    <w:p>
      <w:pPr>
        <w:snapToGrid w:val="0"/>
        <w:spacing w:before="120" w:beforeLines="50" w:after="50"/>
        <w:jc w:val="left"/>
        <w:rPr>
          <w:rFonts w:hint="eastAsia" w:ascii="仿宋" w:hAnsi="仿宋" w:eastAsia="仿宋"/>
          <w:b/>
          <w:sz w:val="24"/>
          <w:szCs w:val="20"/>
        </w:rPr>
      </w:pPr>
      <w:r>
        <w:rPr>
          <w:rFonts w:ascii="仿宋" w:hAnsi="仿宋" w:eastAsia="仿宋"/>
          <w:b/>
          <w:sz w:val="24"/>
        </w:rPr>
        <w:br w:type="page"/>
      </w:r>
      <w:r>
        <w:rPr>
          <w:rFonts w:hint="eastAsia" w:ascii="仿宋" w:hAnsi="仿宋" w:eastAsia="仿宋"/>
          <w:b/>
          <w:sz w:val="24"/>
        </w:rPr>
        <w:t>5.授权委托书格式</w:t>
      </w:r>
    </w:p>
    <w:p>
      <w:pPr>
        <w:snapToGrid w:val="0"/>
        <w:spacing w:before="120" w:beforeLines="50" w:after="50"/>
        <w:jc w:val="center"/>
        <w:rPr>
          <w:rFonts w:hint="eastAsia" w:ascii="仿宋" w:hAnsi="仿宋" w:eastAsia="仿宋"/>
          <w:b/>
          <w:sz w:val="44"/>
          <w:szCs w:val="44"/>
        </w:rPr>
      </w:pPr>
    </w:p>
    <w:p>
      <w:pPr>
        <w:spacing w:line="360" w:lineRule="auto"/>
        <w:contextualSpacing/>
        <w:jc w:val="center"/>
        <w:rPr>
          <w:rFonts w:hint="eastAsia" w:ascii="仿宋" w:hAnsi="仿宋" w:eastAsia="仿宋" w:cs="方正小标宋简体"/>
          <w:bCs/>
          <w:sz w:val="44"/>
          <w:szCs w:val="44"/>
        </w:rPr>
      </w:pPr>
      <w:r>
        <w:rPr>
          <w:rFonts w:hint="eastAsia" w:ascii="仿宋" w:hAnsi="仿宋" w:eastAsia="仿宋" w:cs="方正小标宋简体"/>
          <w:bCs/>
          <w:sz w:val="44"/>
          <w:szCs w:val="44"/>
        </w:rPr>
        <w:t>授权委托书</w:t>
      </w:r>
    </w:p>
    <w:p>
      <w:pPr>
        <w:spacing w:line="360" w:lineRule="auto"/>
        <w:contextualSpacing/>
        <w:jc w:val="center"/>
        <w:rPr>
          <w:rFonts w:hint="eastAsia" w:ascii="仿宋" w:hAnsi="仿宋" w:eastAsia="仿宋" w:cs="方正小标宋简体"/>
          <w:bCs/>
          <w:sz w:val="24"/>
        </w:rPr>
      </w:pPr>
      <w:r>
        <w:rPr>
          <w:rFonts w:hint="eastAsia" w:ascii="仿宋" w:hAnsi="仿宋" w:eastAsia="仿宋" w:cs="方正小标宋简体"/>
          <w:bCs/>
          <w:sz w:val="32"/>
          <w:szCs w:val="32"/>
        </w:rPr>
        <w:t>（如有委托时）</w:t>
      </w:r>
    </w:p>
    <w:p>
      <w:pPr>
        <w:spacing w:line="440" w:lineRule="exact"/>
        <w:contextualSpacing/>
        <w:jc w:val="center"/>
        <w:rPr>
          <w:rFonts w:hint="eastAsia" w:ascii="仿宋" w:hAnsi="仿宋" w:eastAsia="仿宋"/>
          <w:b/>
          <w:sz w:val="24"/>
        </w:rPr>
      </w:pPr>
    </w:p>
    <w:p>
      <w:pPr>
        <w:spacing w:line="440" w:lineRule="exact"/>
        <w:contextualSpacing/>
        <w:rPr>
          <w:rFonts w:hint="eastAsia" w:ascii="仿宋" w:hAnsi="仿宋" w:eastAsia="仿宋"/>
          <w:b/>
          <w:bCs/>
          <w:sz w:val="24"/>
        </w:rPr>
      </w:pPr>
      <w:r>
        <w:rPr>
          <w:rFonts w:hint="eastAsia" w:ascii="仿宋" w:hAnsi="仿宋" w:eastAsia="仿宋"/>
          <w:bCs/>
          <w:sz w:val="24"/>
        </w:rPr>
        <w:t>致：</w:t>
      </w:r>
      <w:r>
        <w:rPr>
          <w:rFonts w:hint="eastAsia" w:ascii="仿宋" w:hAnsi="仿宋" w:eastAsia="仿宋"/>
          <w:sz w:val="24"/>
          <w:u w:val="single"/>
        </w:rPr>
        <w:t>采购人名称</w:t>
      </w:r>
    </w:p>
    <w:p>
      <w:pPr>
        <w:spacing w:line="440" w:lineRule="exact"/>
        <w:ind w:firstLine="566" w:firstLineChars="236"/>
        <w:contextualSpacing/>
        <w:rPr>
          <w:rFonts w:hint="eastAsia" w:ascii="仿宋" w:hAnsi="仿宋" w:eastAsia="仿宋"/>
          <w:sz w:val="24"/>
        </w:rPr>
      </w:pPr>
      <w:r>
        <w:rPr>
          <w:rFonts w:hint="eastAsia" w:ascii="仿宋" w:hAnsi="仿宋" w:eastAsia="仿宋"/>
          <w:sz w:val="24"/>
        </w:rPr>
        <w:t>我</w:t>
      </w:r>
      <w:r>
        <w:rPr>
          <w:rFonts w:hint="eastAsia" w:ascii="仿宋" w:hAnsi="仿宋" w:eastAsia="仿宋"/>
          <w:sz w:val="24"/>
          <w:u w:val="single"/>
        </w:rPr>
        <w:t xml:space="preserve">       </w:t>
      </w:r>
      <w:r>
        <w:rPr>
          <w:rFonts w:hint="eastAsia" w:ascii="仿宋" w:hAnsi="仿宋" w:eastAsia="仿宋"/>
          <w:sz w:val="24"/>
        </w:rPr>
        <w:t>（姓名）系</w:t>
      </w:r>
      <w:r>
        <w:rPr>
          <w:rFonts w:hint="eastAsia" w:ascii="仿宋" w:hAnsi="仿宋" w:eastAsia="仿宋"/>
          <w:sz w:val="24"/>
          <w:u w:val="single"/>
        </w:rPr>
        <w:t xml:space="preserve">      </w:t>
      </w:r>
      <w:r>
        <w:rPr>
          <w:rFonts w:hint="eastAsia" w:ascii="仿宋" w:hAnsi="仿宋" w:eastAsia="仿宋"/>
          <w:sz w:val="24"/>
        </w:rPr>
        <w:t>（投标人名称）的法定代表人，现授权委托</w:t>
      </w:r>
      <w:r>
        <w:rPr>
          <w:rFonts w:hint="eastAsia" w:ascii="仿宋" w:hAnsi="仿宋" w:eastAsia="仿宋"/>
          <w:sz w:val="24"/>
          <w:u w:val="single"/>
        </w:rPr>
        <w:t xml:space="preserve">              （姓名）</w:t>
      </w:r>
      <w:r>
        <w:rPr>
          <w:rFonts w:hint="eastAsia" w:ascii="仿宋" w:hAnsi="仿宋" w:eastAsia="仿宋"/>
          <w:sz w:val="24"/>
        </w:rPr>
        <w:t>以我方的名义参加</w:t>
      </w:r>
      <w:r>
        <w:rPr>
          <w:rFonts w:hint="eastAsia" w:ascii="仿宋" w:hAnsi="仿宋" w:eastAsia="仿宋"/>
          <w:sz w:val="24"/>
          <w:u w:val="single"/>
        </w:rPr>
        <w:t xml:space="preserve">              </w:t>
      </w:r>
      <w:r>
        <w:rPr>
          <w:rFonts w:hint="eastAsia" w:ascii="仿宋" w:hAnsi="仿宋" w:eastAsia="仿宋"/>
          <w:sz w:val="24"/>
        </w:rPr>
        <w:t>项目的投标活动，并代表我方全权办理针对上述项目的所有采购程序和环节的具体事务和签署相关文件。</w:t>
      </w:r>
    </w:p>
    <w:p>
      <w:pPr>
        <w:spacing w:line="440" w:lineRule="exact"/>
        <w:contextualSpacing/>
        <w:rPr>
          <w:rFonts w:hint="eastAsia" w:ascii="仿宋" w:hAnsi="仿宋" w:eastAsia="仿宋"/>
          <w:sz w:val="24"/>
        </w:rPr>
      </w:pPr>
      <w:r>
        <w:rPr>
          <w:rFonts w:hint="eastAsia" w:ascii="仿宋" w:hAnsi="仿宋" w:eastAsia="仿宋"/>
          <w:sz w:val="24"/>
        </w:rPr>
        <w:t xml:space="preserve">    我方对委托代理人的签字事项负全部责任。</w:t>
      </w:r>
    </w:p>
    <w:p>
      <w:pPr>
        <w:spacing w:line="440" w:lineRule="exact"/>
        <w:ind w:firstLine="480"/>
        <w:contextualSpacing/>
        <w:rPr>
          <w:rFonts w:hint="eastAsia" w:ascii="仿宋" w:hAnsi="仿宋" w:eastAsia="仿宋"/>
          <w:sz w:val="24"/>
        </w:rPr>
      </w:pPr>
      <w:r>
        <w:rPr>
          <w:rFonts w:hint="eastAsia" w:ascii="仿宋" w:hAnsi="仿宋" w:eastAsia="仿宋"/>
          <w:sz w:val="24"/>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仿宋" w:hAnsi="仿宋" w:eastAsia="仿宋"/>
          <w:sz w:val="24"/>
        </w:rPr>
      </w:pPr>
      <w:r>
        <w:rPr>
          <w:rFonts w:hint="eastAsia" w:ascii="仿宋" w:hAnsi="仿宋" w:eastAsia="仿宋"/>
          <w:sz w:val="24"/>
        </w:rPr>
        <w:t>委托代理人无转委托权，特此委托。</w:t>
      </w:r>
    </w:p>
    <w:p>
      <w:pPr>
        <w:spacing w:line="440" w:lineRule="exact"/>
        <w:ind w:firstLine="480"/>
        <w:contextualSpacing/>
        <w:rPr>
          <w:rFonts w:hint="eastAsia" w:ascii="仿宋" w:hAnsi="仿宋" w:eastAsia="仿宋"/>
          <w:sz w:val="24"/>
        </w:rPr>
      </w:pPr>
      <w:r>
        <w:rPr>
          <w:rFonts w:hint="eastAsia" w:ascii="仿宋" w:hAnsi="仿宋" w:eastAsia="仿宋"/>
          <w:sz w:val="24"/>
        </w:rPr>
        <w:t>附：法定代表人身份证明及委托代理人有效身份证正反面复印件</w:t>
      </w:r>
    </w:p>
    <w:p>
      <w:pPr>
        <w:spacing w:line="440" w:lineRule="exact"/>
        <w:contextualSpacing/>
        <w:rPr>
          <w:rFonts w:hint="eastAsia" w:ascii="仿宋" w:hAnsi="仿宋" w:eastAsia="仿宋"/>
          <w:sz w:val="24"/>
        </w:rPr>
      </w:pPr>
    </w:p>
    <w:p>
      <w:pPr>
        <w:spacing w:line="440" w:lineRule="exact"/>
        <w:contextualSpacing/>
        <w:rPr>
          <w:rFonts w:hint="eastAsia" w:ascii="仿宋" w:hAnsi="仿宋" w:eastAsia="仿宋"/>
          <w:sz w:val="24"/>
          <w:u w:val="single"/>
        </w:rPr>
      </w:pPr>
      <w:r>
        <w:rPr>
          <w:rFonts w:hint="eastAsia" w:ascii="仿宋" w:hAnsi="仿宋" w:eastAsia="仿宋"/>
          <w:sz w:val="24"/>
        </w:rPr>
        <w:t>委托代理人（签字）：</w:t>
      </w:r>
      <w:r>
        <w:rPr>
          <w:rFonts w:hint="eastAsia" w:ascii="仿宋" w:hAnsi="仿宋" w:eastAsia="仿宋"/>
          <w:sz w:val="24"/>
          <w:u w:val="single"/>
        </w:rPr>
        <w:t xml:space="preserve">               </w:t>
      </w:r>
      <w:r>
        <w:rPr>
          <w:rFonts w:hint="eastAsia" w:ascii="仿宋" w:hAnsi="仿宋" w:eastAsia="仿宋"/>
          <w:sz w:val="24"/>
        </w:rPr>
        <w:t xml:space="preserve">        法定代表人（签字或者盖CA章）：</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spacing w:line="440" w:lineRule="exact"/>
        <w:contextualSpacing/>
        <w:rPr>
          <w:rFonts w:hint="eastAsia" w:ascii="仿宋" w:hAnsi="仿宋" w:eastAsia="仿宋"/>
          <w:sz w:val="24"/>
        </w:rPr>
      </w:pPr>
      <w:r>
        <w:rPr>
          <w:rFonts w:hint="eastAsia" w:ascii="仿宋" w:hAnsi="仿宋" w:eastAsia="仿宋"/>
          <w:sz w:val="24"/>
        </w:rPr>
        <w:t>委托代理人身份证号码：</w:t>
      </w:r>
      <w:r>
        <w:rPr>
          <w:rFonts w:hint="eastAsia" w:ascii="仿宋" w:hAnsi="仿宋" w:eastAsia="仿宋"/>
          <w:sz w:val="24"/>
          <w:u w:val="single"/>
        </w:rPr>
        <w:t xml:space="preserve">                          </w:t>
      </w:r>
    </w:p>
    <w:p>
      <w:pPr>
        <w:spacing w:line="440" w:lineRule="exact"/>
        <w:contextualSpacing/>
        <w:jc w:val="center"/>
        <w:rPr>
          <w:rFonts w:hint="eastAsia" w:ascii="仿宋" w:hAnsi="仿宋" w:eastAsia="仿宋"/>
          <w:sz w:val="24"/>
        </w:rPr>
      </w:pPr>
      <w:r>
        <w:rPr>
          <w:rFonts w:hint="eastAsia" w:ascii="仿宋" w:hAnsi="仿宋" w:eastAsia="仿宋"/>
          <w:sz w:val="24"/>
        </w:rPr>
        <w:t xml:space="preserve">                                   投标人（盖CA公章）：</w:t>
      </w:r>
      <w:r>
        <w:rPr>
          <w:rFonts w:hint="eastAsia" w:ascii="仿宋" w:hAnsi="仿宋" w:eastAsia="仿宋"/>
          <w:sz w:val="24"/>
          <w:u w:val="single"/>
        </w:rPr>
        <w:t xml:space="preserve"> </w:t>
      </w:r>
      <w:r>
        <w:rPr>
          <w:rFonts w:hint="eastAsia"/>
          <w:u w:val="single"/>
        </w:rPr>
        <w:t xml:space="preserve">    </w:t>
      </w:r>
      <w:r>
        <w:rPr>
          <w:u w:val="single"/>
        </w:rPr>
        <w:t xml:space="preserve">      </w:t>
      </w:r>
      <w:r>
        <w:rPr>
          <w:rFonts w:hint="eastAsia"/>
          <w:u w:val="single"/>
        </w:rPr>
        <w:t xml:space="preserve">      </w:t>
      </w:r>
    </w:p>
    <w:p>
      <w:pPr>
        <w:spacing w:line="440" w:lineRule="exact"/>
        <w:contextualSpacing/>
        <w:jc w:val="center"/>
        <w:rPr>
          <w:rFonts w:hint="eastAsia" w:ascii="仿宋" w:hAnsi="仿宋" w:eastAsia="仿宋"/>
          <w:sz w:val="24"/>
        </w:rPr>
      </w:pPr>
      <w:r>
        <w:rPr>
          <w:rFonts w:hint="eastAsia" w:ascii="仿宋" w:hAnsi="仿宋" w:eastAsia="仿宋"/>
          <w:sz w:val="24"/>
        </w:rPr>
        <w:t xml:space="preserve">                                              年    月    日</w:t>
      </w:r>
    </w:p>
    <w:p>
      <w:pPr>
        <w:spacing w:line="440" w:lineRule="exact"/>
        <w:contextualSpacing/>
        <w:rPr>
          <w:rFonts w:hint="eastAsia" w:ascii="仿宋" w:hAnsi="仿宋" w:eastAsia="仿宋" w:cs="仿宋_GB2312"/>
          <w:sz w:val="24"/>
        </w:rPr>
      </w:pPr>
      <w:r>
        <w:rPr>
          <w:rFonts w:hint="eastAsia" w:ascii="仿宋" w:hAnsi="仿宋" w:eastAsia="仿宋" w:cs="仿宋_GB2312"/>
          <w:sz w:val="24"/>
        </w:rPr>
        <w:t>注：1.</w:t>
      </w:r>
      <w:bookmarkStart w:id="174" w:name="_Hlk65851555"/>
      <w:bookmarkStart w:id="175" w:name="_Hlk65851620"/>
      <w:r>
        <w:rPr>
          <w:rFonts w:hint="eastAsia" w:ascii="仿宋" w:hAnsi="仿宋" w:eastAsia="仿宋" w:cs="仿宋_GB2312"/>
          <w:sz w:val="24"/>
        </w:rPr>
        <w:t>法定代表人必须在授权委托书上亲笔签字或者盖CA章，</w:t>
      </w:r>
      <w:bookmarkEnd w:id="174"/>
      <w:r>
        <w:rPr>
          <w:rFonts w:hint="eastAsia" w:ascii="仿宋" w:hAnsi="仿宋" w:eastAsia="仿宋" w:cs="仿宋_GB2312"/>
          <w:sz w:val="24"/>
        </w:rPr>
        <w:t>委托代理人必须在授权委托书上亲笔签字，</w:t>
      </w:r>
      <w:r>
        <w:rPr>
          <w:rFonts w:hint="eastAsia" w:ascii="仿宋" w:hAnsi="仿宋" w:eastAsia="仿宋" w:cs="仿宋_GB2312"/>
          <w:b/>
          <w:bCs/>
          <w:sz w:val="24"/>
        </w:rPr>
        <w:t>否则按无效投标处理</w:t>
      </w:r>
      <w:r>
        <w:rPr>
          <w:rFonts w:hint="eastAsia" w:ascii="仿宋" w:hAnsi="仿宋" w:eastAsia="仿宋" w:cs="仿宋_GB2312"/>
          <w:sz w:val="24"/>
        </w:rPr>
        <w:t>；</w:t>
      </w:r>
      <w:bookmarkEnd w:id="175"/>
    </w:p>
    <w:p>
      <w:pPr>
        <w:spacing w:line="440" w:lineRule="exact"/>
        <w:ind w:firstLine="480" w:firstLineChars="200"/>
        <w:contextualSpacing/>
        <w:jc w:val="left"/>
        <w:rPr>
          <w:rFonts w:hint="eastAsia" w:ascii="仿宋" w:hAnsi="仿宋" w:eastAsia="仿宋"/>
          <w:sz w:val="24"/>
        </w:rPr>
      </w:pPr>
      <w:r>
        <w:rPr>
          <w:rFonts w:hint="eastAsia" w:ascii="仿宋" w:hAnsi="仿宋" w:eastAsia="仿宋" w:cs="仿宋_GB2312"/>
          <w:sz w:val="24"/>
        </w:rPr>
        <w:t>2.法人、其他组织投标时“我方”是指“我单位”，自然人投标时“我方”是指“本人”。</w:t>
      </w:r>
    </w:p>
    <w:p>
      <w:pPr>
        <w:snapToGrid w:val="0"/>
        <w:spacing w:before="120" w:beforeLines="50" w:after="50"/>
        <w:jc w:val="center"/>
        <w:rPr>
          <w:rFonts w:hint="eastAsia" w:ascii="仿宋" w:hAnsi="仿宋" w:eastAsia="仿宋" w:cs="方正小标宋简体"/>
          <w:sz w:val="44"/>
          <w:szCs w:val="44"/>
        </w:rPr>
      </w:pPr>
      <w:r>
        <w:rPr>
          <w:rFonts w:ascii="仿宋" w:hAnsi="仿宋" w:eastAsia="仿宋"/>
          <w:sz w:val="24"/>
        </w:rPr>
        <w:br w:type="page"/>
      </w:r>
    </w:p>
    <w:p>
      <w:pPr>
        <w:rPr>
          <w:rFonts w:hint="eastAsia" w:ascii="仿宋" w:hAnsi="仿宋" w:eastAsia="仿宋"/>
          <w:b/>
          <w:sz w:val="24"/>
          <w:szCs w:val="20"/>
        </w:rPr>
      </w:pPr>
      <w:r>
        <w:rPr>
          <w:rFonts w:hint="eastAsia" w:ascii="仿宋" w:hAnsi="仿宋" w:eastAsia="仿宋"/>
          <w:b/>
          <w:sz w:val="24"/>
        </w:rPr>
        <w:t>6.商务要求偏离表格式（注：按第</w:t>
      </w:r>
      <w:r>
        <w:rPr>
          <w:rFonts w:ascii="仿宋" w:hAnsi="仿宋" w:eastAsia="仿宋"/>
          <w:b/>
          <w:sz w:val="24"/>
        </w:rPr>
        <w:t>二章</w:t>
      </w:r>
      <w:r>
        <w:rPr>
          <w:rFonts w:hint="eastAsia" w:ascii="仿宋" w:hAnsi="仿宋" w:eastAsia="仿宋"/>
          <w:b/>
          <w:sz w:val="24"/>
        </w:rPr>
        <w:t>“</w:t>
      </w:r>
      <w:r>
        <w:rPr>
          <w:rFonts w:ascii="仿宋" w:hAnsi="仿宋" w:eastAsia="仿宋"/>
          <w:b/>
          <w:sz w:val="24"/>
        </w:rPr>
        <w:t>采购需求</w:t>
      </w:r>
      <w:r>
        <w:rPr>
          <w:rFonts w:hint="eastAsia" w:ascii="仿宋" w:hAnsi="仿宋" w:eastAsia="仿宋"/>
          <w:b/>
          <w:sz w:val="24"/>
        </w:rPr>
        <w:t>”</w:t>
      </w:r>
      <w:r>
        <w:rPr>
          <w:rFonts w:ascii="仿宋" w:hAnsi="仿宋" w:eastAsia="仿宋"/>
          <w:b/>
          <w:sz w:val="24"/>
        </w:rPr>
        <w:t>的</w:t>
      </w:r>
      <w:r>
        <w:rPr>
          <w:rFonts w:hint="eastAsia" w:ascii="仿宋" w:hAnsi="仿宋" w:eastAsia="仿宋"/>
          <w:b/>
          <w:sz w:val="24"/>
        </w:rPr>
        <w:t>“</w:t>
      </w:r>
      <w:r>
        <w:rPr>
          <w:rFonts w:ascii="仿宋" w:hAnsi="仿宋" w:eastAsia="仿宋"/>
          <w:b/>
          <w:sz w:val="24"/>
        </w:rPr>
        <w:t>商务</w:t>
      </w:r>
      <w:r>
        <w:rPr>
          <w:rFonts w:hint="eastAsia" w:ascii="仿宋" w:hAnsi="仿宋" w:eastAsia="仿宋"/>
          <w:b/>
          <w:sz w:val="24"/>
        </w:rPr>
        <w:t>要求”的</w:t>
      </w:r>
      <w:r>
        <w:rPr>
          <w:rFonts w:ascii="仿宋" w:hAnsi="仿宋" w:eastAsia="仿宋"/>
          <w:b/>
          <w:sz w:val="24"/>
        </w:rPr>
        <w:t>内容</w:t>
      </w:r>
      <w:r>
        <w:rPr>
          <w:rFonts w:hint="eastAsia" w:ascii="仿宋" w:hAnsi="仿宋" w:eastAsia="仿宋"/>
          <w:b/>
          <w:sz w:val="24"/>
        </w:rPr>
        <w:t>修改）</w:t>
      </w:r>
    </w:p>
    <w:p>
      <w:pPr>
        <w:snapToGrid w:val="0"/>
        <w:spacing w:before="50"/>
        <w:ind w:right="240"/>
        <w:jc w:val="center"/>
        <w:rPr>
          <w:rFonts w:hint="eastAsia" w:ascii="仿宋" w:hAnsi="仿宋" w:eastAsia="仿宋"/>
          <w:b/>
          <w:sz w:val="28"/>
        </w:rPr>
      </w:pPr>
    </w:p>
    <w:p>
      <w:pPr>
        <w:snapToGrid w:val="0"/>
        <w:spacing w:before="50"/>
        <w:ind w:right="240"/>
        <w:jc w:val="center"/>
        <w:rPr>
          <w:rFonts w:hint="eastAsia" w:ascii="仿宋" w:hAnsi="仿宋" w:eastAsia="仿宋" w:cs="宋体"/>
          <w:sz w:val="28"/>
        </w:rPr>
      </w:pPr>
      <w:r>
        <w:rPr>
          <w:rFonts w:hint="eastAsia" w:ascii="仿宋" w:hAnsi="仿宋" w:eastAsia="仿宋"/>
          <w:b/>
          <w:sz w:val="28"/>
        </w:rPr>
        <w:t>商务要求偏离表</w:t>
      </w:r>
    </w:p>
    <w:p>
      <w:pPr>
        <w:snapToGrid w:val="0"/>
        <w:spacing w:before="50"/>
        <w:ind w:right="240"/>
        <w:jc w:val="center"/>
        <w:rPr>
          <w:rFonts w:hint="eastAsia" w:ascii="仿宋" w:hAnsi="仿宋" w:eastAsia="仿宋"/>
          <w:sz w:val="24"/>
          <w:u w:val="single"/>
        </w:rPr>
      </w:pPr>
      <w:r>
        <w:rPr>
          <w:rFonts w:hint="eastAsia" w:ascii="仿宋" w:hAnsi="仿宋" w:eastAsia="仿宋" w:cs="宋体"/>
          <w:sz w:val="24"/>
        </w:rPr>
        <w:t xml:space="preserve">                                                           </w:t>
      </w:r>
      <w:r>
        <w:rPr>
          <w:rFonts w:ascii="仿宋" w:hAnsi="仿宋" w:eastAsia="仿宋" w:cs="宋体"/>
          <w:sz w:val="24"/>
        </w:rPr>
        <w:t xml:space="preserve">  </w:t>
      </w:r>
    </w:p>
    <w:tbl>
      <w:tblPr>
        <w:tblStyle w:val="56"/>
        <w:tblW w:w="98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rPr>
            </w:pPr>
            <w:r>
              <w:rPr>
                <w:rFonts w:hint="eastAsia" w:ascii="仿宋" w:hAnsi="仿宋" w:eastAsia="仿宋"/>
                <w:sz w:val="24"/>
              </w:rPr>
              <w:t>1</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rPr>
            </w:pPr>
            <w:r>
              <w:rPr>
                <w:rFonts w:hint="eastAsia" w:ascii="仿宋" w:hAnsi="仿宋" w:eastAsia="仿宋"/>
                <w:sz w:val="24"/>
              </w:rPr>
              <w:t>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rPr>
            </w:pPr>
            <w:r>
              <w:rPr>
                <w:rFonts w:hint="eastAsia" w:ascii="仿宋" w:hAnsi="仿宋" w:eastAsia="仿宋" w:cs="宋体"/>
                <w:sz w:val="24"/>
              </w:rPr>
              <w:t>3</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ascii="仿宋" w:hAnsi="仿宋" w:eastAsia="仿宋"/>
                <w:sz w:val="24"/>
              </w:rPr>
              <w:t>…</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r>
              <w:rPr>
                <w:rFonts w:hint="eastAsia" w:ascii="仿宋" w:hAnsi="仿宋" w:eastAsia="仿宋"/>
                <w:sz w:val="24"/>
              </w:rPr>
              <w:t>…</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rPr>
            </w:pPr>
          </w:p>
        </w:tc>
      </w:tr>
    </w:tbl>
    <w:p>
      <w:pPr>
        <w:pStyle w:val="24"/>
        <w:rPr>
          <w:rFonts w:hint="eastAsia" w:ascii="仿宋" w:hAnsi="仿宋" w:eastAsia="仿宋"/>
        </w:rPr>
      </w:pPr>
      <w:r>
        <w:rPr>
          <w:rFonts w:hint="eastAsia" w:ascii="仿宋" w:hAnsi="仿宋" w:eastAsia="仿宋"/>
        </w:rPr>
        <w:t>注：</w:t>
      </w:r>
    </w:p>
    <w:p>
      <w:pPr>
        <w:pStyle w:val="18"/>
        <w:spacing w:line="520" w:lineRule="exact"/>
        <w:ind w:firstLine="0" w:firstLineChars="0"/>
        <w:rPr>
          <w:rFonts w:hint="eastAsia" w:ascii="仿宋" w:hAnsi="仿宋" w:eastAsia="仿宋" w:cs="仿宋_GB2312"/>
          <w:szCs w:val="32"/>
        </w:rPr>
      </w:pPr>
      <w:r>
        <w:rPr>
          <w:rFonts w:hint="eastAsia" w:ascii="仿宋" w:hAnsi="仿宋" w:eastAsia="仿宋"/>
          <w:sz w:val="24"/>
          <w:szCs w:val="24"/>
        </w:rPr>
        <w:t>1.</w:t>
      </w:r>
      <w:r>
        <w:rPr>
          <w:rFonts w:hint="eastAsia" w:ascii="仿宋" w:hAnsi="仿宋" w:eastAsia="仿宋"/>
        </w:rPr>
        <w:t xml:space="preserve"> </w:t>
      </w:r>
      <w:r>
        <w:rPr>
          <w:rFonts w:hint="eastAsia" w:ascii="仿宋" w:hAnsi="仿宋" w:eastAsia="仿宋"/>
          <w:sz w:val="24"/>
          <w:szCs w:val="24"/>
        </w:rPr>
        <w:t>说明：应对照招标文件“第二章 采购需求”中 “二、商务要求”内容逐条作明确的投标响应，并作出偏离说明。</w:t>
      </w:r>
    </w:p>
    <w:p>
      <w:pPr>
        <w:pStyle w:val="24"/>
        <w:rPr>
          <w:rFonts w:hint="eastAsia" w:ascii="仿宋" w:hAnsi="仿宋" w:eastAsia="仿宋"/>
          <w:b w:val="0"/>
          <w:bCs w:val="0"/>
        </w:rPr>
      </w:pPr>
      <w:r>
        <w:rPr>
          <w:rFonts w:ascii="仿宋" w:hAnsi="仿宋" w:eastAsia="仿宋"/>
          <w:b w:val="0"/>
          <w:bCs w:val="0"/>
        </w:rPr>
        <w:t>2.</w:t>
      </w:r>
      <w:r>
        <w:rPr>
          <w:rFonts w:hint="eastAsia" w:ascii="仿宋" w:hAnsi="仿宋" w:eastAsia="仿宋"/>
          <w:b w:val="0"/>
          <w:bCs w:val="0"/>
        </w:rPr>
        <w:t>投标人应根据自身的承诺，对照招标文件要求在“偏离说明”中注明“</w:t>
      </w:r>
      <w:r>
        <w:rPr>
          <w:rFonts w:hint="eastAsia" w:ascii="仿宋" w:hAnsi="仿宋" w:eastAsia="仿宋"/>
        </w:rPr>
        <w:t>正偏离</w:t>
      </w:r>
      <w:r>
        <w:rPr>
          <w:rFonts w:hint="eastAsia" w:ascii="仿宋" w:hAnsi="仿宋" w:eastAsia="仿宋"/>
          <w:b w:val="0"/>
          <w:bCs w:val="0"/>
        </w:rPr>
        <w:t>”、“</w:t>
      </w:r>
      <w:r>
        <w:rPr>
          <w:rFonts w:hint="eastAsia" w:ascii="仿宋" w:hAnsi="仿宋" w:eastAsia="仿宋"/>
        </w:rPr>
        <w:t>负偏离</w:t>
      </w:r>
      <w:r>
        <w:rPr>
          <w:rFonts w:hint="eastAsia" w:ascii="仿宋" w:hAnsi="仿宋" w:eastAsia="仿宋"/>
          <w:b w:val="0"/>
          <w:bCs w:val="0"/>
        </w:rPr>
        <w:t>”或者“</w:t>
      </w:r>
      <w:r>
        <w:rPr>
          <w:rFonts w:hint="eastAsia" w:ascii="仿宋" w:hAnsi="仿宋" w:eastAsia="仿宋"/>
        </w:rPr>
        <w:t>无偏离</w:t>
      </w:r>
      <w:r>
        <w:rPr>
          <w:rFonts w:hint="eastAsia" w:ascii="仿宋" w:hAnsi="仿宋" w:eastAsia="仿宋"/>
          <w:b w:val="0"/>
          <w:bCs w:val="0"/>
        </w:rPr>
        <w:t>”。既不属于“</w:t>
      </w:r>
      <w:r>
        <w:rPr>
          <w:rFonts w:hint="eastAsia" w:ascii="仿宋" w:hAnsi="仿宋" w:eastAsia="仿宋"/>
        </w:rPr>
        <w:t>正偏离</w:t>
      </w:r>
      <w:r>
        <w:rPr>
          <w:rFonts w:hint="eastAsia" w:ascii="仿宋" w:hAnsi="仿宋" w:eastAsia="仿宋"/>
          <w:b w:val="0"/>
          <w:bCs w:val="0"/>
        </w:rPr>
        <w:t>”也不属于“</w:t>
      </w:r>
      <w:r>
        <w:rPr>
          <w:rFonts w:hint="eastAsia" w:ascii="仿宋" w:hAnsi="仿宋" w:eastAsia="仿宋"/>
        </w:rPr>
        <w:t>负偏离</w:t>
      </w:r>
      <w:r>
        <w:rPr>
          <w:rFonts w:hint="eastAsia" w:ascii="仿宋" w:hAnsi="仿宋" w:eastAsia="仿宋"/>
          <w:b w:val="0"/>
          <w:bCs w:val="0"/>
        </w:rPr>
        <w:t>”即为“</w:t>
      </w:r>
      <w:r>
        <w:rPr>
          <w:rFonts w:hint="eastAsia" w:ascii="仿宋" w:hAnsi="仿宋" w:eastAsia="仿宋"/>
        </w:rPr>
        <w:t>无偏离</w:t>
      </w:r>
      <w:r>
        <w:rPr>
          <w:rFonts w:hint="eastAsia" w:ascii="仿宋" w:hAnsi="仿宋" w:eastAsia="仿宋"/>
          <w:b w:val="0"/>
          <w:bCs w:val="0"/>
        </w:rPr>
        <w:t>”。</w:t>
      </w:r>
    </w:p>
    <w:p>
      <w:pPr>
        <w:snapToGrid w:val="0"/>
        <w:spacing w:before="50" w:after="50"/>
        <w:rPr>
          <w:rFonts w:hint="eastAsia" w:ascii="仿宋" w:hAnsi="仿宋" w:eastAsia="仿宋"/>
          <w:sz w:val="24"/>
        </w:rPr>
      </w:pPr>
    </w:p>
    <w:p>
      <w:pPr>
        <w:snapToGrid w:val="0"/>
        <w:spacing w:before="50" w:after="50"/>
        <w:rPr>
          <w:rFonts w:hint="eastAsia" w:ascii="仿宋" w:hAnsi="仿宋" w:eastAsia="仿宋"/>
          <w:sz w:val="24"/>
        </w:rPr>
      </w:pPr>
    </w:p>
    <w:p>
      <w:pPr>
        <w:snapToGrid w:val="0"/>
        <w:spacing w:before="50" w:after="50"/>
        <w:rPr>
          <w:rFonts w:hint="eastAsia"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pacing w:val="20"/>
          <w:sz w:val="24"/>
          <w:u w:val="single"/>
        </w:rPr>
        <w:t xml:space="preserve">        </w:t>
      </w:r>
    </w:p>
    <w:p>
      <w:pPr>
        <w:snapToGrid w:val="0"/>
        <w:spacing w:before="120" w:beforeLines="50"/>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p>
    <w:p>
      <w:pPr>
        <w:snapToGrid w:val="0"/>
        <w:spacing w:before="120" w:beforeLines="50"/>
        <w:rPr>
          <w:rFonts w:hint="eastAsia"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r>
        <w:rPr>
          <w:rFonts w:ascii="仿宋" w:hAnsi="仿宋" w:eastAsia="仿宋"/>
          <w:spacing w:val="20"/>
          <w:sz w:val="24"/>
          <w:u w:val="single"/>
        </w:rPr>
        <w:t xml:space="preserve">   </w:t>
      </w:r>
      <w:r>
        <w:rPr>
          <w:rFonts w:hint="eastAsia" w:ascii="仿宋" w:hAnsi="仿宋" w:eastAsia="仿宋"/>
          <w:spacing w:val="20"/>
          <w:sz w:val="24"/>
          <w:u w:val="single"/>
        </w:rPr>
        <w:t xml:space="preserve">    </w:t>
      </w:r>
    </w:p>
    <w:p>
      <w:pPr>
        <w:snapToGrid w:val="0"/>
        <w:spacing w:before="120" w:beforeLines="50"/>
        <w:rPr>
          <w:rFonts w:hint="eastAsia" w:ascii="仿宋" w:hAnsi="仿宋" w:eastAsia="仿宋"/>
          <w:sz w:val="24"/>
          <w:szCs w:val="20"/>
        </w:rPr>
      </w:pPr>
    </w:p>
    <w:p>
      <w:pPr>
        <w:snapToGrid w:val="0"/>
        <w:spacing w:before="120" w:beforeLines="50" w:after="50"/>
        <w:jc w:val="left"/>
        <w:rPr>
          <w:rFonts w:hint="eastAsia" w:ascii="仿宋" w:hAnsi="仿宋" w:eastAsia="仿宋"/>
          <w:sz w:val="24"/>
          <w:szCs w:val="20"/>
        </w:rPr>
      </w:pPr>
    </w:p>
    <w:p>
      <w:pPr>
        <w:snapToGrid w:val="0"/>
        <w:spacing w:before="120" w:beforeLines="50" w:after="50"/>
        <w:jc w:val="left"/>
        <w:rPr>
          <w:rFonts w:hint="eastAsia" w:ascii="仿宋" w:hAnsi="仿宋" w:eastAsia="仿宋"/>
          <w:sz w:val="24"/>
          <w:szCs w:val="20"/>
        </w:rPr>
      </w:pPr>
    </w:p>
    <w:p>
      <w:pPr>
        <w:rPr>
          <w:rFonts w:hint="eastAsia" w:ascii="仿宋" w:hAnsi="仿宋" w:eastAsia="仿宋"/>
          <w:sz w:val="24"/>
          <w:szCs w:val="20"/>
        </w:rPr>
      </w:pPr>
    </w:p>
    <w:p>
      <w:pPr>
        <w:rPr>
          <w:rFonts w:hint="eastAsia" w:ascii="仿宋" w:hAnsi="仿宋" w:eastAsia="仿宋"/>
          <w:sz w:val="24"/>
          <w:szCs w:val="20"/>
        </w:rPr>
      </w:pPr>
    </w:p>
    <w:p>
      <w:pPr>
        <w:rPr>
          <w:rFonts w:hint="eastAsia" w:ascii="仿宋" w:hAnsi="仿宋" w:eastAsia="仿宋"/>
          <w:sz w:val="24"/>
          <w:szCs w:val="20"/>
        </w:rPr>
      </w:pPr>
    </w:p>
    <w:p>
      <w:pPr>
        <w:rPr>
          <w:rFonts w:hint="eastAsia" w:ascii="仿宋" w:hAnsi="仿宋" w:eastAsia="仿宋"/>
          <w:sz w:val="24"/>
          <w:szCs w:val="20"/>
        </w:rPr>
      </w:pPr>
    </w:p>
    <w:p>
      <w:pPr>
        <w:snapToGrid w:val="0"/>
        <w:spacing w:before="120" w:beforeLines="50" w:after="50"/>
        <w:jc w:val="left"/>
        <w:rPr>
          <w:rFonts w:hint="eastAsia" w:ascii="仿宋" w:hAnsi="仿宋" w:eastAsia="仿宋"/>
          <w:b/>
          <w:sz w:val="24"/>
        </w:rPr>
      </w:pPr>
      <w:r>
        <w:rPr>
          <w:rFonts w:ascii="仿宋" w:hAnsi="仿宋" w:eastAsia="仿宋"/>
          <w:sz w:val="24"/>
          <w:szCs w:val="20"/>
        </w:rPr>
        <w:br w:type="page"/>
      </w:r>
      <w:r>
        <w:rPr>
          <w:rFonts w:hint="eastAsia" w:ascii="仿宋" w:hAnsi="仿宋" w:eastAsia="仿宋"/>
          <w:b/>
          <w:sz w:val="24"/>
        </w:rPr>
        <w:t>7.投标人业绩证明材料</w:t>
      </w:r>
    </w:p>
    <w:p>
      <w:pPr>
        <w:pStyle w:val="39"/>
        <w:snapToGrid w:val="0"/>
        <w:ind w:left="480" w:hanging="480"/>
        <w:rPr>
          <w:rFonts w:hint="eastAsia" w:ascii="仿宋" w:hAnsi="仿宋" w:eastAsia="仿宋"/>
          <w:sz w:val="24"/>
        </w:rPr>
      </w:pPr>
      <w:r>
        <w:rPr>
          <w:rFonts w:hint="eastAsia" w:ascii="仿宋" w:hAnsi="仿宋" w:eastAsia="仿宋"/>
          <w:sz w:val="24"/>
        </w:rPr>
        <w:t xml:space="preserve">投标人业绩情况一览表格式： </w:t>
      </w:r>
    </w:p>
    <w:p>
      <w:pPr>
        <w:snapToGrid w:val="0"/>
        <w:spacing w:before="50"/>
        <w:ind w:right="240"/>
        <w:jc w:val="center"/>
        <w:rPr>
          <w:rFonts w:hint="eastAsia" w:ascii="仿宋" w:hAnsi="仿宋" w:eastAsia="仿宋"/>
          <w:sz w:val="24"/>
        </w:rPr>
      </w:pPr>
      <w:r>
        <w:rPr>
          <w:rFonts w:hint="eastAsia" w:ascii="仿宋" w:hAnsi="仿宋" w:eastAsia="仿宋"/>
          <w:b/>
          <w:sz w:val="28"/>
        </w:rPr>
        <w:t>业绩情况一览表</w:t>
      </w:r>
    </w:p>
    <w:p>
      <w:pPr>
        <w:snapToGrid w:val="0"/>
        <w:spacing w:before="50"/>
        <w:ind w:right="240" w:firstLine="3840" w:firstLineChars="1600"/>
        <w:jc w:val="center"/>
        <w:rPr>
          <w:rFonts w:hint="eastAsia" w:ascii="仿宋" w:hAnsi="仿宋" w:eastAsia="仿宋"/>
          <w:sz w:val="24"/>
          <w:u w:val="single"/>
        </w:rPr>
      </w:pPr>
      <w:r>
        <w:rPr>
          <w:rFonts w:hint="eastAsia" w:ascii="仿宋" w:hAnsi="仿宋" w:eastAsia="仿宋" w:cs="宋体"/>
          <w:sz w:val="24"/>
        </w:rPr>
        <w:t xml:space="preserve">             </w:t>
      </w:r>
      <w:r>
        <w:rPr>
          <w:rFonts w:ascii="仿宋" w:hAnsi="仿宋" w:eastAsia="仿宋" w:cs="宋体"/>
          <w:sz w:val="24"/>
        </w:rPr>
        <w:t xml:space="preserve">       </w:t>
      </w:r>
      <w:r>
        <w:rPr>
          <w:rFonts w:hint="eastAsia" w:ascii="仿宋" w:hAnsi="仿宋" w:eastAsia="仿宋" w:cs="宋体"/>
          <w:sz w:val="24"/>
        </w:rPr>
        <w:t xml:space="preserve"> </w:t>
      </w:r>
      <w:r>
        <w:rPr>
          <w:rFonts w:ascii="仿宋" w:hAnsi="仿宋" w:eastAsia="仿宋" w:cs="宋体"/>
          <w:sz w:val="24"/>
        </w:rPr>
        <w:t xml:space="preserve">  </w:t>
      </w:r>
    </w:p>
    <w:tbl>
      <w:tblPr>
        <w:tblStyle w:val="56"/>
        <w:tblW w:w="950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合同金额</w:t>
            </w:r>
          </w:p>
          <w:p>
            <w:pPr>
              <w:snapToGrid w:val="0"/>
              <w:spacing w:line="240" w:lineRule="exact"/>
              <w:jc w:val="center"/>
              <w:rPr>
                <w:rFonts w:hint="eastAsia" w:ascii="仿宋" w:hAnsi="仿宋" w:eastAsia="仿宋"/>
                <w:sz w:val="24"/>
              </w:rPr>
            </w:pPr>
            <w:r>
              <w:rPr>
                <w:rFonts w:hint="eastAsia" w:ascii="仿宋" w:hAnsi="仿宋" w:eastAsia="仿宋"/>
                <w:sz w:val="24"/>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采购人联系人及</w:t>
            </w:r>
          </w:p>
          <w:p>
            <w:pPr>
              <w:snapToGrid w:val="0"/>
              <w:spacing w:line="240" w:lineRule="exact"/>
              <w:jc w:val="center"/>
              <w:rPr>
                <w:rFonts w:hint="eastAsia" w:ascii="仿宋" w:hAnsi="仿宋" w:eastAsia="仿宋"/>
                <w:sz w:val="24"/>
              </w:rPr>
            </w:pPr>
            <w:r>
              <w:rPr>
                <w:rFonts w:hint="eastAsia" w:ascii="仿宋" w:hAnsi="仿宋"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r>
              <w:rPr>
                <w:rFonts w:hint="eastAsia" w:ascii="仿宋" w:hAnsi="仿宋" w:eastAsia="仿宋"/>
                <w:sz w:val="24"/>
              </w:rPr>
              <w:t>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r>
              <w:rPr>
                <w:rFonts w:hint="eastAsia" w:ascii="仿宋" w:hAnsi="仿宋" w:eastAsia="仿宋"/>
                <w:sz w:val="24"/>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r>
              <w:rPr>
                <w:rFonts w:hint="eastAsia" w:ascii="仿宋" w:hAnsi="仿宋" w:eastAsia="仿宋"/>
                <w:sz w:val="24"/>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r>
              <w:rPr>
                <w:rFonts w:ascii="仿宋" w:hAnsi="仿宋" w:eastAsia="仿宋"/>
                <w:sz w:val="24"/>
              </w:rPr>
              <w:t>…</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rPr>
            </w:pPr>
          </w:p>
        </w:tc>
      </w:tr>
    </w:tbl>
    <w:p>
      <w:pPr>
        <w:pStyle w:val="22"/>
        <w:spacing w:before="0" w:after="0" w:line="360" w:lineRule="auto"/>
        <w:contextualSpacing/>
        <w:rPr>
          <w:rFonts w:hint="eastAsia" w:ascii="仿宋" w:hAnsi="仿宋" w:eastAsia="仿宋"/>
          <w:sz w:val="24"/>
          <w:szCs w:val="24"/>
        </w:rPr>
      </w:pPr>
    </w:p>
    <w:p>
      <w:pPr>
        <w:pStyle w:val="22"/>
        <w:spacing w:before="0" w:after="0" w:line="360" w:lineRule="auto"/>
        <w:contextualSpacing/>
        <w:rPr>
          <w:rFonts w:hint="eastAsia" w:ascii="仿宋" w:hAnsi="仿宋" w:eastAsia="仿宋"/>
          <w:sz w:val="24"/>
          <w:szCs w:val="24"/>
        </w:rPr>
      </w:pPr>
      <w:r>
        <w:rPr>
          <w:rFonts w:hint="eastAsia" w:ascii="仿宋" w:hAnsi="仿宋" w:eastAsia="仿宋"/>
          <w:sz w:val="24"/>
          <w:szCs w:val="24"/>
        </w:rPr>
        <w:t>注：</w:t>
      </w:r>
      <w:r>
        <w:rPr>
          <w:rFonts w:hint="eastAsia" w:ascii="仿宋" w:hAnsi="仿宋" w:eastAsia="仿宋"/>
          <w:sz w:val="24"/>
        </w:rPr>
        <w:t>投标人根据评标标准具体要求附业绩证明材料。</w:t>
      </w:r>
    </w:p>
    <w:p>
      <w:pPr>
        <w:pStyle w:val="22"/>
        <w:spacing w:before="0" w:after="0" w:line="360" w:lineRule="auto"/>
        <w:contextualSpacing/>
        <w:jc w:val="left"/>
        <w:rPr>
          <w:rFonts w:hint="eastAsia" w:ascii="仿宋" w:hAnsi="仿宋" w:eastAsia="仿宋"/>
          <w:sz w:val="24"/>
          <w:szCs w:val="24"/>
        </w:rPr>
      </w:pPr>
    </w:p>
    <w:p>
      <w:pPr>
        <w:pStyle w:val="22"/>
        <w:spacing w:before="0" w:after="0" w:line="360" w:lineRule="auto"/>
        <w:contextualSpacing/>
        <w:jc w:val="left"/>
        <w:rPr>
          <w:rFonts w:hint="eastAsia" w:ascii="仿宋" w:hAnsi="仿宋" w:eastAsia="仿宋"/>
          <w:sz w:val="24"/>
          <w:szCs w:val="24"/>
        </w:rPr>
      </w:pPr>
    </w:p>
    <w:p>
      <w:pPr>
        <w:pStyle w:val="22"/>
        <w:spacing w:before="0" w:after="0" w:line="360" w:lineRule="auto"/>
        <w:contextualSpacing/>
        <w:jc w:val="left"/>
        <w:rPr>
          <w:rFonts w:hint="eastAsia" w:ascii="仿宋" w:hAnsi="仿宋" w:eastAsia="仿宋"/>
          <w:sz w:val="24"/>
          <w:szCs w:val="24"/>
          <w:u w:val="single"/>
        </w:rPr>
      </w:pPr>
      <w:r>
        <w:rPr>
          <w:rFonts w:hint="eastAsia" w:ascii="仿宋" w:hAnsi="仿宋" w:eastAsia="仿宋"/>
          <w:sz w:val="24"/>
          <w:szCs w:val="24"/>
        </w:rPr>
        <w:t>法定代表人或者委托代理人</w:t>
      </w:r>
      <w:r>
        <w:rPr>
          <w:rFonts w:hint="eastAsia" w:ascii="仿宋" w:hAnsi="仿宋" w:eastAsia="仿宋"/>
          <w:spacing w:val="20"/>
          <w:sz w:val="24"/>
        </w:rPr>
        <w:t>（签字或盖法定代表人CA章）</w:t>
      </w:r>
      <w:r>
        <w:rPr>
          <w:rFonts w:hint="eastAsia" w:ascii="仿宋" w:hAnsi="仿宋" w:eastAsia="仿宋"/>
          <w:sz w:val="24"/>
          <w:szCs w:val="24"/>
        </w:rPr>
        <w:t>：</w:t>
      </w:r>
      <w:r>
        <w:rPr>
          <w:rFonts w:hint="eastAsia" w:ascii="仿宋" w:hAnsi="仿宋" w:eastAsia="仿宋"/>
          <w:sz w:val="24"/>
          <w:szCs w:val="24"/>
          <w:u w:val="single"/>
        </w:rPr>
        <w:t>　　　　　</w:t>
      </w:r>
    </w:p>
    <w:p>
      <w:pPr>
        <w:spacing w:line="360" w:lineRule="auto"/>
        <w:ind w:left="1200" w:right="480" w:hanging="1200" w:hangingChars="500"/>
        <w:contextualSpacing/>
        <w:jc w:val="left"/>
        <w:rPr>
          <w:rFonts w:hint="eastAsia" w:ascii="仿宋" w:hAnsi="仿宋" w:eastAsia="仿宋"/>
          <w:sz w:val="24"/>
          <w:szCs w:val="20"/>
        </w:rPr>
      </w:pPr>
      <w:r>
        <w:rPr>
          <w:rFonts w:hint="eastAsia" w:ascii="仿宋" w:hAnsi="仿宋" w:eastAsia="仿宋" w:cs="Arial"/>
          <w:sz w:val="24"/>
        </w:rPr>
        <w:t xml:space="preserve">投标人（盖CA公章）： </w:t>
      </w:r>
      <w:r>
        <w:rPr>
          <w:rFonts w:hint="eastAsia" w:ascii="仿宋" w:hAnsi="仿宋" w:eastAsia="仿宋"/>
          <w:sz w:val="24"/>
          <w:u w:val="single"/>
        </w:rPr>
        <w:t xml:space="preserve">                </w:t>
      </w:r>
      <w:r>
        <w:rPr>
          <w:rFonts w:hint="eastAsia" w:ascii="仿宋" w:hAnsi="仿宋" w:eastAsia="仿宋"/>
          <w:sz w:val="24"/>
        </w:rPr>
        <w:t xml:space="preserve">                                                             </w:t>
      </w:r>
    </w:p>
    <w:p>
      <w:pPr>
        <w:snapToGrid w:val="0"/>
        <w:spacing w:before="50"/>
        <w:jc w:val="left"/>
        <w:rPr>
          <w:rFonts w:hint="eastAsia" w:ascii="仿宋" w:hAnsi="仿宋" w:eastAsia="仿宋"/>
          <w:sz w:val="24"/>
          <w:szCs w:val="20"/>
        </w:rPr>
      </w:pPr>
      <w:r>
        <w:rPr>
          <w:rFonts w:hint="eastAsia" w:ascii="仿宋" w:hAnsi="仿宋" w:eastAsia="仿宋"/>
          <w:sz w:val="24"/>
          <w:szCs w:val="20"/>
        </w:rPr>
        <w:t>日期：</w:t>
      </w:r>
      <w:r>
        <w:rPr>
          <w:rFonts w:hint="eastAsia" w:ascii="仿宋" w:hAnsi="仿宋" w:eastAsia="仿宋"/>
          <w:sz w:val="24"/>
          <w:u w:val="single"/>
        </w:rPr>
        <w:t xml:space="preserve">                </w:t>
      </w:r>
    </w:p>
    <w:p>
      <w:pPr>
        <w:snapToGrid w:val="0"/>
        <w:spacing w:before="50"/>
        <w:jc w:val="left"/>
        <w:rPr>
          <w:rFonts w:hint="eastAsia" w:ascii="仿宋" w:hAnsi="仿宋" w:eastAsia="仿宋"/>
          <w:sz w:val="24"/>
        </w:rPr>
      </w:pPr>
    </w:p>
    <w:p>
      <w:pPr>
        <w:snapToGrid w:val="0"/>
        <w:spacing w:before="120" w:beforeLines="50"/>
        <w:rPr>
          <w:rFonts w:hint="eastAsia" w:ascii="仿宋" w:hAnsi="仿宋" w:eastAsia="仿宋"/>
          <w:sz w:val="24"/>
          <w:szCs w:val="20"/>
        </w:rPr>
        <w:sectPr>
          <w:footerReference r:id="rId6" w:type="default"/>
          <w:pgSz w:w="11906" w:h="16838"/>
          <w:pgMar w:top="907" w:right="851" w:bottom="907" w:left="851" w:header="851" w:footer="510" w:gutter="0"/>
          <w:pgNumType w:fmt="numberInDash" w:start="1"/>
          <w:cols w:space="720" w:num="1"/>
          <w:docGrid w:linePitch="312" w:charSpace="0"/>
        </w:sectPr>
      </w:pPr>
    </w:p>
    <w:p>
      <w:pPr>
        <w:rPr>
          <w:rFonts w:hint="eastAsia" w:ascii="仿宋" w:hAnsi="仿宋" w:eastAsia="仿宋"/>
          <w:b/>
          <w:sz w:val="28"/>
          <w:szCs w:val="28"/>
        </w:rPr>
      </w:pPr>
      <w:r>
        <w:rPr>
          <w:rFonts w:hint="eastAsia" w:ascii="仿宋" w:hAnsi="仿宋" w:eastAsia="仿宋"/>
          <w:b/>
          <w:sz w:val="28"/>
          <w:szCs w:val="28"/>
        </w:rPr>
        <w:t>四、技术文件格式</w:t>
      </w:r>
    </w:p>
    <w:p>
      <w:pPr>
        <w:snapToGrid w:val="0"/>
        <w:spacing w:before="120" w:beforeLines="50" w:after="50"/>
        <w:ind w:left="142"/>
        <w:jc w:val="left"/>
        <w:rPr>
          <w:rFonts w:hint="eastAsia" w:ascii="仿宋" w:hAnsi="仿宋" w:eastAsia="仿宋"/>
          <w:b/>
          <w:sz w:val="24"/>
        </w:rPr>
      </w:pPr>
      <w:r>
        <w:rPr>
          <w:rFonts w:hint="eastAsia" w:ascii="仿宋" w:hAnsi="仿宋" w:eastAsia="仿宋"/>
          <w:b/>
          <w:sz w:val="24"/>
        </w:rPr>
        <w:t xml:space="preserve">1. 技术文件封面格式： </w:t>
      </w:r>
    </w:p>
    <w:p>
      <w:pPr>
        <w:snapToGrid w:val="0"/>
        <w:spacing w:before="120" w:beforeLines="50" w:after="50"/>
        <w:rPr>
          <w:rFonts w:hint="eastAsia" w:ascii="仿宋" w:hAnsi="仿宋" w:eastAsia="仿宋"/>
          <w:b/>
          <w:bCs/>
          <w:sz w:val="32"/>
          <w:szCs w:val="20"/>
        </w:rPr>
      </w:pPr>
      <w:r>
        <w:rPr>
          <w:rFonts w:hint="eastAsia" w:ascii="仿宋" w:hAnsi="仿宋" w:eastAsia="仿宋"/>
          <w:sz w:val="24"/>
        </w:rPr>
        <w:t xml:space="preserve">                                                   </w:t>
      </w: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cs="方正小标宋简体"/>
          <w:sz w:val="84"/>
          <w:szCs w:val="84"/>
        </w:rPr>
      </w:pPr>
      <w:r>
        <w:rPr>
          <w:rFonts w:hint="eastAsia" w:ascii="仿宋" w:hAnsi="仿宋" w:eastAsia="仿宋" w:cs="方正小标宋简体"/>
          <w:sz w:val="84"/>
          <w:szCs w:val="84"/>
        </w:rPr>
        <w:t>投  标  文  件</w:t>
      </w:r>
    </w:p>
    <w:p>
      <w:pPr>
        <w:snapToGrid w:val="0"/>
        <w:spacing w:before="120" w:beforeLines="50" w:after="50"/>
        <w:rPr>
          <w:rFonts w:hint="eastAsia" w:ascii="仿宋" w:hAnsi="仿宋" w:eastAsia="仿宋"/>
          <w:sz w:val="24"/>
          <w:szCs w:val="20"/>
        </w:rPr>
      </w:pPr>
    </w:p>
    <w:p>
      <w:pPr>
        <w:snapToGrid w:val="0"/>
        <w:spacing w:before="120" w:beforeLines="50" w:after="50"/>
        <w:rPr>
          <w:rFonts w:hint="eastAsia" w:ascii="仿宋" w:hAnsi="仿宋" w:eastAsia="仿宋"/>
          <w:sz w:val="24"/>
          <w:szCs w:val="20"/>
        </w:rPr>
      </w:pPr>
    </w:p>
    <w:p>
      <w:pPr>
        <w:snapToGrid w:val="0"/>
        <w:spacing w:before="120" w:beforeLines="50" w:after="50"/>
        <w:jc w:val="center"/>
        <w:rPr>
          <w:rFonts w:hint="eastAsia" w:ascii="仿宋" w:hAnsi="仿宋" w:eastAsia="仿宋"/>
          <w:b/>
          <w:bCs/>
          <w:sz w:val="32"/>
          <w:szCs w:val="32"/>
        </w:rPr>
      </w:pPr>
      <w:r>
        <w:rPr>
          <w:rFonts w:hint="eastAsia" w:ascii="仿宋" w:hAnsi="仿宋" w:eastAsia="仿宋"/>
          <w:b/>
          <w:bCs/>
          <w:sz w:val="32"/>
          <w:szCs w:val="32"/>
        </w:rPr>
        <w:t>技  术  文  件</w:t>
      </w:r>
    </w:p>
    <w:p>
      <w:pPr>
        <w:snapToGrid w:val="0"/>
        <w:spacing w:before="120" w:beforeLines="50" w:after="50"/>
        <w:rPr>
          <w:rFonts w:hint="eastAsia" w:ascii="仿宋" w:hAnsi="仿宋" w:eastAsia="仿宋"/>
          <w:bCs/>
          <w:sz w:val="24"/>
          <w:szCs w:val="20"/>
        </w:rPr>
      </w:pPr>
    </w:p>
    <w:p>
      <w:pPr>
        <w:snapToGrid w:val="0"/>
        <w:spacing w:before="120" w:beforeLines="50" w:after="50"/>
        <w:rPr>
          <w:rFonts w:hint="eastAsia" w:ascii="仿宋" w:hAnsi="仿宋" w:eastAsia="仿宋"/>
          <w:bCs/>
          <w:sz w:val="24"/>
          <w:szCs w:val="20"/>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 xml:space="preserve">项目名称： </w:t>
      </w:r>
    </w:p>
    <w:p>
      <w:pPr>
        <w:snapToGrid w:val="0"/>
        <w:spacing w:before="120" w:beforeLines="50" w:after="50" w:line="400" w:lineRule="exact"/>
        <w:ind w:firstLine="360" w:firstLineChars="150"/>
        <w:rPr>
          <w:rFonts w:hint="eastAsia" w:ascii="仿宋" w:hAnsi="仿宋" w:eastAsia="仿宋"/>
          <w:bCs/>
          <w:sz w:val="24"/>
          <w:szCs w:val="20"/>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 xml:space="preserve">项目编号： </w:t>
      </w:r>
    </w:p>
    <w:p>
      <w:pPr>
        <w:snapToGrid w:val="0"/>
        <w:spacing w:before="120" w:beforeLines="50" w:after="50" w:line="400" w:lineRule="exact"/>
        <w:ind w:firstLine="360" w:firstLineChars="150"/>
        <w:rPr>
          <w:rFonts w:hint="eastAsia" w:ascii="仿宋" w:hAnsi="仿宋" w:eastAsia="仿宋"/>
          <w:bCs/>
          <w:sz w:val="24"/>
        </w:rPr>
      </w:pPr>
    </w:p>
    <w:p>
      <w:pPr>
        <w:snapToGrid w:val="0"/>
        <w:spacing w:before="120" w:beforeLines="50" w:after="50" w:line="400" w:lineRule="exact"/>
        <w:ind w:firstLine="360" w:firstLineChars="150"/>
        <w:rPr>
          <w:rFonts w:hint="eastAsia" w:ascii="仿宋" w:hAnsi="仿宋" w:eastAsia="仿宋"/>
          <w:bCs/>
          <w:sz w:val="24"/>
        </w:rPr>
      </w:pPr>
      <w:r>
        <w:rPr>
          <w:rFonts w:hint="eastAsia" w:ascii="仿宋" w:hAnsi="仿宋" w:eastAsia="仿宋"/>
          <w:bCs/>
          <w:sz w:val="24"/>
        </w:rPr>
        <w:t>投标人名称：</w:t>
      </w:r>
    </w:p>
    <w:p>
      <w:pPr>
        <w:snapToGrid w:val="0"/>
        <w:spacing w:before="120" w:beforeLines="50" w:after="50" w:line="400" w:lineRule="exact"/>
        <w:ind w:firstLine="360" w:firstLineChars="150"/>
        <w:rPr>
          <w:rFonts w:hint="eastAsia" w:ascii="仿宋" w:hAnsi="仿宋" w:eastAsia="仿宋"/>
          <w:bCs/>
          <w:sz w:val="24"/>
        </w:rPr>
      </w:pPr>
    </w:p>
    <w:p>
      <w:pPr>
        <w:snapToGrid w:val="0"/>
        <w:spacing w:before="120" w:beforeLines="50" w:after="50" w:line="400" w:lineRule="exact"/>
        <w:rPr>
          <w:rFonts w:hint="eastAsia" w:ascii="仿宋" w:hAnsi="仿宋" w:eastAsia="仿宋"/>
          <w:bCs/>
          <w:sz w:val="24"/>
        </w:rPr>
      </w:pPr>
    </w:p>
    <w:p>
      <w:pPr>
        <w:snapToGrid w:val="0"/>
        <w:spacing w:before="120" w:beforeLines="50" w:after="50"/>
        <w:ind w:firstLine="645"/>
        <w:jc w:val="center"/>
        <w:rPr>
          <w:rFonts w:hint="eastAsia" w:ascii="仿宋" w:hAnsi="仿宋" w:eastAsia="仿宋"/>
          <w:sz w:val="24"/>
        </w:rPr>
      </w:pPr>
      <w:r>
        <w:rPr>
          <w:rFonts w:hint="eastAsia" w:ascii="仿宋" w:hAnsi="仿宋" w:eastAsia="仿宋"/>
          <w:sz w:val="24"/>
        </w:rPr>
        <w:t xml:space="preserve">               </w:t>
      </w:r>
    </w:p>
    <w:p>
      <w:pPr>
        <w:snapToGrid w:val="0"/>
        <w:spacing w:before="120" w:beforeLines="50" w:after="50"/>
        <w:ind w:firstLine="645"/>
        <w:jc w:val="center"/>
        <w:rPr>
          <w:rFonts w:hint="eastAsia" w:ascii="仿宋" w:hAnsi="仿宋" w:eastAsia="仿宋"/>
          <w:sz w:val="24"/>
        </w:rPr>
      </w:pPr>
      <w:r>
        <w:rPr>
          <w:rFonts w:hint="eastAsia" w:ascii="仿宋" w:hAnsi="仿宋" w:eastAsia="仿宋"/>
          <w:sz w:val="24"/>
        </w:rPr>
        <w:t>年    月    日</w:t>
      </w:r>
    </w:p>
    <w:p>
      <w:pPr>
        <w:snapToGrid w:val="0"/>
        <w:spacing w:before="120" w:beforeLines="50" w:after="50"/>
        <w:ind w:firstLine="645"/>
        <w:jc w:val="center"/>
        <w:rPr>
          <w:rFonts w:hint="eastAsia" w:ascii="仿宋" w:hAnsi="仿宋" w:eastAsia="仿宋"/>
          <w:sz w:val="24"/>
          <w:szCs w:val="20"/>
        </w:rPr>
      </w:pPr>
    </w:p>
    <w:p>
      <w:pPr>
        <w:snapToGrid w:val="0"/>
        <w:spacing w:before="120" w:beforeLines="50" w:after="50"/>
        <w:ind w:left="142"/>
        <w:jc w:val="left"/>
        <w:rPr>
          <w:rFonts w:hint="eastAsia" w:ascii="仿宋" w:hAnsi="仿宋" w:eastAsia="仿宋"/>
          <w:b/>
          <w:bCs/>
          <w:sz w:val="24"/>
        </w:rPr>
      </w:pPr>
      <w:r>
        <w:rPr>
          <w:rFonts w:ascii="仿宋" w:hAnsi="仿宋" w:eastAsia="仿宋"/>
          <w:b/>
          <w:bCs/>
          <w:sz w:val="24"/>
        </w:rPr>
        <w:br w:type="page"/>
      </w:r>
      <w:r>
        <w:rPr>
          <w:rFonts w:hint="eastAsia" w:ascii="仿宋" w:hAnsi="仿宋" w:eastAsia="仿宋"/>
          <w:b/>
          <w:bCs/>
          <w:sz w:val="24"/>
        </w:rPr>
        <w:t>2.技术文件目录</w:t>
      </w:r>
    </w:p>
    <w:p>
      <w:pPr>
        <w:snapToGrid w:val="0"/>
        <w:spacing w:before="50" w:after="120" w:afterLines="50" w:line="360" w:lineRule="auto"/>
        <w:ind w:firstLine="480" w:firstLineChars="200"/>
        <w:jc w:val="left"/>
        <w:rPr>
          <w:rFonts w:hint="eastAsia" w:ascii="仿宋" w:hAnsi="仿宋" w:eastAsia="仿宋"/>
          <w:sz w:val="24"/>
        </w:rPr>
      </w:pPr>
      <w:r>
        <w:rPr>
          <w:rFonts w:hint="eastAsia" w:ascii="仿宋" w:hAnsi="仿宋" w:eastAsia="仿宋"/>
          <w:sz w:val="24"/>
        </w:rPr>
        <w:t>根据招标文件规定及投标人提供的材料自行编写目录。</w:t>
      </w:r>
    </w:p>
    <w:p>
      <w:pPr>
        <w:snapToGrid w:val="0"/>
        <w:spacing w:before="120" w:beforeLines="50" w:after="50"/>
        <w:ind w:left="142"/>
        <w:jc w:val="left"/>
        <w:rPr>
          <w:rFonts w:hint="eastAsia" w:ascii="仿宋" w:hAnsi="仿宋" w:eastAsia="仿宋"/>
          <w:b/>
          <w:sz w:val="24"/>
        </w:rPr>
      </w:pPr>
      <w:r>
        <w:rPr>
          <w:rFonts w:ascii="仿宋" w:hAnsi="仿宋" w:eastAsia="仿宋"/>
          <w:b/>
          <w:sz w:val="24"/>
        </w:rPr>
        <w:br w:type="page"/>
      </w:r>
      <w:r>
        <w:rPr>
          <w:rFonts w:hint="eastAsia" w:ascii="仿宋" w:hAnsi="仿宋" w:eastAsia="仿宋"/>
          <w:b/>
          <w:sz w:val="24"/>
        </w:rPr>
        <w:t>3. 技术要求偏离表格式</w:t>
      </w:r>
    </w:p>
    <w:p>
      <w:pPr>
        <w:snapToGrid w:val="0"/>
        <w:spacing w:before="120" w:beforeLines="50" w:after="50"/>
        <w:ind w:left="142"/>
        <w:jc w:val="center"/>
        <w:rPr>
          <w:rFonts w:hint="eastAsia" w:ascii="仿宋" w:hAnsi="仿宋" w:eastAsia="仿宋"/>
          <w:b/>
          <w:sz w:val="32"/>
          <w:szCs w:val="32"/>
        </w:rPr>
      </w:pPr>
      <w:r>
        <w:rPr>
          <w:rFonts w:hint="eastAsia" w:ascii="仿宋" w:hAnsi="仿宋" w:eastAsia="仿宋"/>
          <w:b/>
          <w:sz w:val="32"/>
          <w:szCs w:val="32"/>
        </w:rPr>
        <w:t>技术要求偏离表</w:t>
      </w:r>
    </w:p>
    <w:tbl>
      <w:tblPr>
        <w:tblStyle w:val="56"/>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52" w:type="dxa"/>
            <w:vAlign w:val="center"/>
          </w:tcPr>
          <w:p>
            <w:pPr>
              <w:pStyle w:val="29"/>
              <w:spacing w:before="0" w:after="0" w:line="400" w:lineRule="exact"/>
              <w:ind w:firstLine="0" w:firstLineChars="0"/>
              <w:jc w:val="center"/>
              <w:rPr>
                <w:rFonts w:hint="eastAsia"/>
                <w:b w:val="0"/>
              </w:rPr>
            </w:pPr>
            <w:r>
              <w:rPr>
                <w:rFonts w:hint="eastAsia"/>
                <w:b w:val="0"/>
              </w:rPr>
              <w:t>项号</w:t>
            </w:r>
          </w:p>
        </w:tc>
        <w:tc>
          <w:tcPr>
            <w:tcW w:w="1837" w:type="dxa"/>
            <w:vAlign w:val="center"/>
          </w:tcPr>
          <w:p>
            <w:pPr>
              <w:pStyle w:val="29"/>
              <w:spacing w:before="0" w:after="0" w:line="400" w:lineRule="exact"/>
              <w:ind w:firstLine="0" w:firstLineChars="0"/>
              <w:jc w:val="center"/>
              <w:rPr>
                <w:rFonts w:hint="eastAsia"/>
                <w:b w:val="0"/>
              </w:rPr>
            </w:pPr>
            <w:r>
              <w:rPr>
                <w:rFonts w:hint="eastAsia"/>
                <w:b w:val="0"/>
              </w:rPr>
              <w:t>标的名称</w:t>
            </w:r>
          </w:p>
        </w:tc>
        <w:tc>
          <w:tcPr>
            <w:tcW w:w="2551" w:type="dxa"/>
            <w:vAlign w:val="center"/>
          </w:tcPr>
          <w:p>
            <w:pPr>
              <w:pStyle w:val="29"/>
              <w:spacing w:before="0" w:after="0" w:line="400" w:lineRule="exact"/>
              <w:ind w:firstLine="0" w:firstLineChars="0"/>
              <w:jc w:val="center"/>
              <w:rPr>
                <w:rFonts w:hint="eastAsia"/>
                <w:b w:val="0"/>
              </w:rPr>
            </w:pPr>
            <w:r>
              <w:rPr>
                <w:rFonts w:hint="eastAsia"/>
                <w:b w:val="0"/>
              </w:rPr>
              <w:t>招标文件技术要求</w:t>
            </w:r>
          </w:p>
        </w:tc>
        <w:tc>
          <w:tcPr>
            <w:tcW w:w="2410" w:type="dxa"/>
            <w:vAlign w:val="center"/>
          </w:tcPr>
          <w:p>
            <w:pPr>
              <w:pStyle w:val="29"/>
              <w:spacing w:before="0" w:after="0" w:line="400" w:lineRule="exact"/>
              <w:ind w:firstLine="0" w:firstLineChars="0"/>
              <w:jc w:val="center"/>
              <w:rPr>
                <w:rFonts w:hint="eastAsia"/>
                <w:b w:val="0"/>
              </w:rPr>
            </w:pPr>
            <w:r>
              <w:rPr>
                <w:rFonts w:hint="eastAsia"/>
                <w:b w:val="0"/>
              </w:rPr>
              <w:t>投标响应内容</w:t>
            </w:r>
          </w:p>
        </w:tc>
        <w:tc>
          <w:tcPr>
            <w:tcW w:w="1701" w:type="dxa"/>
            <w:vAlign w:val="center"/>
          </w:tcPr>
          <w:p>
            <w:pPr>
              <w:pStyle w:val="29"/>
              <w:spacing w:before="0" w:after="0" w:line="400" w:lineRule="exact"/>
              <w:ind w:firstLine="0" w:firstLineChars="0"/>
              <w:jc w:val="center"/>
              <w:rPr>
                <w:rFonts w:hint="eastAsia"/>
                <w:b w:val="0"/>
              </w:rPr>
            </w:pPr>
            <w:r>
              <w:rPr>
                <w:rFonts w:hint="eastAsia"/>
                <w:b w:val="0"/>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rPr>
            </w:pPr>
            <w:r>
              <w:rPr>
                <w:rFonts w:hint="eastAsia"/>
                <w:b w:val="0"/>
              </w:rPr>
              <w:t>1</w:t>
            </w:r>
          </w:p>
        </w:tc>
        <w:tc>
          <w:tcPr>
            <w:tcW w:w="1837" w:type="dxa"/>
            <w:vAlign w:val="center"/>
          </w:tcPr>
          <w:p>
            <w:pPr>
              <w:pStyle w:val="29"/>
              <w:spacing w:before="0" w:after="0" w:line="400" w:lineRule="exact"/>
              <w:ind w:firstLine="0" w:firstLineChars="0"/>
              <w:jc w:val="center"/>
              <w:rPr>
                <w:rFonts w:hint="eastAsia"/>
                <w:b w:val="0"/>
              </w:rPr>
            </w:pPr>
          </w:p>
        </w:tc>
        <w:tc>
          <w:tcPr>
            <w:tcW w:w="2551" w:type="dxa"/>
            <w:vAlign w:val="center"/>
          </w:tcPr>
          <w:p>
            <w:pPr>
              <w:pStyle w:val="29"/>
              <w:spacing w:before="0" w:after="0" w:line="400" w:lineRule="exact"/>
              <w:ind w:firstLine="0" w:firstLineChars="0"/>
              <w:jc w:val="center"/>
              <w:rPr>
                <w:rFonts w:hint="eastAsia"/>
                <w:b w:val="0"/>
              </w:rPr>
            </w:pPr>
          </w:p>
        </w:tc>
        <w:tc>
          <w:tcPr>
            <w:tcW w:w="2410" w:type="dxa"/>
            <w:vAlign w:val="center"/>
          </w:tcPr>
          <w:p>
            <w:pPr>
              <w:pStyle w:val="29"/>
              <w:spacing w:before="0" w:after="0" w:line="400" w:lineRule="exact"/>
              <w:ind w:firstLine="0" w:firstLineChars="0"/>
              <w:jc w:val="center"/>
              <w:rPr>
                <w:rFonts w:hint="eastAsia"/>
                <w:b w:val="0"/>
              </w:rPr>
            </w:pPr>
          </w:p>
        </w:tc>
        <w:tc>
          <w:tcPr>
            <w:tcW w:w="1701" w:type="dxa"/>
            <w:vAlign w:val="center"/>
          </w:tcPr>
          <w:p>
            <w:pPr>
              <w:pStyle w:val="29"/>
              <w:spacing w:before="0" w:after="0" w:line="400" w:lineRule="exact"/>
              <w:ind w:firstLine="480"/>
              <w:rPr>
                <w:rFonts w:hint="eastAsia"/>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rPr>
            </w:pPr>
            <w:r>
              <w:rPr>
                <w:rFonts w:hint="eastAsia"/>
                <w:b w:val="0"/>
              </w:rPr>
              <w:t>2</w:t>
            </w:r>
          </w:p>
        </w:tc>
        <w:tc>
          <w:tcPr>
            <w:tcW w:w="1837" w:type="dxa"/>
            <w:vAlign w:val="center"/>
          </w:tcPr>
          <w:p>
            <w:pPr>
              <w:pStyle w:val="29"/>
              <w:spacing w:before="0" w:after="0" w:line="400" w:lineRule="exact"/>
              <w:ind w:firstLine="0" w:firstLineChars="0"/>
              <w:jc w:val="center"/>
              <w:rPr>
                <w:rFonts w:hint="eastAsia"/>
                <w:b w:val="0"/>
              </w:rPr>
            </w:pPr>
          </w:p>
        </w:tc>
        <w:tc>
          <w:tcPr>
            <w:tcW w:w="2551" w:type="dxa"/>
            <w:vAlign w:val="center"/>
          </w:tcPr>
          <w:p>
            <w:pPr>
              <w:pStyle w:val="29"/>
              <w:spacing w:before="0" w:after="0" w:line="400" w:lineRule="exact"/>
              <w:ind w:firstLine="0" w:firstLineChars="0"/>
              <w:jc w:val="center"/>
              <w:rPr>
                <w:rFonts w:hint="eastAsia"/>
                <w:b w:val="0"/>
              </w:rPr>
            </w:pPr>
          </w:p>
        </w:tc>
        <w:tc>
          <w:tcPr>
            <w:tcW w:w="2410" w:type="dxa"/>
            <w:vAlign w:val="center"/>
          </w:tcPr>
          <w:p>
            <w:pPr>
              <w:pStyle w:val="29"/>
              <w:spacing w:before="0" w:after="0" w:line="400" w:lineRule="exact"/>
              <w:ind w:firstLine="0" w:firstLineChars="0"/>
              <w:jc w:val="center"/>
              <w:rPr>
                <w:rFonts w:hint="eastAsia"/>
                <w:b w:val="0"/>
              </w:rPr>
            </w:pPr>
          </w:p>
        </w:tc>
        <w:tc>
          <w:tcPr>
            <w:tcW w:w="1701" w:type="dxa"/>
            <w:vAlign w:val="center"/>
          </w:tcPr>
          <w:p>
            <w:pPr>
              <w:pStyle w:val="29"/>
              <w:spacing w:before="0" w:after="0" w:line="400" w:lineRule="exact"/>
              <w:ind w:firstLine="480"/>
              <w:rPr>
                <w:rFonts w:hint="eastAsia"/>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rPr>
            </w:pPr>
            <w:r>
              <w:rPr>
                <w:b w:val="0"/>
              </w:rPr>
              <w:t>…</w:t>
            </w:r>
          </w:p>
        </w:tc>
        <w:tc>
          <w:tcPr>
            <w:tcW w:w="1837" w:type="dxa"/>
            <w:vAlign w:val="center"/>
          </w:tcPr>
          <w:p>
            <w:pPr>
              <w:pStyle w:val="29"/>
              <w:spacing w:before="0" w:after="0" w:line="400" w:lineRule="exact"/>
              <w:ind w:firstLine="0" w:firstLineChars="0"/>
              <w:jc w:val="center"/>
              <w:rPr>
                <w:rFonts w:hint="eastAsia"/>
                <w:b w:val="0"/>
              </w:rPr>
            </w:pPr>
          </w:p>
        </w:tc>
        <w:tc>
          <w:tcPr>
            <w:tcW w:w="2551" w:type="dxa"/>
            <w:vAlign w:val="center"/>
          </w:tcPr>
          <w:p>
            <w:pPr>
              <w:pStyle w:val="29"/>
              <w:spacing w:before="0" w:after="0" w:line="400" w:lineRule="exact"/>
              <w:ind w:firstLine="0" w:firstLineChars="0"/>
              <w:jc w:val="center"/>
              <w:rPr>
                <w:rFonts w:hint="eastAsia"/>
                <w:b w:val="0"/>
              </w:rPr>
            </w:pPr>
          </w:p>
        </w:tc>
        <w:tc>
          <w:tcPr>
            <w:tcW w:w="2410" w:type="dxa"/>
            <w:vAlign w:val="center"/>
          </w:tcPr>
          <w:p>
            <w:pPr>
              <w:pStyle w:val="29"/>
              <w:spacing w:before="0" w:after="0" w:line="400" w:lineRule="exact"/>
              <w:ind w:firstLine="0" w:firstLineChars="0"/>
              <w:jc w:val="center"/>
              <w:rPr>
                <w:rFonts w:hint="eastAsia"/>
                <w:b w:val="0"/>
              </w:rPr>
            </w:pPr>
          </w:p>
        </w:tc>
        <w:tc>
          <w:tcPr>
            <w:tcW w:w="1701" w:type="dxa"/>
            <w:vAlign w:val="center"/>
          </w:tcPr>
          <w:p>
            <w:pPr>
              <w:pStyle w:val="29"/>
              <w:spacing w:before="0" w:after="0" w:line="400" w:lineRule="exact"/>
              <w:ind w:firstLine="480"/>
              <w:rPr>
                <w:rFonts w:hint="eastAsia"/>
                <w:b w:val="0"/>
              </w:rPr>
            </w:pPr>
          </w:p>
        </w:tc>
      </w:tr>
    </w:tbl>
    <w:p>
      <w:pPr>
        <w:pStyle w:val="24"/>
        <w:rPr>
          <w:rFonts w:hint="eastAsia" w:ascii="仿宋" w:hAnsi="仿宋" w:eastAsia="仿宋"/>
        </w:rPr>
      </w:pPr>
      <w:r>
        <w:rPr>
          <w:rFonts w:hint="eastAsia" w:ascii="仿宋" w:hAnsi="仿宋" w:eastAsia="仿宋"/>
        </w:rPr>
        <w:t>注：</w:t>
      </w:r>
    </w:p>
    <w:p>
      <w:pPr>
        <w:pStyle w:val="18"/>
        <w:spacing w:line="360" w:lineRule="auto"/>
        <w:ind w:firstLine="0" w:firstLineChars="0"/>
        <w:rPr>
          <w:rFonts w:hint="eastAsia" w:ascii="仿宋" w:hAnsi="仿宋" w:eastAsia="仿宋" w:cs="仿宋_GB2312"/>
          <w:szCs w:val="32"/>
        </w:rPr>
      </w:pPr>
      <w:r>
        <w:rPr>
          <w:rFonts w:hint="eastAsia" w:ascii="仿宋" w:hAnsi="仿宋" w:eastAsia="仿宋"/>
          <w:sz w:val="24"/>
          <w:szCs w:val="24"/>
        </w:rPr>
        <w:t>1. 说明：应对照招标文件“第二章 采购需求”中“</w:t>
      </w:r>
      <w:r>
        <w:rPr>
          <w:rFonts w:hint="eastAsia" w:ascii="仿宋" w:hAnsi="仿宋" w:eastAsia="仿宋"/>
        </w:rPr>
        <w:t xml:space="preserve"> </w:t>
      </w:r>
      <w:r>
        <w:rPr>
          <w:rFonts w:hint="eastAsia" w:ascii="仿宋" w:hAnsi="仿宋" w:eastAsia="仿宋"/>
          <w:sz w:val="24"/>
          <w:szCs w:val="24"/>
        </w:rPr>
        <w:t>一、技术要求”各</w:t>
      </w:r>
      <w:r>
        <w:rPr>
          <w:rFonts w:ascii="仿宋" w:hAnsi="仿宋" w:eastAsia="仿宋"/>
          <w:sz w:val="24"/>
          <w:szCs w:val="24"/>
        </w:rPr>
        <w:t>分项标的“</w:t>
      </w:r>
      <w:r>
        <w:rPr>
          <w:rFonts w:hint="eastAsia" w:ascii="仿宋" w:hAnsi="仿宋" w:eastAsia="仿宋"/>
          <w:sz w:val="24"/>
          <w:szCs w:val="24"/>
        </w:rPr>
        <w:t>技术参数及其性能（配置）要求</w:t>
      </w:r>
      <w:r>
        <w:rPr>
          <w:rFonts w:ascii="仿宋" w:hAnsi="仿宋" w:eastAsia="仿宋"/>
          <w:sz w:val="24"/>
          <w:szCs w:val="24"/>
        </w:rPr>
        <w:t>”</w:t>
      </w:r>
      <w:r>
        <w:rPr>
          <w:rFonts w:hint="eastAsia" w:ascii="仿宋" w:hAnsi="仿宋" w:eastAsia="仿宋"/>
          <w:sz w:val="24"/>
          <w:szCs w:val="24"/>
        </w:rPr>
        <w:t>逐条作明确的投标响应，并作出偏离说明。</w:t>
      </w:r>
    </w:p>
    <w:p>
      <w:pPr>
        <w:pStyle w:val="24"/>
        <w:spacing w:line="360" w:lineRule="auto"/>
        <w:rPr>
          <w:rFonts w:hint="eastAsia" w:ascii="仿宋" w:hAnsi="仿宋" w:eastAsia="仿宋"/>
          <w:b w:val="0"/>
          <w:bCs w:val="0"/>
        </w:rPr>
      </w:pPr>
      <w:r>
        <w:rPr>
          <w:rFonts w:ascii="仿宋" w:hAnsi="仿宋" w:eastAsia="仿宋"/>
          <w:b w:val="0"/>
          <w:bCs w:val="0"/>
        </w:rPr>
        <w:t>2.</w:t>
      </w:r>
      <w:r>
        <w:rPr>
          <w:rFonts w:hint="eastAsia" w:ascii="仿宋" w:hAnsi="仿宋" w:eastAsia="仿宋"/>
          <w:b w:val="0"/>
          <w:bCs w:val="0"/>
        </w:rPr>
        <w:t>投标人根据投标货物的性能指标，对照招标文件技术要求，在“偏离说明”中注明“</w:t>
      </w:r>
      <w:r>
        <w:rPr>
          <w:rFonts w:hint="eastAsia" w:ascii="仿宋" w:hAnsi="仿宋" w:eastAsia="仿宋"/>
        </w:rPr>
        <w:t>正偏离</w:t>
      </w:r>
      <w:r>
        <w:rPr>
          <w:rFonts w:hint="eastAsia" w:ascii="仿宋" w:hAnsi="仿宋" w:eastAsia="仿宋"/>
          <w:b w:val="0"/>
          <w:bCs w:val="0"/>
        </w:rPr>
        <w:t>”、“</w:t>
      </w:r>
      <w:r>
        <w:rPr>
          <w:rFonts w:hint="eastAsia" w:ascii="仿宋" w:hAnsi="仿宋" w:eastAsia="仿宋"/>
        </w:rPr>
        <w:t>负偏离</w:t>
      </w:r>
      <w:r>
        <w:rPr>
          <w:rFonts w:hint="eastAsia" w:ascii="仿宋" w:hAnsi="仿宋" w:eastAsia="仿宋"/>
          <w:b w:val="0"/>
          <w:bCs w:val="0"/>
        </w:rPr>
        <w:t>”或者“</w:t>
      </w:r>
      <w:r>
        <w:rPr>
          <w:rFonts w:hint="eastAsia" w:ascii="仿宋" w:hAnsi="仿宋" w:eastAsia="仿宋"/>
        </w:rPr>
        <w:t>无偏离</w:t>
      </w:r>
      <w:r>
        <w:rPr>
          <w:rFonts w:hint="eastAsia" w:ascii="仿宋" w:hAnsi="仿宋" w:eastAsia="仿宋"/>
          <w:b w:val="0"/>
          <w:bCs w:val="0"/>
        </w:rPr>
        <w:t>”。既不属于“</w:t>
      </w:r>
      <w:r>
        <w:rPr>
          <w:rFonts w:hint="eastAsia" w:ascii="仿宋" w:hAnsi="仿宋" w:eastAsia="仿宋"/>
        </w:rPr>
        <w:t>正偏离</w:t>
      </w:r>
      <w:r>
        <w:rPr>
          <w:rFonts w:hint="eastAsia" w:ascii="仿宋" w:hAnsi="仿宋" w:eastAsia="仿宋"/>
          <w:b w:val="0"/>
          <w:bCs w:val="0"/>
        </w:rPr>
        <w:t>”也不属于“</w:t>
      </w:r>
      <w:r>
        <w:rPr>
          <w:rFonts w:hint="eastAsia" w:ascii="仿宋" w:hAnsi="仿宋" w:eastAsia="仿宋"/>
        </w:rPr>
        <w:t>负偏离</w:t>
      </w:r>
      <w:r>
        <w:rPr>
          <w:rFonts w:hint="eastAsia" w:ascii="仿宋" w:hAnsi="仿宋" w:eastAsia="仿宋"/>
          <w:b w:val="0"/>
          <w:bCs w:val="0"/>
        </w:rPr>
        <w:t>”即为“</w:t>
      </w:r>
      <w:r>
        <w:rPr>
          <w:rFonts w:hint="eastAsia" w:ascii="仿宋" w:hAnsi="仿宋" w:eastAsia="仿宋"/>
        </w:rPr>
        <w:t>无偏离</w:t>
      </w:r>
      <w:r>
        <w:rPr>
          <w:rFonts w:hint="eastAsia" w:ascii="仿宋" w:hAnsi="仿宋" w:eastAsia="仿宋"/>
          <w:b w:val="0"/>
          <w:bCs w:val="0"/>
        </w:rPr>
        <w:t>”。</w:t>
      </w:r>
    </w:p>
    <w:p>
      <w:pPr>
        <w:pStyle w:val="18"/>
        <w:spacing w:line="360" w:lineRule="auto"/>
        <w:ind w:firstLine="0" w:firstLineChars="0"/>
        <w:rPr>
          <w:rFonts w:hint="eastAsia" w:ascii="仿宋" w:hAnsi="仿宋" w:eastAsia="仿宋"/>
          <w:sz w:val="24"/>
          <w:szCs w:val="24"/>
        </w:rPr>
      </w:pPr>
      <w:r>
        <w:rPr>
          <w:rFonts w:hint="eastAsia" w:ascii="仿宋" w:hAnsi="仿宋" w:eastAsia="仿宋"/>
          <w:sz w:val="24"/>
          <w:szCs w:val="24"/>
        </w:rPr>
        <w:t>3.投标人认为其投标响应有正偏离的，请在技术要求偏离表中列明，且在投标文件中提供投标产品生产厂家公开发布的彩页或</w:t>
      </w:r>
      <w:r>
        <w:rPr>
          <w:rFonts w:ascii="仿宋" w:hAnsi="仿宋" w:eastAsia="仿宋"/>
          <w:sz w:val="24"/>
          <w:szCs w:val="24"/>
        </w:rPr>
        <w:t>国家认可的有资质的第三方检测机构出具的检测报告复印件</w:t>
      </w:r>
      <w:r>
        <w:rPr>
          <w:rFonts w:hint="eastAsia" w:ascii="仿宋" w:hAnsi="仿宋" w:eastAsia="仿宋"/>
          <w:sz w:val="24"/>
          <w:szCs w:val="24"/>
        </w:rPr>
        <w:t>作为佐证，以上佐证材料均需加盖代理商公章。</w:t>
      </w:r>
    </w:p>
    <w:p>
      <w:pPr>
        <w:pStyle w:val="18"/>
        <w:spacing w:line="360" w:lineRule="auto"/>
        <w:ind w:firstLine="0" w:firstLineChars="0"/>
        <w:rPr>
          <w:rFonts w:hint="eastAsia"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 xml:space="preserve"> 如技术要求偏离表中的投标响应与佐证材料不一致的，以佐证材料为准。</w:t>
      </w:r>
    </w:p>
    <w:p>
      <w:pPr>
        <w:snapToGrid w:val="0"/>
        <w:spacing w:before="50" w:after="50" w:line="360" w:lineRule="auto"/>
        <w:rPr>
          <w:rFonts w:hint="eastAsia" w:ascii="仿宋" w:hAnsi="仿宋" w:eastAsia="仿宋"/>
          <w:sz w:val="24"/>
        </w:rPr>
      </w:pPr>
    </w:p>
    <w:p>
      <w:pPr>
        <w:snapToGrid w:val="0"/>
        <w:spacing w:before="50" w:after="50" w:line="360" w:lineRule="auto"/>
        <w:rPr>
          <w:rFonts w:hint="eastAsia" w:ascii="仿宋" w:hAnsi="仿宋" w:eastAsia="仿宋"/>
          <w:sz w:val="24"/>
        </w:rPr>
      </w:pPr>
    </w:p>
    <w:p>
      <w:pPr>
        <w:snapToGrid w:val="0"/>
        <w:spacing w:before="50" w:after="50" w:line="360" w:lineRule="auto"/>
        <w:rPr>
          <w:rFonts w:hint="eastAsia"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pacing w:val="20"/>
          <w:sz w:val="24"/>
          <w:u w:val="single"/>
        </w:rPr>
        <w:t xml:space="preserve">        </w:t>
      </w:r>
    </w:p>
    <w:p>
      <w:pPr>
        <w:snapToGrid w:val="0"/>
        <w:spacing w:before="50" w:after="50" w:line="360" w:lineRule="auto"/>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r>
        <w:rPr>
          <w:rFonts w:hint="eastAsia" w:ascii="仿宋" w:hAnsi="仿宋" w:eastAsia="仿宋"/>
          <w:sz w:val="24"/>
        </w:rPr>
        <w:t xml:space="preserve">              </w:t>
      </w:r>
    </w:p>
    <w:p>
      <w:pPr>
        <w:snapToGrid w:val="0"/>
        <w:spacing w:before="50" w:after="50" w:line="360" w:lineRule="auto"/>
        <w:rPr>
          <w:rFonts w:hint="eastAsia" w:ascii="仿宋" w:hAnsi="仿宋" w:eastAsia="仿宋"/>
          <w:spacing w:val="20"/>
          <w:sz w:val="24"/>
          <w:u w:val="single"/>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pPr>
        <w:snapToGrid w:val="0"/>
        <w:spacing w:before="50" w:after="50" w:line="360" w:lineRule="auto"/>
        <w:rPr>
          <w:rFonts w:hint="eastAsia" w:ascii="仿宋" w:hAnsi="仿宋" w:eastAsia="仿宋"/>
          <w:sz w:val="24"/>
          <w:szCs w:val="20"/>
        </w:rPr>
      </w:pPr>
    </w:p>
    <w:p>
      <w:pPr>
        <w:snapToGrid w:val="0"/>
        <w:spacing w:before="120" w:beforeLines="50" w:after="50"/>
        <w:ind w:left="142"/>
        <w:jc w:val="left"/>
        <w:rPr>
          <w:rFonts w:hint="eastAsia" w:ascii="仿宋" w:hAnsi="仿宋" w:eastAsia="仿宋"/>
          <w:b/>
          <w:sz w:val="24"/>
        </w:rPr>
      </w:pPr>
      <w:r>
        <w:rPr>
          <w:rFonts w:ascii="仿宋" w:hAnsi="仿宋" w:eastAsia="仿宋"/>
          <w:b/>
          <w:sz w:val="24"/>
        </w:rPr>
        <w:br w:type="page"/>
      </w:r>
      <w:r>
        <w:rPr>
          <w:rFonts w:hint="eastAsia" w:ascii="仿宋" w:hAnsi="仿宋" w:eastAsia="仿宋"/>
          <w:b/>
          <w:sz w:val="24"/>
        </w:rPr>
        <w:t>5. 项目实施人员一览表格式</w:t>
      </w:r>
    </w:p>
    <w:p>
      <w:pPr>
        <w:snapToGrid w:val="0"/>
        <w:spacing w:before="120" w:beforeLines="50" w:after="50"/>
        <w:ind w:left="142"/>
        <w:jc w:val="center"/>
        <w:rPr>
          <w:rFonts w:hint="eastAsia" w:ascii="仿宋" w:hAnsi="仿宋" w:eastAsia="仿宋"/>
          <w:b/>
          <w:sz w:val="32"/>
          <w:szCs w:val="32"/>
        </w:rPr>
      </w:pPr>
      <w:r>
        <w:rPr>
          <w:rFonts w:hint="eastAsia" w:ascii="仿宋" w:hAnsi="仿宋" w:eastAsia="仿宋"/>
          <w:b/>
          <w:sz w:val="32"/>
          <w:szCs w:val="32"/>
        </w:rPr>
        <w:t>项目实施人员一览表</w:t>
      </w:r>
    </w:p>
    <w:tbl>
      <w:tblPr>
        <w:tblStyle w:val="56"/>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929"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姓名</w:t>
            </w:r>
          </w:p>
        </w:tc>
        <w:tc>
          <w:tcPr>
            <w:tcW w:w="806"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职务</w:t>
            </w:r>
          </w:p>
        </w:tc>
        <w:tc>
          <w:tcPr>
            <w:tcW w:w="2301"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专业技术资格（职称）或者职业资格或者执业资格证或者其他证书</w:t>
            </w:r>
          </w:p>
        </w:tc>
        <w:tc>
          <w:tcPr>
            <w:tcW w:w="1248"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证书编号</w:t>
            </w:r>
          </w:p>
        </w:tc>
        <w:tc>
          <w:tcPr>
            <w:tcW w:w="1931"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参加本单位</w:t>
            </w:r>
          </w:p>
          <w:p>
            <w:pPr>
              <w:snapToGrid w:val="0"/>
              <w:jc w:val="center"/>
              <w:rPr>
                <w:rFonts w:hint="eastAsia" w:ascii="仿宋" w:hAnsi="仿宋" w:eastAsia="仿宋"/>
                <w:sz w:val="24"/>
                <w:szCs w:val="20"/>
              </w:rPr>
            </w:pPr>
            <w:r>
              <w:rPr>
                <w:rFonts w:hint="eastAsia" w:ascii="仿宋" w:hAnsi="仿宋" w:eastAsia="仿宋"/>
                <w:sz w:val="24"/>
                <w:szCs w:val="20"/>
              </w:rPr>
              <w:t>工作时间</w:t>
            </w:r>
          </w:p>
        </w:tc>
        <w:tc>
          <w:tcPr>
            <w:tcW w:w="2096" w:type="dxa"/>
            <w:vAlign w:val="center"/>
          </w:tcPr>
          <w:p>
            <w:pPr>
              <w:snapToGrid w:val="0"/>
              <w:jc w:val="center"/>
              <w:rPr>
                <w:rFonts w:hint="eastAsia" w:ascii="仿宋" w:hAnsi="仿宋" w:eastAsia="仿宋"/>
                <w:sz w:val="24"/>
                <w:szCs w:val="20"/>
              </w:rPr>
            </w:pPr>
            <w:r>
              <w:rPr>
                <w:rFonts w:hint="eastAsia" w:ascii="仿宋" w:hAnsi="仿宋" w:eastAsia="仿宋"/>
                <w:sz w:val="24"/>
                <w:szCs w:val="20"/>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rPr>
            </w:pPr>
          </w:p>
        </w:tc>
        <w:tc>
          <w:tcPr>
            <w:tcW w:w="806" w:type="dxa"/>
            <w:vAlign w:val="center"/>
          </w:tcPr>
          <w:p>
            <w:pPr>
              <w:snapToGrid w:val="0"/>
              <w:jc w:val="center"/>
              <w:rPr>
                <w:rFonts w:hint="eastAsia" w:ascii="仿宋" w:hAnsi="仿宋" w:eastAsia="仿宋"/>
                <w:sz w:val="24"/>
                <w:szCs w:val="20"/>
              </w:rPr>
            </w:pPr>
          </w:p>
        </w:tc>
        <w:tc>
          <w:tcPr>
            <w:tcW w:w="2301" w:type="dxa"/>
            <w:vAlign w:val="center"/>
          </w:tcPr>
          <w:p>
            <w:pPr>
              <w:snapToGrid w:val="0"/>
              <w:jc w:val="center"/>
              <w:rPr>
                <w:rFonts w:hint="eastAsia" w:ascii="仿宋" w:hAnsi="仿宋" w:eastAsia="仿宋"/>
                <w:sz w:val="24"/>
                <w:szCs w:val="20"/>
              </w:rPr>
            </w:pPr>
          </w:p>
        </w:tc>
        <w:tc>
          <w:tcPr>
            <w:tcW w:w="1248" w:type="dxa"/>
            <w:vAlign w:val="center"/>
          </w:tcPr>
          <w:p>
            <w:pPr>
              <w:snapToGrid w:val="0"/>
              <w:jc w:val="center"/>
              <w:rPr>
                <w:rFonts w:hint="eastAsia" w:ascii="仿宋" w:hAnsi="仿宋" w:eastAsia="仿宋"/>
                <w:sz w:val="24"/>
                <w:szCs w:val="20"/>
              </w:rPr>
            </w:pPr>
          </w:p>
        </w:tc>
        <w:tc>
          <w:tcPr>
            <w:tcW w:w="1931" w:type="dxa"/>
            <w:vAlign w:val="center"/>
          </w:tcPr>
          <w:p>
            <w:pPr>
              <w:snapToGrid w:val="0"/>
              <w:jc w:val="center"/>
              <w:rPr>
                <w:rFonts w:hint="eastAsia" w:ascii="仿宋" w:hAnsi="仿宋" w:eastAsia="仿宋"/>
                <w:sz w:val="24"/>
                <w:szCs w:val="20"/>
              </w:rPr>
            </w:pPr>
          </w:p>
        </w:tc>
        <w:tc>
          <w:tcPr>
            <w:tcW w:w="2096" w:type="dxa"/>
            <w:vAlign w:val="center"/>
          </w:tcPr>
          <w:p>
            <w:pPr>
              <w:snapToGrid w:val="0"/>
              <w:jc w:val="center"/>
              <w:rPr>
                <w:rFonts w:hint="eastAsia"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29" w:type="dxa"/>
            <w:vAlign w:val="center"/>
          </w:tcPr>
          <w:p>
            <w:pPr>
              <w:snapToGrid w:val="0"/>
              <w:jc w:val="center"/>
              <w:rPr>
                <w:rFonts w:hint="eastAsia" w:ascii="仿宋" w:hAnsi="仿宋" w:eastAsia="仿宋"/>
                <w:sz w:val="24"/>
                <w:szCs w:val="20"/>
              </w:rPr>
            </w:pPr>
          </w:p>
        </w:tc>
        <w:tc>
          <w:tcPr>
            <w:tcW w:w="806" w:type="dxa"/>
            <w:vAlign w:val="center"/>
          </w:tcPr>
          <w:p>
            <w:pPr>
              <w:snapToGrid w:val="0"/>
              <w:jc w:val="center"/>
              <w:rPr>
                <w:rFonts w:hint="eastAsia" w:ascii="仿宋" w:hAnsi="仿宋" w:eastAsia="仿宋"/>
                <w:sz w:val="24"/>
                <w:szCs w:val="20"/>
              </w:rPr>
            </w:pPr>
          </w:p>
        </w:tc>
        <w:tc>
          <w:tcPr>
            <w:tcW w:w="2301" w:type="dxa"/>
            <w:vAlign w:val="center"/>
          </w:tcPr>
          <w:p>
            <w:pPr>
              <w:snapToGrid w:val="0"/>
              <w:jc w:val="center"/>
              <w:rPr>
                <w:rFonts w:hint="eastAsia" w:ascii="仿宋" w:hAnsi="仿宋" w:eastAsia="仿宋"/>
                <w:sz w:val="24"/>
                <w:szCs w:val="20"/>
              </w:rPr>
            </w:pPr>
          </w:p>
        </w:tc>
        <w:tc>
          <w:tcPr>
            <w:tcW w:w="1248" w:type="dxa"/>
            <w:vAlign w:val="center"/>
          </w:tcPr>
          <w:p>
            <w:pPr>
              <w:snapToGrid w:val="0"/>
              <w:jc w:val="center"/>
              <w:rPr>
                <w:rFonts w:hint="eastAsia" w:ascii="仿宋" w:hAnsi="仿宋" w:eastAsia="仿宋"/>
                <w:sz w:val="24"/>
                <w:szCs w:val="20"/>
              </w:rPr>
            </w:pPr>
          </w:p>
        </w:tc>
        <w:tc>
          <w:tcPr>
            <w:tcW w:w="1931" w:type="dxa"/>
            <w:vAlign w:val="center"/>
          </w:tcPr>
          <w:p>
            <w:pPr>
              <w:snapToGrid w:val="0"/>
              <w:jc w:val="center"/>
              <w:rPr>
                <w:rFonts w:hint="eastAsia" w:ascii="仿宋" w:hAnsi="仿宋" w:eastAsia="仿宋"/>
                <w:sz w:val="24"/>
                <w:szCs w:val="20"/>
              </w:rPr>
            </w:pPr>
          </w:p>
        </w:tc>
        <w:tc>
          <w:tcPr>
            <w:tcW w:w="2096" w:type="dxa"/>
            <w:vAlign w:val="center"/>
          </w:tcPr>
          <w:p>
            <w:pPr>
              <w:snapToGrid w:val="0"/>
              <w:jc w:val="center"/>
              <w:rPr>
                <w:rFonts w:hint="eastAsia"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rPr>
            </w:pPr>
          </w:p>
        </w:tc>
        <w:tc>
          <w:tcPr>
            <w:tcW w:w="806" w:type="dxa"/>
            <w:vAlign w:val="center"/>
          </w:tcPr>
          <w:p>
            <w:pPr>
              <w:snapToGrid w:val="0"/>
              <w:jc w:val="center"/>
              <w:rPr>
                <w:rFonts w:hint="eastAsia" w:ascii="仿宋" w:hAnsi="仿宋" w:eastAsia="仿宋"/>
                <w:sz w:val="24"/>
                <w:szCs w:val="20"/>
              </w:rPr>
            </w:pPr>
          </w:p>
        </w:tc>
        <w:tc>
          <w:tcPr>
            <w:tcW w:w="2301" w:type="dxa"/>
            <w:vAlign w:val="center"/>
          </w:tcPr>
          <w:p>
            <w:pPr>
              <w:snapToGrid w:val="0"/>
              <w:jc w:val="center"/>
              <w:rPr>
                <w:rFonts w:hint="eastAsia" w:ascii="仿宋" w:hAnsi="仿宋" w:eastAsia="仿宋"/>
                <w:sz w:val="24"/>
                <w:szCs w:val="20"/>
              </w:rPr>
            </w:pPr>
          </w:p>
        </w:tc>
        <w:tc>
          <w:tcPr>
            <w:tcW w:w="1248" w:type="dxa"/>
            <w:vAlign w:val="center"/>
          </w:tcPr>
          <w:p>
            <w:pPr>
              <w:snapToGrid w:val="0"/>
              <w:jc w:val="center"/>
              <w:rPr>
                <w:rFonts w:hint="eastAsia" w:ascii="仿宋" w:hAnsi="仿宋" w:eastAsia="仿宋"/>
                <w:sz w:val="24"/>
                <w:szCs w:val="20"/>
              </w:rPr>
            </w:pPr>
          </w:p>
        </w:tc>
        <w:tc>
          <w:tcPr>
            <w:tcW w:w="1931" w:type="dxa"/>
            <w:vAlign w:val="center"/>
          </w:tcPr>
          <w:p>
            <w:pPr>
              <w:snapToGrid w:val="0"/>
              <w:jc w:val="center"/>
              <w:rPr>
                <w:rFonts w:hint="eastAsia" w:ascii="仿宋" w:hAnsi="仿宋" w:eastAsia="仿宋"/>
                <w:sz w:val="24"/>
                <w:szCs w:val="20"/>
              </w:rPr>
            </w:pPr>
          </w:p>
        </w:tc>
        <w:tc>
          <w:tcPr>
            <w:tcW w:w="2096" w:type="dxa"/>
            <w:vAlign w:val="center"/>
          </w:tcPr>
          <w:p>
            <w:pPr>
              <w:snapToGrid w:val="0"/>
              <w:jc w:val="center"/>
              <w:rPr>
                <w:rFonts w:hint="eastAsia" w:ascii="仿宋" w:hAnsi="仿宋" w:eastAsia="仿宋"/>
                <w:sz w:val="24"/>
                <w:szCs w:val="20"/>
              </w:rPr>
            </w:pPr>
          </w:p>
        </w:tc>
      </w:tr>
    </w:tbl>
    <w:p>
      <w:pPr>
        <w:snapToGrid w:val="0"/>
        <w:spacing w:before="50" w:after="120" w:afterLines="50"/>
        <w:jc w:val="left"/>
        <w:rPr>
          <w:rFonts w:hint="eastAsia" w:ascii="仿宋" w:hAnsi="仿宋" w:eastAsia="仿宋"/>
          <w:sz w:val="24"/>
          <w:szCs w:val="20"/>
        </w:rPr>
      </w:pPr>
    </w:p>
    <w:p>
      <w:pPr>
        <w:spacing w:line="360" w:lineRule="auto"/>
        <w:contextualSpacing/>
        <w:jc w:val="left"/>
        <w:rPr>
          <w:rFonts w:hint="eastAsia" w:ascii="仿宋" w:hAnsi="仿宋" w:eastAsia="仿宋"/>
          <w:sz w:val="24"/>
          <w:szCs w:val="20"/>
        </w:rPr>
      </w:pPr>
      <w:r>
        <w:rPr>
          <w:rFonts w:hint="eastAsia" w:ascii="仿宋" w:hAnsi="仿宋" w:eastAsia="仿宋"/>
          <w:sz w:val="24"/>
          <w:szCs w:val="20"/>
        </w:rPr>
        <w:t>注：</w:t>
      </w:r>
    </w:p>
    <w:p>
      <w:pPr>
        <w:spacing w:line="360" w:lineRule="auto"/>
        <w:contextualSpacing/>
        <w:jc w:val="left"/>
        <w:rPr>
          <w:rFonts w:hint="eastAsia" w:ascii="仿宋" w:hAnsi="仿宋" w:eastAsia="仿宋"/>
          <w:sz w:val="24"/>
          <w:szCs w:val="20"/>
        </w:rPr>
      </w:pPr>
      <w:r>
        <w:rPr>
          <w:rFonts w:hint="eastAsia" w:ascii="仿宋" w:hAnsi="仿宋" w:eastAsia="仿宋"/>
          <w:sz w:val="24"/>
          <w:szCs w:val="20"/>
        </w:rPr>
        <w:t>1</w:t>
      </w:r>
      <w:r>
        <w:rPr>
          <w:rFonts w:ascii="仿宋" w:hAnsi="仿宋" w:eastAsia="仿宋"/>
          <w:sz w:val="24"/>
          <w:szCs w:val="20"/>
        </w:rPr>
        <w:t>.</w:t>
      </w:r>
      <w:r>
        <w:rPr>
          <w:rFonts w:hint="eastAsia" w:ascii="仿宋" w:hAnsi="仿宋" w:eastAsia="仿宋"/>
          <w:sz w:val="24"/>
          <w:szCs w:val="20"/>
        </w:rPr>
        <w:t>在填写时，如本表格不适合投标单位的实际情况，可根据本表格式自行制表填写。</w:t>
      </w:r>
    </w:p>
    <w:p>
      <w:pPr>
        <w:spacing w:line="360" w:lineRule="auto"/>
        <w:contextualSpacing/>
        <w:jc w:val="left"/>
        <w:rPr>
          <w:rFonts w:hint="eastAsia" w:ascii="仿宋" w:hAnsi="仿宋" w:eastAsia="仿宋"/>
          <w:sz w:val="24"/>
          <w:szCs w:val="20"/>
        </w:rPr>
      </w:pPr>
      <w:r>
        <w:rPr>
          <w:rFonts w:ascii="仿宋" w:hAnsi="仿宋" w:eastAsia="仿宋"/>
          <w:sz w:val="24"/>
          <w:szCs w:val="20"/>
        </w:rPr>
        <w:t>2.</w:t>
      </w:r>
      <w:r>
        <w:rPr>
          <w:rFonts w:hint="eastAsia" w:ascii="仿宋" w:hAnsi="仿宋" w:eastAsia="仿宋"/>
          <w:sz w:val="24"/>
          <w:szCs w:val="20"/>
        </w:rPr>
        <w:t>投标人应当附本表所列证书的复印件并加盖投标人公章。</w:t>
      </w: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pacing w:val="20"/>
          <w:sz w:val="24"/>
          <w:szCs w:val="20"/>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pacing w:val="20"/>
          <w:sz w:val="24"/>
          <w:u w:val="single"/>
        </w:rPr>
        <w:t xml:space="preserve">        </w:t>
      </w:r>
    </w:p>
    <w:p>
      <w:pPr>
        <w:spacing w:line="360" w:lineRule="auto"/>
        <w:contextualSpacing/>
        <w:jc w:val="left"/>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r>
        <w:rPr>
          <w:rFonts w:hint="eastAsia" w:ascii="仿宋" w:hAnsi="仿宋" w:eastAsia="仿宋"/>
          <w:sz w:val="24"/>
        </w:rPr>
        <w:t xml:space="preserve">             </w:t>
      </w:r>
    </w:p>
    <w:p>
      <w:pPr>
        <w:spacing w:line="360" w:lineRule="auto"/>
        <w:contextualSpacing/>
        <w:jc w:val="left"/>
        <w:rPr>
          <w:rFonts w:hint="eastAsia"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pPr>
        <w:snapToGrid w:val="0"/>
        <w:spacing w:before="50" w:after="120" w:afterLines="50"/>
        <w:jc w:val="left"/>
        <w:rPr>
          <w:rFonts w:hint="eastAsia" w:ascii="仿宋" w:hAnsi="仿宋" w:eastAsia="仿宋"/>
          <w:sz w:val="24"/>
          <w:szCs w:val="20"/>
        </w:rPr>
      </w:pPr>
    </w:p>
    <w:p>
      <w:pPr>
        <w:snapToGrid w:val="0"/>
        <w:spacing w:before="120" w:beforeLines="50" w:after="50"/>
        <w:ind w:left="142"/>
        <w:jc w:val="left"/>
        <w:rPr>
          <w:rFonts w:hint="eastAsia" w:ascii="仿宋" w:hAnsi="仿宋" w:eastAsia="仿宋"/>
          <w:b/>
          <w:sz w:val="24"/>
        </w:rPr>
      </w:pPr>
      <w:r>
        <w:rPr>
          <w:rFonts w:ascii="仿宋" w:hAnsi="仿宋" w:eastAsia="仿宋"/>
          <w:b/>
          <w:sz w:val="24"/>
        </w:rPr>
        <w:br w:type="page"/>
      </w:r>
      <w:r>
        <w:rPr>
          <w:rFonts w:hint="eastAsia" w:ascii="仿宋" w:hAnsi="仿宋" w:eastAsia="仿宋"/>
          <w:b/>
          <w:sz w:val="24"/>
        </w:rPr>
        <w:t>6. 选配件、专用耗材、售后服务优惠表格式（注：按项目需求表具体项目修改）</w:t>
      </w:r>
    </w:p>
    <w:p>
      <w:pPr>
        <w:snapToGrid w:val="0"/>
        <w:spacing w:before="120" w:beforeLines="50" w:after="50"/>
        <w:ind w:left="142"/>
        <w:jc w:val="center"/>
        <w:rPr>
          <w:rFonts w:hint="eastAsia" w:ascii="仿宋" w:hAnsi="仿宋" w:eastAsia="仿宋"/>
          <w:b/>
          <w:sz w:val="32"/>
          <w:szCs w:val="32"/>
        </w:rPr>
      </w:pPr>
      <w:r>
        <w:rPr>
          <w:rFonts w:hint="eastAsia" w:ascii="仿宋" w:hAnsi="仿宋" w:eastAsia="仿宋"/>
          <w:b/>
          <w:sz w:val="32"/>
          <w:szCs w:val="32"/>
        </w:rPr>
        <w:t>配件、专用耗材价格表</w:t>
      </w:r>
    </w:p>
    <w:p>
      <w:pPr>
        <w:pStyle w:val="29"/>
        <w:rPr>
          <w:rFonts w:hint="eastAsia"/>
        </w:rPr>
      </w:pPr>
      <w:r>
        <w:rPr>
          <w:rFonts w:hint="eastAsia"/>
        </w:rPr>
        <w:t>项目名称（项目编号）：</w:t>
      </w:r>
      <w:r>
        <w:rPr>
          <w:rFonts w:hint="eastAsia"/>
          <w:u w:val="single"/>
        </w:rPr>
        <w:t xml:space="preserve"> </w:t>
      </w:r>
      <w:r>
        <w:rPr>
          <w:u w:val="single"/>
        </w:rPr>
        <w:t xml:space="preserve">                                                 </w:t>
      </w:r>
    </w:p>
    <w:tbl>
      <w:tblPr>
        <w:tblStyle w:val="56"/>
        <w:tblW w:w="947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r>
              <w:rPr>
                <w:rFonts w:hint="eastAsia"/>
              </w:rPr>
              <w:t>序号</w:t>
            </w:r>
          </w:p>
        </w:tc>
        <w:tc>
          <w:tcPr>
            <w:tcW w:w="2956"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rPr>
            </w:pPr>
            <w:r>
              <w:rPr>
                <w:rFonts w:hint="eastAsia"/>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rPr>
            </w:pPr>
            <w:r>
              <w:rPr>
                <w:rFonts w:hint="eastAsia"/>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r>
              <w:rPr>
                <w:rFonts w:hint="eastAsia"/>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rPr>
            </w:pPr>
            <w:r>
              <w:rPr>
                <w:rFonts w:hint="eastAsia"/>
              </w:rPr>
              <w:t>给予本项目的优惠率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rPr>
            </w:pPr>
            <w:r>
              <w:rPr>
                <w:rFonts w:hint="eastAsia"/>
                <w:b w:val="0"/>
              </w:rPr>
              <w:t>1</w:t>
            </w:r>
          </w:p>
        </w:tc>
        <w:tc>
          <w:tcPr>
            <w:tcW w:w="2956" w:type="dxa"/>
            <w:tcBorders>
              <w:top w:val="single" w:color="auto" w:sz="2"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2"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p>
        </w:tc>
        <w:tc>
          <w:tcPr>
            <w:tcW w:w="2562" w:type="dxa"/>
            <w:tcBorders>
              <w:top w:val="single" w:color="auto" w:sz="2" w:space="0"/>
              <w:left w:val="single" w:color="auto" w:sz="6" w:space="0"/>
              <w:bottom w:val="single" w:color="auto" w:sz="6" w:space="0"/>
              <w:right w:val="single" w:color="auto" w:sz="2" w:space="0"/>
            </w:tcBorders>
            <w:vAlign w:val="center"/>
          </w:tcPr>
          <w:p>
            <w:pPr>
              <w:pStyle w:val="29"/>
              <w:spacing w:before="0" w:after="0" w:line="400" w:lineRule="exact"/>
              <w:rPr>
                <w:rFonts w:hint="eastAsia"/>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rPr>
            </w:pPr>
            <w:r>
              <w:rPr>
                <w:rFonts w:hint="eastAsia"/>
                <w:b w:val="0"/>
              </w:rPr>
              <w:t>2</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rPr>
            </w:pPr>
            <w:r>
              <w:rPr>
                <w:rFonts w:hint="eastAsia"/>
                <w:b w:val="0"/>
              </w:rPr>
              <w:t>3</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rPr>
            </w:pPr>
            <w:r>
              <w:rPr>
                <w:b w:val="0"/>
              </w:rPr>
              <w:t>…</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rPr>
            </w:pPr>
            <w:r>
              <w:rPr>
                <w:b w:val="0"/>
              </w:rPr>
              <w:t>…</w:t>
            </w: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rPr>
            </w:pPr>
            <w:r>
              <w:rPr>
                <w:rFonts w:hint="eastAsia"/>
              </w:rPr>
              <w:t xml:space="preserve"> </w:t>
            </w:r>
            <w:r>
              <w:t xml:space="preserve">      </w:t>
            </w:r>
            <w:r>
              <w:rPr>
                <w:rFonts w:hint="eastAsia"/>
              </w:rPr>
              <w:t>%</w:t>
            </w:r>
          </w:p>
        </w:tc>
      </w:tr>
    </w:tbl>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（签字或盖法定代表人CA章）：</w:t>
      </w:r>
      <w:r>
        <w:rPr>
          <w:rFonts w:hint="eastAsia" w:ascii="仿宋" w:hAnsi="仿宋" w:eastAsia="仿宋"/>
          <w:spacing w:val="20"/>
          <w:sz w:val="24"/>
          <w:u w:val="single"/>
        </w:rPr>
        <w:t xml:space="preserve">        </w:t>
      </w:r>
    </w:p>
    <w:p>
      <w:pPr>
        <w:spacing w:line="360" w:lineRule="auto"/>
        <w:contextualSpacing/>
        <w:rPr>
          <w:rFonts w:hint="eastAsia" w:ascii="仿宋" w:hAnsi="仿宋" w:eastAsia="仿宋"/>
          <w:sz w:val="24"/>
        </w:rPr>
      </w:pPr>
      <w:r>
        <w:rPr>
          <w:rFonts w:hint="eastAsia" w:ascii="仿宋" w:hAnsi="仿宋" w:eastAsia="仿宋"/>
          <w:sz w:val="24"/>
        </w:rPr>
        <w:t>投标人（盖CA公章）：</w:t>
      </w:r>
      <w:r>
        <w:rPr>
          <w:rFonts w:hint="eastAsia" w:ascii="仿宋" w:hAnsi="仿宋" w:eastAsia="仿宋"/>
          <w:sz w:val="24"/>
          <w:u w:val="single"/>
        </w:rPr>
        <w:t xml:space="preserve">            </w:t>
      </w:r>
    </w:p>
    <w:p>
      <w:pPr>
        <w:spacing w:line="360" w:lineRule="auto"/>
        <w:contextualSpacing/>
        <w:rPr>
          <w:rFonts w:hint="eastAsia"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pPr>
        <w:snapToGrid w:val="0"/>
        <w:spacing w:before="50" w:after="120" w:afterLines="50"/>
        <w:jc w:val="left"/>
        <w:rPr>
          <w:rFonts w:hint="eastAsia" w:ascii="仿宋" w:hAnsi="仿宋" w:eastAsia="仿宋"/>
          <w:sz w:val="24"/>
          <w:szCs w:val="20"/>
        </w:rPr>
      </w:pPr>
    </w:p>
    <w:p>
      <w:pPr>
        <w:rPr>
          <w:rFonts w:hint="eastAsia" w:ascii="仿宋" w:hAnsi="仿宋" w:eastAsia="仿宋"/>
          <w:b/>
          <w:sz w:val="28"/>
          <w:szCs w:val="28"/>
        </w:rPr>
      </w:pPr>
      <w:r>
        <w:rPr>
          <w:rFonts w:ascii="仿宋" w:hAnsi="仿宋" w:eastAsia="仿宋"/>
          <w:b/>
          <w:bCs/>
          <w:sz w:val="24"/>
        </w:rPr>
        <w:br w:type="page"/>
      </w:r>
      <w:r>
        <w:rPr>
          <w:rFonts w:hint="eastAsia" w:ascii="仿宋" w:hAnsi="仿宋" w:eastAsia="仿宋"/>
          <w:b/>
          <w:sz w:val="28"/>
          <w:szCs w:val="28"/>
        </w:rPr>
        <w:t>五、其他文书、文件格式</w:t>
      </w:r>
    </w:p>
    <w:p>
      <w:pPr>
        <w:snapToGrid w:val="0"/>
        <w:spacing w:before="120" w:beforeLines="50" w:after="50"/>
        <w:jc w:val="left"/>
        <w:rPr>
          <w:rFonts w:hint="eastAsia" w:ascii="仿宋" w:hAnsi="仿宋" w:eastAsia="仿宋"/>
        </w:rPr>
      </w:pPr>
      <w:r>
        <w:rPr>
          <w:rFonts w:ascii="仿宋" w:hAnsi="仿宋" w:eastAsia="仿宋"/>
          <w:b/>
          <w:sz w:val="24"/>
        </w:rPr>
        <w:t>1</w:t>
      </w:r>
      <w:r>
        <w:rPr>
          <w:rFonts w:hint="eastAsia" w:ascii="仿宋" w:hAnsi="仿宋" w:eastAsia="仿宋"/>
          <w:b/>
          <w:sz w:val="24"/>
        </w:rPr>
        <w:t>.中小企业声明函格式</w:t>
      </w:r>
    </w:p>
    <w:p>
      <w:pPr>
        <w:rPr>
          <w:rFonts w:hint="eastAsia" w:ascii="仿宋" w:hAnsi="仿宋" w:eastAsia="仿宋"/>
        </w:rPr>
      </w:pPr>
    </w:p>
    <w:p>
      <w:pPr>
        <w:jc w:val="center"/>
        <w:rPr>
          <w:rFonts w:hint="eastAsia" w:ascii="仿宋" w:hAnsi="仿宋" w:eastAsia="仿宋" w:cs="方正小标宋简体"/>
          <w:sz w:val="44"/>
          <w:szCs w:val="44"/>
        </w:rPr>
      </w:pPr>
      <w:r>
        <w:rPr>
          <w:rFonts w:hint="eastAsia" w:ascii="仿宋" w:hAnsi="仿宋" w:eastAsia="仿宋" w:cs="方正小标宋简体"/>
          <w:sz w:val="44"/>
          <w:szCs w:val="44"/>
        </w:rPr>
        <w:t>中小企业声明函（货物）</w:t>
      </w:r>
    </w:p>
    <w:p>
      <w:pPr>
        <w:spacing w:before="2" w:line="500" w:lineRule="exact"/>
        <w:rPr>
          <w:rFonts w:hint="eastAsia" w:ascii="仿宋" w:hAnsi="仿宋" w:eastAsia="仿宋" w:cs="宋体"/>
          <w:b/>
          <w:bCs/>
          <w:sz w:val="27"/>
          <w:szCs w:val="27"/>
        </w:rPr>
      </w:pPr>
    </w:p>
    <w:p>
      <w:pPr>
        <w:pStyle w:val="16"/>
        <w:ind w:firstLine="480" w:firstLineChars="200"/>
        <w:rPr>
          <w:rFonts w:hint="eastAsia"/>
        </w:rPr>
      </w:pPr>
      <w:r>
        <w:t>本公司郑重声明，根据《政府采购促进中小企业发展管理办法》（财库﹝2020﹞46号）的规定，本公司参加</w:t>
      </w:r>
      <w:r>
        <w:rPr>
          <w:u w:val="single"/>
        </w:rPr>
        <w:t>（单位名称）</w:t>
      </w:r>
      <w:r>
        <w:t>的</w:t>
      </w:r>
      <w:r>
        <w:rPr>
          <w:u w:val="single"/>
        </w:rPr>
        <w:t>（项目名称）</w:t>
      </w:r>
      <w:r>
        <w:t>采购活动，提供的货物全部由符合政策要求的中小企业制造。相关企业的具体情况如下：</w:t>
      </w:r>
    </w:p>
    <w:p>
      <w:pPr>
        <w:pStyle w:val="16"/>
        <w:rPr>
          <w:rFonts w:hint="eastAsia"/>
        </w:rPr>
      </w:pPr>
      <w:r>
        <w:t>1.</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pPr>
        <w:pStyle w:val="16"/>
        <w:rPr>
          <w:rFonts w:hint="eastAsia"/>
        </w:rPr>
      </w:pPr>
      <w:r>
        <w:t>2.</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pPr>
        <w:pStyle w:val="16"/>
        <w:rPr>
          <w:rFonts w:hint="eastAsia"/>
        </w:rPr>
      </w:pPr>
      <w:r>
        <w:t>3.</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pPr>
        <w:pStyle w:val="16"/>
        <w:rPr>
          <w:rFonts w:hint="eastAsia"/>
        </w:rPr>
      </w:pPr>
      <w:r>
        <w:t xml:space="preserve">…… </w:t>
      </w:r>
    </w:p>
    <w:p>
      <w:pPr>
        <w:pStyle w:val="16"/>
        <w:ind w:firstLine="480" w:firstLineChars="200"/>
        <w:rPr>
          <w:rFonts w:hint="eastAsia"/>
        </w:rPr>
      </w:pPr>
      <w:r>
        <w:t>以上企业，不属于大企业的分支机构，不存在控股股东为大企业的情形，也不存在与大企业的负责人为同一人的情形。</w:t>
      </w:r>
    </w:p>
    <w:p>
      <w:pPr>
        <w:pStyle w:val="16"/>
        <w:ind w:firstLine="480" w:firstLineChars="200"/>
        <w:rPr>
          <w:rFonts w:hint="eastAsia"/>
        </w:rPr>
      </w:pPr>
      <w:r>
        <w:t>本企业对上述声明内容的真实性负责。如有虚假，将依法承担相应责任。</w:t>
      </w:r>
    </w:p>
    <w:p>
      <w:pPr>
        <w:pStyle w:val="16"/>
        <w:rPr>
          <w:rFonts w:hint="eastAsia"/>
        </w:rPr>
      </w:pPr>
      <w:r>
        <w:t>企业名称（</w:t>
      </w:r>
      <w:r>
        <w:rPr>
          <w:rFonts w:hint="eastAsia"/>
        </w:rPr>
        <w:t>CA</w:t>
      </w:r>
      <w:r>
        <w:t xml:space="preserve">章）： </w:t>
      </w:r>
    </w:p>
    <w:p>
      <w:pPr>
        <w:pStyle w:val="16"/>
        <w:rPr>
          <w:rFonts w:hint="eastAsia"/>
        </w:rPr>
      </w:pPr>
    </w:p>
    <w:p>
      <w:pPr>
        <w:pStyle w:val="16"/>
        <w:rPr>
          <w:rFonts w:hint="eastAsia"/>
        </w:rPr>
      </w:pPr>
      <w:r>
        <w:t>日</w:t>
      </w:r>
      <w:r>
        <w:rPr>
          <w:rFonts w:hint="eastAsia"/>
        </w:rPr>
        <w:t xml:space="preserve"> </w:t>
      </w:r>
      <w:r>
        <w:t>期：</w:t>
      </w:r>
    </w:p>
    <w:p>
      <w:pPr>
        <w:pStyle w:val="16"/>
        <w:rPr>
          <w:rFonts w:hint="eastAsia"/>
        </w:rPr>
      </w:pPr>
      <w:r>
        <w:rPr>
          <w:rFonts w:hint="eastAsia"/>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pStyle w:val="29"/>
        <w:ind w:firstLine="0" w:firstLineChars="0"/>
        <w:rPr>
          <w:rFonts w:hint="eastAsia"/>
        </w:rPr>
      </w:pPr>
      <w:r>
        <w:rPr>
          <w:rFonts w:cs="Arial Unicode MS"/>
          <w:sz w:val="32"/>
          <w:szCs w:val="32"/>
        </w:rPr>
        <w:br w:type="page"/>
      </w:r>
      <w:r>
        <w:t>2</w:t>
      </w:r>
      <w:r>
        <w:rPr>
          <w:rFonts w:hint="eastAsia"/>
        </w:rPr>
        <w:t>.残疾人福利性单位声明函格式</w:t>
      </w:r>
    </w:p>
    <w:p>
      <w:pPr>
        <w:spacing w:line="588" w:lineRule="exact"/>
        <w:jc w:val="center"/>
        <w:rPr>
          <w:rFonts w:hint="eastAsia" w:ascii="仿宋" w:hAnsi="仿宋" w:eastAsia="仿宋"/>
          <w:b/>
          <w:spacing w:val="6"/>
          <w:sz w:val="32"/>
          <w:szCs w:val="32"/>
        </w:rPr>
      </w:pPr>
    </w:p>
    <w:p>
      <w:pPr>
        <w:spacing w:line="588" w:lineRule="exact"/>
        <w:jc w:val="center"/>
        <w:rPr>
          <w:rFonts w:hint="eastAsia" w:ascii="仿宋" w:hAnsi="仿宋" w:eastAsia="仿宋" w:cs="方正小标宋简体"/>
          <w:bCs/>
          <w:spacing w:val="6"/>
          <w:sz w:val="44"/>
          <w:szCs w:val="44"/>
        </w:rPr>
      </w:pPr>
      <w:r>
        <w:rPr>
          <w:rFonts w:hint="eastAsia" w:ascii="仿宋" w:hAnsi="仿宋" w:eastAsia="仿宋" w:cs="方正小标宋简体"/>
          <w:bCs/>
          <w:spacing w:val="6"/>
          <w:sz w:val="44"/>
          <w:szCs w:val="44"/>
        </w:rPr>
        <w:t>残疾人福利性单位声明函</w:t>
      </w:r>
    </w:p>
    <w:p>
      <w:pPr>
        <w:spacing w:line="360" w:lineRule="auto"/>
        <w:contextualSpacing/>
        <w:rPr>
          <w:rFonts w:hint="eastAsia" w:ascii="仿宋" w:hAnsi="仿宋" w:eastAsia="仿宋"/>
          <w:bCs/>
          <w:spacing w:val="6"/>
          <w:sz w:val="30"/>
          <w:szCs w:val="30"/>
        </w:rPr>
      </w:pPr>
    </w:p>
    <w:p>
      <w:pPr>
        <w:spacing w:line="360" w:lineRule="auto"/>
        <w:ind w:firstLine="504" w:firstLineChars="200"/>
        <w:contextualSpacing/>
        <w:rPr>
          <w:rFonts w:hint="eastAsia" w:ascii="仿宋" w:hAnsi="仿宋" w:eastAsia="仿宋"/>
          <w:spacing w:val="6"/>
          <w:sz w:val="24"/>
        </w:rPr>
      </w:pPr>
      <w:r>
        <w:rPr>
          <w:rFonts w:hint="eastAsia" w:ascii="仿宋" w:hAnsi="仿宋" w:eastAsia="仿宋"/>
          <w:spacing w:val="6"/>
          <w:sz w:val="24"/>
        </w:rPr>
        <w:t>本单位郑重声明，根据《财政部 民政部 中国残疾人联合会关于促进残疾人就业政府采购政策的通知》（财库</w:t>
      </w:r>
      <w:r>
        <w:rPr>
          <w:rFonts w:hint="eastAsia" w:ascii="仿宋" w:hAnsi="仿宋" w:eastAsia="仿宋"/>
          <w:sz w:val="24"/>
        </w:rPr>
        <w:t>〔2017〕 141</w:t>
      </w:r>
      <w:r>
        <w:rPr>
          <w:rFonts w:hint="eastAsia" w:ascii="仿宋" w:hAnsi="仿宋" w:eastAsia="仿宋"/>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rPr>
        <w:t>疾人福利性单位制造的货物（不包括使用非残疾人福利性单位注册商标的货物）。</w:t>
      </w:r>
    </w:p>
    <w:p>
      <w:pPr>
        <w:spacing w:line="360" w:lineRule="auto"/>
        <w:ind w:firstLine="504" w:firstLineChars="200"/>
        <w:contextualSpacing/>
        <w:rPr>
          <w:rFonts w:hint="eastAsia" w:ascii="仿宋" w:hAnsi="仿宋" w:eastAsia="仿宋"/>
          <w:spacing w:val="6"/>
          <w:sz w:val="24"/>
        </w:rPr>
      </w:pPr>
      <w:r>
        <w:rPr>
          <w:rFonts w:hint="eastAsia" w:ascii="仿宋" w:hAnsi="仿宋" w:eastAsia="仿宋"/>
          <w:spacing w:val="6"/>
          <w:sz w:val="24"/>
        </w:rPr>
        <w:t>本单位对上述声明的真实性负责。如有虚假，将依法承担相应责任。</w:t>
      </w:r>
    </w:p>
    <w:p>
      <w:pPr>
        <w:spacing w:line="360" w:lineRule="auto"/>
        <w:ind w:firstLine="504" w:firstLineChars="200"/>
        <w:contextualSpacing/>
        <w:rPr>
          <w:rFonts w:hint="eastAsia" w:ascii="仿宋" w:hAnsi="仿宋" w:eastAsia="仿宋"/>
          <w:spacing w:val="6"/>
          <w:sz w:val="24"/>
        </w:rPr>
      </w:pPr>
    </w:p>
    <w:p>
      <w:pPr>
        <w:spacing w:line="360" w:lineRule="auto"/>
        <w:ind w:firstLine="504" w:firstLineChars="200"/>
        <w:contextualSpacing/>
        <w:rPr>
          <w:rFonts w:hint="eastAsia" w:ascii="仿宋" w:hAnsi="仿宋" w:eastAsia="仿宋"/>
          <w:spacing w:val="6"/>
          <w:sz w:val="24"/>
        </w:rPr>
      </w:pPr>
    </w:p>
    <w:p>
      <w:pPr>
        <w:tabs>
          <w:tab w:val="left" w:pos="4860"/>
        </w:tabs>
        <w:spacing w:line="360" w:lineRule="auto"/>
        <w:ind w:right="1560" w:firstLine="504" w:firstLineChars="200"/>
        <w:contextualSpacing/>
        <w:jc w:val="center"/>
        <w:rPr>
          <w:rFonts w:hint="eastAsia" w:ascii="仿宋" w:hAnsi="仿宋" w:eastAsia="仿宋"/>
          <w:spacing w:val="6"/>
          <w:sz w:val="24"/>
        </w:rPr>
      </w:pPr>
      <w:r>
        <w:rPr>
          <w:rFonts w:hint="eastAsia" w:ascii="仿宋" w:hAnsi="仿宋" w:eastAsia="仿宋"/>
          <w:spacing w:val="6"/>
          <w:sz w:val="24"/>
        </w:rPr>
        <w:t>单位名称（盖CA公章）：</w:t>
      </w:r>
    </w:p>
    <w:p>
      <w:pPr>
        <w:tabs>
          <w:tab w:val="left" w:pos="4860"/>
        </w:tabs>
        <w:spacing w:line="360" w:lineRule="auto"/>
        <w:ind w:right="1560" w:firstLine="504" w:firstLineChars="200"/>
        <w:contextualSpacing/>
        <w:jc w:val="center"/>
        <w:rPr>
          <w:rFonts w:hint="eastAsia" w:ascii="仿宋" w:hAnsi="仿宋" w:eastAsia="仿宋"/>
          <w:spacing w:val="6"/>
          <w:sz w:val="24"/>
        </w:rPr>
      </w:pPr>
      <w:r>
        <w:rPr>
          <w:rFonts w:hint="eastAsia" w:ascii="仿宋" w:hAnsi="仿宋" w:eastAsia="仿宋"/>
          <w:spacing w:val="6"/>
          <w:sz w:val="24"/>
        </w:rPr>
        <w:t>日  期：</w:t>
      </w: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p>
    <w:p>
      <w:pPr>
        <w:spacing w:line="360" w:lineRule="auto"/>
        <w:contextualSpacing/>
        <w:rPr>
          <w:rFonts w:hint="eastAsia" w:ascii="仿宋" w:hAnsi="仿宋" w:eastAsia="仿宋"/>
          <w:sz w:val="24"/>
        </w:rPr>
      </w:pPr>
      <w:r>
        <w:rPr>
          <w:rFonts w:hint="eastAsia" w:ascii="仿宋" w:hAnsi="仿宋" w:eastAsia="仿宋"/>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hint="eastAsia" w:ascii="仿宋" w:hAnsi="仿宋" w:eastAsia="仿宋"/>
          <w:sz w:val="24"/>
        </w:rPr>
      </w:pPr>
      <w:r>
        <w:rPr>
          <w:rFonts w:ascii="仿宋" w:hAnsi="仿宋" w:eastAsia="仿宋"/>
          <w:sz w:val="24"/>
        </w:rPr>
        <w:br w:type="page"/>
      </w:r>
      <w:r>
        <w:rPr>
          <w:rFonts w:ascii="仿宋" w:hAnsi="仿宋" w:eastAsia="仿宋"/>
          <w:b/>
          <w:sz w:val="24"/>
        </w:rPr>
        <w:t>3</w:t>
      </w:r>
      <w:r>
        <w:rPr>
          <w:rFonts w:hint="eastAsia" w:ascii="仿宋" w:hAnsi="仿宋" w:eastAsia="仿宋"/>
          <w:b/>
          <w:sz w:val="24"/>
        </w:rPr>
        <w:t>.质疑函格式</w:t>
      </w:r>
    </w:p>
    <w:p>
      <w:pPr>
        <w:spacing w:line="500" w:lineRule="exact"/>
        <w:jc w:val="center"/>
        <w:rPr>
          <w:rFonts w:hint="eastAsia" w:ascii="仿宋" w:hAnsi="仿宋" w:eastAsia="仿宋" w:cs="方正小标宋简体"/>
          <w:b/>
          <w:sz w:val="36"/>
          <w:szCs w:val="36"/>
        </w:rPr>
      </w:pPr>
      <w:r>
        <w:rPr>
          <w:rFonts w:hint="eastAsia" w:ascii="仿宋" w:hAnsi="仿宋" w:eastAsia="仿宋" w:cs="方正小标宋简体"/>
          <w:b/>
          <w:sz w:val="36"/>
          <w:szCs w:val="36"/>
        </w:rPr>
        <w:t>质疑函</w:t>
      </w:r>
    </w:p>
    <w:p>
      <w:pPr>
        <w:pStyle w:val="29"/>
        <w:spacing w:before="0" w:after="0" w:line="360" w:lineRule="exact"/>
        <w:ind w:firstLine="480"/>
        <w:rPr>
          <w:rFonts w:hint="eastAsia"/>
          <w:b w:val="0"/>
        </w:rPr>
      </w:pPr>
      <w:r>
        <w:rPr>
          <w:rFonts w:hint="eastAsia"/>
          <w:b w:val="0"/>
        </w:rPr>
        <w:t>一、质疑供应商基本信息：</w:t>
      </w:r>
    </w:p>
    <w:p>
      <w:pPr>
        <w:pStyle w:val="29"/>
        <w:spacing w:before="0" w:after="0" w:line="360" w:lineRule="exact"/>
        <w:ind w:firstLine="480"/>
        <w:rPr>
          <w:rFonts w:hint="eastAsia"/>
          <w:b w:val="0"/>
        </w:rPr>
      </w:pPr>
      <w:r>
        <w:rPr>
          <w:rFonts w:hint="eastAsia"/>
          <w:b w:val="0"/>
        </w:rPr>
        <w:t>质疑供应商：</w:t>
      </w:r>
      <w:r>
        <w:rPr>
          <w:rFonts w:hint="eastAsia"/>
          <w:b w:val="0"/>
          <w:u w:val="single"/>
        </w:rPr>
        <w:t xml:space="preserve">                                                        </w:t>
      </w:r>
    </w:p>
    <w:p>
      <w:pPr>
        <w:pStyle w:val="29"/>
        <w:spacing w:before="0" w:after="0" w:line="360" w:lineRule="exact"/>
        <w:ind w:firstLine="480"/>
        <w:rPr>
          <w:rFonts w:hint="eastAsia"/>
          <w:b w:val="0"/>
        </w:rPr>
      </w:pPr>
      <w:r>
        <w:rPr>
          <w:b w:val="0"/>
        </w:rPr>
        <w:t>地址</w:t>
      </w:r>
      <w:r>
        <w:rPr>
          <w:rFonts w:hint="eastAsia"/>
          <w:b w:val="0"/>
        </w:rPr>
        <w:t>：</w:t>
      </w:r>
      <w:r>
        <w:rPr>
          <w:rFonts w:hint="eastAsia"/>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p>
    <w:p>
      <w:pPr>
        <w:pStyle w:val="29"/>
        <w:spacing w:before="0" w:after="0" w:line="360" w:lineRule="exact"/>
        <w:ind w:firstLine="480"/>
        <w:rPr>
          <w:rFonts w:hint="eastAsia"/>
          <w:b w:val="0"/>
        </w:rPr>
      </w:pPr>
      <w:r>
        <w:rPr>
          <w:b w:val="0"/>
        </w:rPr>
        <w:t>联系人</w:t>
      </w:r>
      <w:r>
        <w:rPr>
          <w:rFonts w:hint="eastAsia"/>
          <w:b w:val="0"/>
        </w:rPr>
        <w:t>：</w:t>
      </w:r>
      <w:r>
        <w:rPr>
          <w:rFonts w:hint="eastAsia"/>
          <w:b w:val="0"/>
          <w:u w:val="single"/>
        </w:rPr>
        <w:t xml:space="preserve">                   </w:t>
      </w:r>
      <w:r>
        <w:rPr>
          <w:b w:val="0"/>
        </w:rPr>
        <w:t xml:space="preserve">  联系电话</w:t>
      </w:r>
      <w:r>
        <w:rPr>
          <w:rFonts w:hint="eastAsia"/>
          <w:b w:val="0"/>
        </w:rPr>
        <w:t>：</w:t>
      </w:r>
      <w:r>
        <w:rPr>
          <w:rFonts w:hint="eastAsia"/>
          <w:b w:val="0"/>
          <w:u w:val="single"/>
        </w:rPr>
        <w:t xml:space="preserve">                   </w:t>
      </w:r>
    </w:p>
    <w:p>
      <w:pPr>
        <w:pStyle w:val="29"/>
        <w:spacing w:before="0" w:after="0" w:line="360" w:lineRule="exact"/>
        <w:ind w:firstLine="480"/>
        <w:rPr>
          <w:rFonts w:hint="eastAsia"/>
          <w:b w:val="0"/>
        </w:rPr>
      </w:pPr>
      <w:r>
        <w:rPr>
          <w:rFonts w:hint="eastAsia"/>
          <w:b w:val="0"/>
        </w:rPr>
        <w:t>授权代表：</w:t>
      </w:r>
      <w:r>
        <w:rPr>
          <w:rFonts w:hint="eastAsia"/>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p>
    <w:p>
      <w:pPr>
        <w:pStyle w:val="29"/>
        <w:spacing w:before="0" w:after="0" w:line="360" w:lineRule="exact"/>
        <w:ind w:firstLine="480"/>
        <w:rPr>
          <w:rFonts w:hint="eastAsia"/>
          <w:b w:val="0"/>
        </w:rPr>
      </w:pPr>
      <w:r>
        <w:rPr>
          <w:b w:val="0"/>
        </w:rPr>
        <w:t>地址</w:t>
      </w:r>
      <w:r>
        <w:rPr>
          <w:rFonts w:hint="eastAsia"/>
          <w:b w:val="0"/>
        </w:rPr>
        <w:t>：</w:t>
      </w:r>
      <w:r>
        <w:rPr>
          <w:rFonts w:hint="eastAsia"/>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p>
    <w:p>
      <w:pPr>
        <w:pStyle w:val="29"/>
        <w:spacing w:before="0" w:after="0" w:line="360" w:lineRule="exact"/>
        <w:ind w:firstLine="480"/>
        <w:rPr>
          <w:rFonts w:hint="eastAsia"/>
          <w:b w:val="0"/>
        </w:rPr>
      </w:pPr>
      <w:r>
        <w:rPr>
          <w:rFonts w:hint="eastAsia"/>
          <w:b w:val="0"/>
        </w:rPr>
        <w:t>二、质疑项目基本情况：</w:t>
      </w:r>
    </w:p>
    <w:p>
      <w:pPr>
        <w:pStyle w:val="29"/>
        <w:spacing w:before="0" w:after="0" w:line="360" w:lineRule="exact"/>
        <w:ind w:firstLine="480"/>
        <w:rPr>
          <w:rFonts w:hint="eastAsia"/>
          <w:b w:val="0"/>
        </w:rPr>
      </w:pPr>
      <w:r>
        <w:rPr>
          <w:rFonts w:hint="eastAsia"/>
          <w:b w:val="0"/>
        </w:rPr>
        <w:t>质疑项目的名称：</w:t>
      </w:r>
      <w:r>
        <w:rPr>
          <w:rFonts w:hint="eastAsia"/>
          <w:b w:val="0"/>
          <w:u w:val="single"/>
        </w:rPr>
        <w:t xml:space="preserve">                   </w:t>
      </w:r>
    </w:p>
    <w:p>
      <w:pPr>
        <w:pStyle w:val="29"/>
        <w:spacing w:before="0" w:after="0" w:line="360" w:lineRule="exact"/>
        <w:ind w:firstLine="480"/>
        <w:rPr>
          <w:rFonts w:hint="eastAsia"/>
          <w:b w:val="0"/>
        </w:rPr>
      </w:pPr>
      <w:r>
        <w:rPr>
          <w:rFonts w:hint="eastAsia"/>
          <w:b w:val="0"/>
        </w:rPr>
        <w:t>质疑项目的编号：</w:t>
      </w:r>
      <w:r>
        <w:rPr>
          <w:rFonts w:hint="eastAsia"/>
          <w:b w:val="0"/>
          <w:u w:val="single"/>
        </w:rPr>
        <w:t xml:space="preserve">                   </w:t>
      </w:r>
    </w:p>
    <w:p>
      <w:pPr>
        <w:pStyle w:val="29"/>
        <w:spacing w:before="0" w:after="0" w:line="360" w:lineRule="exact"/>
        <w:ind w:firstLine="480"/>
        <w:rPr>
          <w:rFonts w:hint="eastAsia"/>
          <w:b w:val="0"/>
        </w:rPr>
      </w:pPr>
      <w:r>
        <w:rPr>
          <w:rFonts w:hint="eastAsia"/>
          <w:b w:val="0"/>
        </w:rPr>
        <w:t>采购人名称：</w:t>
      </w:r>
      <w:r>
        <w:rPr>
          <w:rFonts w:hint="eastAsia"/>
          <w:b w:val="0"/>
          <w:u w:val="single"/>
        </w:rPr>
        <w:t xml:space="preserve">                   </w:t>
      </w:r>
    </w:p>
    <w:p>
      <w:pPr>
        <w:pStyle w:val="29"/>
        <w:spacing w:before="0" w:after="0" w:line="360" w:lineRule="exact"/>
        <w:ind w:firstLine="480"/>
        <w:rPr>
          <w:rFonts w:hint="eastAsia"/>
          <w:b w:val="0"/>
        </w:rPr>
      </w:pPr>
      <w:r>
        <w:rPr>
          <w:rFonts w:hint="eastAsia"/>
          <w:b w:val="0"/>
        </w:rPr>
        <w:t>质疑事项：</w:t>
      </w:r>
    </w:p>
    <w:p>
      <w:pPr>
        <w:pStyle w:val="29"/>
        <w:spacing w:before="0" w:after="0" w:line="360" w:lineRule="exact"/>
        <w:ind w:firstLine="480"/>
        <w:rPr>
          <w:rFonts w:hint="eastAsia"/>
          <w:b w:val="0"/>
        </w:rPr>
      </w:pPr>
      <w:r>
        <w:rPr>
          <w:rFonts w:hint="eastAsia"/>
          <w:b w:val="0"/>
        </w:rPr>
        <w:t xml:space="preserve">□招标文件   招标文件获取日期： </w:t>
      </w:r>
      <w:r>
        <w:rPr>
          <w:rFonts w:hint="eastAsia"/>
          <w:b w:val="0"/>
          <w:u w:val="single"/>
        </w:rPr>
        <w:t xml:space="preserve">                   </w:t>
      </w:r>
    </w:p>
    <w:p>
      <w:pPr>
        <w:pStyle w:val="29"/>
        <w:spacing w:before="0" w:after="0" w:line="360" w:lineRule="exact"/>
        <w:ind w:firstLine="480"/>
        <w:rPr>
          <w:rFonts w:hint="eastAsia"/>
          <w:b w:val="0"/>
        </w:rPr>
      </w:pPr>
      <w:r>
        <w:rPr>
          <w:rFonts w:hint="eastAsia"/>
          <w:b w:val="0"/>
        </w:rPr>
        <w:t xml:space="preserve">□采购过程   </w:t>
      </w:r>
    </w:p>
    <w:p>
      <w:pPr>
        <w:pStyle w:val="29"/>
        <w:spacing w:before="0" w:after="0" w:line="360" w:lineRule="exact"/>
        <w:ind w:firstLine="480"/>
        <w:rPr>
          <w:rFonts w:hint="eastAsia"/>
          <w:b w:val="0"/>
          <w:bCs/>
          <w:u w:val="single"/>
        </w:rPr>
      </w:pPr>
      <w:r>
        <w:rPr>
          <w:rFonts w:hint="eastAsia"/>
          <w:b w:val="0"/>
        </w:rPr>
        <w:t xml:space="preserve">□中标结果   </w:t>
      </w:r>
    </w:p>
    <w:p>
      <w:pPr>
        <w:pStyle w:val="29"/>
        <w:spacing w:before="0" w:after="0" w:line="360" w:lineRule="exact"/>
        <w:ind w:firstLine="480"/>
        <w:rPr>
          <w:rFonts w:hint="eastAsia"/>
          <w:b w:val="0"/>
        </w:rPr>
      </w:pPr>
      <w:r>
        <w:rPr>
          <w:rFonts w:hint="eastAsia"/>
          <w:b w:val="0"/>
        </w:rPr>
        <w:t>三、质疑事项具体内容</w:t>
      </w:r>
    </w:p>
    <w:p>
      <w:pPr>
        <w:pStyle w:val="29"/>
        <w:spacing w:before="0" w:after="0" w:line="360" w:lineRule="exact"/>
        <w:ind w:firstLine="480"/>
        <w:rPr>
          <w:rFonts w:hint="eastAsia"/>
          <w:b w:val="0"/>
        </w:rPr>
      </w:pPr>
      <w:r>
        <w:rPr>
          <w:rFonts w:hint="eastAsia"/>
          <w:b w:val="0"/>
        </w:rPr>
        <w:t>质疑事项1：</w:t>
      </w:r>
      <w:r>
        <w:rPr>
          <w:rFonts w:hint="eastAsia"/>
          <w:b w:val="0"/>
          <w:u w:val="single"/>
        </w:rPr>
        <w:t xml:space="preserve">             </w:t>
      </w:r>
      <w:r>
        <w:rPr>
          <w:b w:val="0"/>
          <w:u w:val="single"/>
        </w:rPr>
        <w:t xml:space="preserve">                                            </w:t>
      </w:r>
      <w:r>
        <w:rPr>
          <w:rFonts w:hint="eastAsia"/>
          <w:b w:val="0"/>
          <w:u w:val="single"/>
        </w:rPr>
        <w:t xml:space="preserve">      </w:t>
      </w:r>
    </w:p>
    <w:p>
      <w:pPr>
        <w:pStyle w:val="29"/>
        <w:spacing w:before="0" w:after="0" w:line="360" w:lineRule="exact"/>
        <w:ind w:firstLine="480"/>
        <w:rPr>
          <w:rFonts w:hint="eastAsia"/>
          <w:b w:val="0"/>
        </w:rPr>
      </w:pPr>
      <w:r>
        <w:rPr>
          <w:rFonts w:hint="eastAsia"/>
          <w:b w:val="0"/>
        </w:rPr>
        <w:t>事实依据：</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法律依据：</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p>
    <w:p>
      <w:pPr>
        <w:pStyle w:val="29"/>
        <w:spacing w:before="0" w:after="0" w:line="360" w:lineRule="exact"/>
        <w:ind w:firstLine="480"/>
        <w:rPr>
          <w:rFonts w:hint="eastAsia"/>
          <w:b w:val="0"/>
        </w:rPr>
      </w:pPr>
      <w:r>
        <w:rPr>
          <w:rFonts w:hint="eastAsia"/>
          <w:b w:val="0"/>
        </w:rPr>
        <w:t>质疑事项2</w:t>
      </w:r>
    </w:p>
    <w:p>
      <w:pPr>
        <w:pStyle w:val="29"/>
        <w:spacing w:before="0" w:after="0" w:line="360" w:lineRule="exact"/>
        <w:ind w:firstLine="480"/>
        <w:rPr>
          <w:rFonts w:hint="eastAsia"/>
          <w:b w:val="0"/>
        </w:rPr>
      </w:pPr>
      <w:r>
        <w:rPr>
          <w:b w:val="0"/>
        </w:rPr>
        <w:t>……</w:t>
      </w:r>
    </w:p>
    <w:p>
      <w:pPr>
        <w:pStyle w:val="29"/>
        <w:spacing w:before="0" w:after="0" w:line="360" w:lineRule="exact"/>
        <w:ind w:firstLine="480"/>
        <w:rPr>
          <w:rFonts w:hint="eastAsia"/>
          <w:b w:val="0"/>
        </w:rPr>
      </w:pPr>
      <w:r>
        <w:rPr>
          <w:rFonts w:hint="eastAsia"/>
          <w:b w:val="0"/>
        </w:rPr>
        <w:t>四、与质疑事项相关的质疑请求：</w:t>
      </w:r>
    </w:p>
    <w:p>
      <w:pPr>
        <w:pStyle w:val="29"/>
        <w:spacing w:before="0" w:after="0" w:line="360" w:lineRule="exact"/>
        <w:ind w:firstLine="480"/>
        <w:rPr>
          <w:rFonts w:hint="eastAsia"/>
          <w:b w:val="0"/>
        </w:rPr>
      </w:pPr>
      <w:r>
        <w:rPr>
          <w:rFonts w:hint="eastAsia"/>
          <w:b w:val="0"/>
        </w:rPr>
        <w:t>请求：</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p>
    <w:p>
      <w:pPr>
        <w:pStyle w:val="29"/>
        <w:spacing w:before="0" w:after="0" w:line="360" w:lineRule="exact"/>
        <w:ind w:firstLine="480"/>
        <w:rPr>
          <w:rFonts w:hint="eastAsia"/>
          <w:b w:val="0"/>
        </w:rPr>
      </w:pPr>
      <w:r>
        <w:rPr>
          <w:rFonts w:hint="eastAsia"/>
          <w:b w:val="0"/>
        </w:rPr>
        <w:t>签字（签章）：</w:t>
      </w:r>
      <w:r>
        <w:rPr>
          <w:b w:val="0"/>
          <w:u w:val="single"/>
        </w:rPr>
        <w:t xml:space="preserve">                   </w:t>
      </w:r>
      <w:r>
        <w:rPr>
          <w:rFonts w:hint="eastAsia"/>
          <w:b w:val="0"/>
          <w:u w:val="single"/>
        </w:rPr>
        <w:t xml:space="preserve">      </w:t>
      </w:r>
      <w:r>
        <w:rPr>
          <w:b w:val="0"/>
          <w:u w:val="single"/>
        </w:rPr>
        <w:t xml:space="preserve"> </w:t>
      </w:r>
      <w:r>
        <w:rPr>
          <w:rFonts w:hint="eastAsia"/>
          <w:b w:val="0"/>
        </w:rPr>
        <w:t xml:space="preserve">  </w:t>
      </w:r>
    </w:p>
    <w:p>
      <w:pPr>
        <w:pStyle w:val="29"/>
        <w:spacing w:before="0" w:after="0" w:line="360" w:lineRule="exact"/>
        <w:ind w:firstLine="480"/>
        <w:rPr>
          <w:rFonts w:hint="eastAsia"/>
          <w:b w:val="0"/>
        </w:rPr>
      </w:pPr>
      <w:r>
        <w:rPr>
          <w:rFonts w:hint="eastAsia"/>
          <w:b w:val="0"/>
        </w:rPr>
        <w:t>公章：</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日期：</w:t>
      </w:r>
      <w:r>
        <w:rPr>
          <w:rFonts w:hint="eastAsia"/>
          <w:b w:val="0"/>
          <w:u w:val="single"/>
        </w:rPr>
        <w:t xml:space="preserve">             </w:t>
      </w:r>
    </w:p>
    <w:p>
      <w:pPr>
        <w:pStyle w:val="29"/>
        <w:spacing w:before="0" w:after="0" w:line="340" w:lineRule="exact"/>
        <w:ind w:firstLine="480"/>
        <w:rPr>
          <w:rFonts w:hint="eastAsia"/>
          <w:b w:val="0"/>
        </w:rPr>
      </w:pPr>
      <w:r>
        <w:rPr>
          <w:rFonts w:hint="eastAsia"/>
          <w:b w:val="0"/>
        </w:rPr>
        <w:t>说明：</w:t>
      </w:r>
    </w:p>
    <w:p>
      <w:pPr>
        <w:pStyle w:val="29"/>
        <w:spacing w:before="0" w:after="0" w:line="340" w:lineRule="exact"/>
        <w:ind w:firstLine="480"/>
        <w:rPr>
          <w:rFonts w:hint="eastAsia"/>
          <w:b w:val="0"/>
          <w:bCs/>
        </w:rPr>
      </w:pPr>
      <w:r>
        <w:rPr>
          <w:rFonts w:hint="eastAsia"/>
          <w:b w:val="0"/>
        </w:rPr>
        <w:t>1.供应商提出质疑时，应提交质疑函和必要的证明材料</w:t>
      </w:r>
      <w:r>
        <w:rPr>
          <w:rFonts w:hint="eastAsia"/>
          <w:b w:val="0"/>
          <w:bCs/>
        </w:rPr>
        <w:t>。</w:t>
      </w:r>
    </w:p>
    <w:p>
      <w:pPr>
        <w:pStyle w:val="29"/>
        <w:spacing w:before="0" w:after="0" w:line="340" w:lineRule="exact"/>
        <w:ind w:firstLine="480"/>
        <w:rPr>
          <w:rFonts w:hint="eastAsia"/>
          <w:b w:val="0"/>
        </w:rPr>
      </w:pPr>
      <w:r>
        <w:rPr>
          <w:rFonts w:hint="eastAsia"/>
          <w:b w:val="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9"/>
        <w:spacing w:before="0" w:after="0" w:line="340" w:lineRule="exact"/>
        <w:ind w:firstLine="480"/>
        <w:rPr>
          <w:rFonts w:hint="eastAsia"/>
          <w:b w:val="0"/>
        </w:rPr>
      </w:pPr>
      <w:r>
        <w:rPr>
          <w:rFonts w:hint="eastAsia"/>
          <w:b w:val="0"/>
        </w:rPr>
        <w:t>3.质疑函的质疑事项应具体、明确，并有必要的事实依据和法律依据。</w:t>
      </w:r>
    </w:p>
    <w:p>
      <w:pPr>
        <w:pStyle w:val="29"/>
        <w:spacing w:before="0" w:after="0" w:line="340" w:lineRule="exact"/>
        <w:ind w:firstLine="480"/>
        <w:rPr>
          <w:rFonts w:hint="eastAsia"/>
          <w:b w:val="0"/>
        </w:rPr>
      </w:pPr>
      <w:r>
        <w:rPr>
          <w:rFonts w:hint="eastAsia"/>
          <w:b w:val="0"/>
        </w:rPr>
        <w:t>4.质疑函的质疑请求应与质疑事项相关。</w:t>
      </w:r>
    </w:p>
    <w:p>
      <w:pPr>
        <w:pStyle w:val="29"/>
        <w:spacing w:before="0" w:after="0" w:line="340" w:lineRule="exact"/>
        <w:ind w:firstLine="480"/>
        <w:rPr>
          <w:rFonts w:hint="eastAsia"/>
          <w:b w:val="0"/>
          <w:bCs/>
        </w:rPr>
      </w:pPr>
      <w:r>
        <w:rPr>
          <w:rFonts w:hint="eastAsia"/>
          <w:b w:val="0"/>
        </w:rPr>
        <w:t>5.质疑供应商为法人或者其他组织的，质疑函应由法定代表人、主要负责人，或者其授权代表签字或者盖章，并加盖公章。</w:t>
      </w:r>
    </w:p>
    <w:p>
      <w:pPr>
        <w:spacing w:line="360" w:lineRule="auto"/>
        <w:jc w:val="left"/>
        <w:rPr>
          <w:rFonts w:hint="eastAsia" w:ascii="仿宋" w:hAnsi="仿宋" w:eastAsia="仿宋"/>
          <w:b/>
          <w:bCs/>
          <w:sz w:val="32"/>
          <w:szCs w:val="32"/>
        </w:rPr>
      </w:pPr>
      <w:r>
        <w:rPr>
          <w:rFonts w:ascii="仿宋" w:hAnsi="仿宋" w:eastAsia="仿宋"/>
          <w:sz w:val="44"/>
        </w:rPr>
        <w:br w:type="page"/>
      </w:r>
      <w:r>
        <w:rPr>
          <w:rFonts w:ascii="仿宋" w:hAnsi="仿宋" w:eastAsia="仿宋"/>
          <w:b/>
          <w:sz w:val="24"/>
        </w:rPr>
        <w:t>4</w:t>
      </w:r>
      <w:r>
        <w:rPr>
          <w:rFonts w:hint="eastAsia" w:ascii="仿宋" w:hAnsi="仿宋" w:eastAsia="仿宋"/>
          <w:b/>
          <w:sz w:val="24"/>
        </w:rPr>
        <w:t>.投诉书格式</w:t>
      </w:r>
    </w:p>
    <w:p>
      <w:pPr>
        <w:spacing w:line="500" w:lineRule="exact"/>
        <w:jc w:val="center"/>
        <w:rPr>
          <w:rFonts w:hint="eastAsia" w:ascii="仿宋" w:hAnsi="仿宋" w:eastAsia="仿宋" w:cs="方正小标宋简体"/>
          <w:b/>
          <w:sz w:val="36"/>
          <w:szCs w:val="36"/>
        </w:rPr>
      </w:pPr>
      <w:r>
        <w:rPr>
          <w:rFonts w:hint="eastAsia" w:ascii="仿宋" w:hAnsi="仿宋" w:eastAsia="仿宋" w:cs="方正小标宋简体"/>
          <w:b/>
          <w:sz w:val="36"/>
          <w:szCs w:val="36"/>
        </w:rPr>
        <w:t>投诉书</w:t>
      </w:r>
    </w:p>
    <w:p>
      <w:pPr>
        <w:pStyle w:val="29"/>
        <w:spacing w:before="0" w:after="0" w:line="360" w:lineRule="exact"/>
        <w:ind w:firstLine="480"/>
        <w:rPr>
          <w:rFonts w:hint="eastAsia"/>
          <w:b w:val="0"/>
        </w:rPr>
      </w:pPr>
      <w:r>
        <w:rPr>
          <w:rFonts w:hint="eastAsia"/>
          <w:b w:val="0"/>
        </w:rPr>
        <w:t>一、投诉相关主体基本情况：</w:t>
      </w:r>
    </w:p>
    <w:p>
      <w:pPr>
        <w:pStyle w:val="29"/>
        <w:spacing w:before="0" w:after="0" w:line="360" w:lineRule="exact"/>
        <w:ind w:firstLine="480"/>
        <w:rPr>
          <w:rFonts w:hint="eastAsia"/>
          <w:b w:val="0"/>
        </w:rPr>
      </w:pPr>
      <w:r>
        <w:rPr>
          <w:rFonts w:hint="eastAsia"/>
          <w:b w:val="0"/>
        </w:rPr>
        <w:t>投标人：</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u w:val="single"/>
        </w:rPr>
      </w:pPr>
      <w:r>
        <w:rPr>
          <w:b w:val="0"/>
        </w:rPr>
        <w:t>地址</w:t>
      </w:r>
      <w:r>
        <w:rPr>
          <w:rFonts w:hint="eastAsia"/>
          <w:b w:val="0"/>
        </w:rPr>
        <w:t xml:space="preserve">： </w:t>
      </w:r>
      <w:r>
        <w:rPr>
          <w:rFonts w:hint="eastAsia"/>
          <w:b w:val="0"/>
          <w:u w:val="single"/>
        </w:rPr>
        <w:t xml:space="preserve">             </w:t>
      </w:r>
      <w:r>
        <w:rPr>
          <w:b w:val="0"/>
          <w:u w:val="single"/>
        </w:rPr>
        <w:t xml:space="preserve">                     </w:t>
      </w:r>
      <w:r>
        <w:rPr>
          <w:rFonts w:hint="eastAsia"/>
          <w:b w:val="0"/>
        </w:rPr>
        <w:t xml:space="preserve">      </w:t>
      </w:r>
      <w:r>
        <w:rPr>
          <w:b w:val="0"/>
        </w:rPr>
        <w:t>邮编</w:t>
      </w:r>
      <w:r>
        <w:rPr>
          <w:rFonts w:hint="eastAsia"/>
          <w:b w:val="0"/>
        </w:rPr>
        <w:t xml:space="preserve">：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 xml:space="preserve">法定代表人/主要负责人：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b w:val="0"/>
        </w:rPr>
        <w:t>联系电话</w:t>
      </w:r>
      <w:r>
        <w:rPr>
          <w:rFonts w:hint="eastAsia"/>
          <w:b w:val="0"/>
        </w:rPr>
        <w:t>：</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授权代表：</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b w:val="0"/>
        </w:rPr>
        <w:t>地址</w:t>
      </w:r>
      <w:r>
        <w:rPr>
          <w:rFonts w:hint="eastAsia"/>
          <w:b w:val="0"/>
        </w:rPr>
        <w:t xml:space="preserve">： </w:t>
      </w:r>
      <w:r>
        <w:rPr>
          <w:rFonts w:hint="eastAsia"/>
          <w:b w:val="0"/>
          <w:u w:val="single"/>
        </w:rPr>
        <w:t xml:space="preserve">             </w:t>
      </w:r>
      <w:r>
        <w:rPr>
          <w:b w:val="0"/>
          <w:u w:val="single"/>
        </w:rPr>
        <w:t xml:space="preserve">                     </w:t>
      </w:r>
      <w:r>
        <w:rPr>
          <w:rFonts w:hint="eastAsia"/>
          <w:b w:val="0"/>
        </w:rPr>
        <w:t xml:space="preserve"> </w:t>
      </w:r>
    </w:p>
    <w:p>
      <w:pPr>
        <w:pStyle w:val="29"/>
        <w:spacing w:before="0" w:after="0" w:line="360" w:lineRule="exact"/>
        <w:ind w:firstLine="480"/>
        <w:rPr>
          <w:rFonts w:hint="eastAsia"/>
          <w:b w:val="0"/>
        </w:rPr>
      </w:pPr>
      <w:r>
        <w:rPr>
          <w:b w:val="0"/>
        </w:rPr>
        <w:t>邮编</w:t>
      </w:r>
      <w:r>
        <w:rPr>
          <w:rFonts w:hint="eastAsia"/>
          <w:b w:val="0"/>
        </w:rPr>
        <w:t xml:space="preserve">：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被投诉人1：</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地址：</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b w:val="0"/>
        </w:rPr>
        <w:t>邮编</w:t>
      </w:r>
      <w:r>
        <w:rPr>
          <w:rFonts w:hint="eastAsia"/>
          <w:b w:val="0"/>
        </w:rPr>
        <w:t>：</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u w:val="single"/>
        </w:rPr>
      </w:pPr>
      <w:r>
        <w:rPr>
          <w:rFonts w:hint="eastAsia"/>
          <w:b w:val="0"/>
        </w:rPr>
        <w:t>联系人：</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被投诉人2：</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b w:val="0"/>
        </w:rPr>
        <w:t>……</w:t>
      </w:r>
    </w:p>
    <w:p>
      <w:pPr>
        <w:pStyle w:val="29"/>
        <w:spacing w:before="0" w:after="0" w:line="360" w:lineRule="exact"/>
        <w:ind w:firstLine="480"/>
        <w:rPr>
          <w:rFonts w:hint="eastAsia"/>
          <w:b w:val="0"/>
        </w:rPr>
      </w:pPr>
      <w:r>
        <w:rPr>
          <w:rFonts w:hint="eastAsia"/>
          <w:b w:val="0"/>
        </w:rPr>
        <w:t>相关供应商：</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b w:val="0"/>
        </w:rPr>
        <w:t>地址</w:t>
      </w:r>
      <w:r>
        <w:rPr>
          <w:rFonts w:hint="eastAsia"/>
          <w:b w:val="0"/>
        </w:rPr>
        <w:t>：</w:t>
      </w:r>
      <w:r>
        <w:rPr>
          <w:rFonts w:hint="eastAsia"/>
          <w:b w:val="0"/>
          <w:u w:val="single"/>
        </w:rPr>
        <w:t xml:space="preserve">             </w:t>
      </w:r>
      <w:r>
        <w:rPr>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联系人：</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二、投诉项目基本情况：</w:t>
      </w:r>
    </w:p>
    <w:p>
      <w:pPr>
        <w:pStyle w:val="29"/>
        <w:spacing w:before="0" w:after="0" w:line="360" w:lineRule="exact"/>
        <w:ind w:firstLine="480"/>
        <w:rPr>
          <w:rFonts w:hint="eastAsia"/>
          <w:b w:val="0"/>
        </w:rPr>
      </w:pPr>
      <w:r>
        <w:rPr>
          <w:rFonts w:hint="eastAsia"/>
          <w:b w:val="0"/>
        </w:rPr>
        <w:t xml:space="preserve">采购项目的名称： </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 xml:space="preserve">采购项目的编号： </w:t>
      </w:r>
      <w:r>
        <w:rPr>
          <w:rFonts w:hint="eastAsia"/>
          <w:b w:val="0"/>
          <w:u w:val="single"/>
        </w:rPr>
        <w:t xml:space="preserve">             </w:t>
      </w:r>
      <w:r>
        <w:rPr>
          <w:b w:val="0"/>
          <w:u w:val="single"/>
        </w:rPr>
        <w:t xml:space="preserve">                     </w:t>
      </w:r>
      <w:r>
        <w:rPr>
          <w:rFonts w:hint="eastAsia"/>
          <w:b w:val="0"/>
        </w:rPr>
        <w:t xml:space="preserve">       </w:t>
      </w:r>
    </w:p>
    <w:p>
      <w:pPr>
        <w:pStyle w:val="29"/>
        <w:spacing w:before="0" w:after="0" w:line="360" w:lineRule="exact"/>
        <w:ind w:firstLine="480"/>
        <w:rPr>
          <w:rFonts w:hint="eastAsia"/>
          <w:b w:val="0"/>
        </w:rPr>
      </w:pPr>
      <w:r>
        <w:rPr>
          <w:rFonts w:hint="eastAsia"/>
          <w:b w:val="0"/>
        </w:rPr>
        <w:t>采购人名称：</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代理机构名称：</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招标文件公告：是/否公告期限：</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采购结果公告：是/否公告期限：</w:t>
      </w:r>
      <w:r>
        <w:rPr>
          <w:rFonts w:hint="eastAsia"/>
          <w:b w:val="0"/>
          <w:u w:val="single"/>
        </w:rPr>
        <w:t xml:space="preserve">             </w:t>
      </w:r>
      <w:r>
        <w:rPr>
          <w:b w:val="0"/>
          <w:u w:val="single"/>
        </w:rPr>
        <w:t xml:space="preserve">                     </w:t>
      </w:r>
    </w:p>
    <w:p>
      <w:pPr>
        <w:pStyle w:val="29"/>
        <w:spacing w:before="0" w:after="0" w:line="360" w:lineRule="exact"/>
        <w:ind w:firstLine="480"/>
        <w:rPr>
          <w:rFonts w:hint="eastAsia"/>
          <w:b w:val="0"/>
        </w:rPr>
      </w:pPr>
      <w:r>
        <w:rPr>
          <w:rFonts w:hint="eastAsia"/>
          <w:b w:val="0"/>
        </w:rPr>
        <w:t>三、质疑基本情况</w:t>
      </w:r>
    </w:p>
    <w:p>
      <w:pPr>
        <w:pStyle w:val="29"/>
        <w:spacing w:before="0" w:after="0" w:line="360" w:lineRule="exact"/>
        <w:ind w:firstLine="480"/>
        <w:rPr>
          <w:rFonts w:hint="eastAsia"/>
          <w:b w:val="0"/>
          <w:u w:val="single"/>
        </w:rPr>
      </w:pPr>
      <w:r>
        <w:rPr>
          <w:rFonts w:hint="eastAsia"/>
          <w:b w:val="0"/>
        </w:rPr>
        <w:t>投诉人于</w:t>
      </w:r>
      <w:r>
        <w:rPr>
          <w:b w:val="0"/>
          <w:u w:val="single"/>
        </w:rPr>
        <w:t xml:space="preserve">     </w:t>
      </w:r>
      <w:r>
        <w:rPr>
          <w:rFonts w:hint="eastAsia"/>
          <w:b w:val="0"/>
        </w:rPr>
        <w:t>年</w:t>
      </w:r>
      <w:r>
        <w:rPr>
          <w:b w:val="0"/>
          <w:u w:val="single"/>
        </w:rPr>
        <w:t xml:space="preserve">    </w:t>
      </w:r>
      <w:r>
        <w:rPr>
          <w:rFonts w:hint="eastAsia"/>
          <w:b w:val="0"/>
        </w:rPr>
        <w:t>月</w:t>
      </w:r>
      <w:r>
        <w:rPr>
          <w:b w:val="0"/>
          <w:u w:val="single"/>
        </w:rPr>
        <w:t xml:space="preserve">   </w:t>
      </w:r>
      <w:r>
        <w:rPr>
          <w:rFonts w:hint="eastAsia"/>
          <w:b w:val="0"/>
        </w:rPr>
        <w:t>日，向</w:t>
      </w:r>
      <w:r>
        <w:rPr>
          <w:b w:val="0"/>
          <w:u w:val="single"/>
        </w:rPr>
        <w:t xml:space="preserve">         </w:t>
      </w:r>
      <w:r>
        <w:rPr>
          <w:rFonts w:hint="eastAsia"/>
          <w:b w:val="0"/>
        </w:rPr>
        <w:t>提出质疑，质疑事项为：</w:t>
      </w:r>
      <w:r>
        <w:rPr>
          <w:b w:val="0"/>
          <w:u w:val="single"/>
        </w:rPr>
        <w:t xml:space="preserve">                </w:t>
      </w:r>
    </w:p>
    <w:p>
      <w:pPr>
        <w:pStyle w:val="29"/>
        <w:spacing w:before="0" w:after="0" w:line="360" w:lineRule="exact"/>
        <w:ind w:firstLine="0" w:firstLineChars="0"/>
        <w:jc w:val="left"/>
        <w:rPr>
          <w:rFonts w:hint="eastAsia"/>
          <w:b w:val="0"/>
          <w:u w:val="single"/>
        </w:rPr>
      </w:pPr>
      <w:r>
        <w:rPr>
          <w:b w:val="0"/>
          <w:u w:val="single"/>
        </w:rPr>
        <w:t xml:space="preserve">                                                                                 </w:t>
      </w:r>
    </w:p>
    <w:p>
      <w:pPr>
        <w:spacing w:line="360" w:lineRule="exact"/>
      </w:pPr>
      <w:r>
        <w:rPr>
          <w:b/>
          <w:u w:val="single"/>
        </w:rPr>
        <w:t xml:space="preserve">                                                                                            </w:t>
      </w:r>
    </w:p>
    <w:p>
      <w:pPr>
        <w:pStyle w:val="29"/>
        <w:spacing w:before="0" w:after="0" w:line="360" w:lineRule="exact"/>
        <w:ind w:firstLine="480"/>
        <w:rPr>
          <w:rFonts w:hint="eastAsia"/>
          <w:b w:val="0"/>
        </w:rPr>
      </w:pPr>
      <w:r>
        <w:rPr>
          <w:rFonts w:hint="eastAsia"/>
          <w:b w:val="0"/>
          <w:u w:val="single"/>
        </w:rPr>
        <w:t>采购人/代理机构</w:t>
      </w:r>
      <w:r>
        <w:rPr>
          <w:rFonts w:hint="eastAsia"/>
          <w:b w:val="0"/>
        </w:rPr>
        <w:t>于</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 xml:space="preserve">日，就质疑事项作出了答复/没有在法定期限内作出答复。                                                                                             </w:t>
      </w:r>
    </w:p>
    <w:p>
      <w:pPr>
        <w:pStyle w:val="29"/>
        <w:spacing w:before="0" w:after="0" w:line="360" w:lineRule="exact"/>
        <w:ind w:firstLine="480"/>
        <w:rPr>
          <w:rFonts w:hint="eastAsia"/>
          <w:b w:val="0"/>
        </w:rPr>
      </w:pPr>
      <w:r>
        <w:rPr>
          <w:rFonts w:hint="eastAsia"/>
          <w:b w:val="0"/>
        </w:rPr>
        <w:t>四、投诉事项具体内容</w:t>
      </w:r>
    </w:p>
    <w:p>
      <w:pPr>
        <w:pStyle w:val="29"/>
        <w:spacing w:before="0" w:after="0" w:line="360" w:lineRule="exact"/>
        <w:ind w:firstLine="480"/>
        <w:rPr>
          <w:rFonts w:hint="eastAsia"/>
          <w:b w:val="0"/>
        </w:rPr>
      </w:pPr>
      <w:r>
        <w:rPr>
          <w:rFonts w:hint="eastAsia"/>
          <w:b w:val="0"/>
        </w:rPr>
        <w:t>投诉事项1：</w:t>
      </w:r>
      <w:r>
        <w:rPr>
          <w:b w:val="0"/>
          <w:u w:val="single"/>
        </w:rPr>
        <w:t xml:space="preserve">                                                          </w:t>
      </w:r>
    </w:p>
    <w:p>
      <w:pPr>
        <w:pStyle w:val="29"/>
        <w:spacing w:before="0" w:after="0" w:line="360" w:lineRule="exact"/>
        <w:ind w:firstLine="480"/>
        <w:rPr>
          <w:rFonts w:hint="eastAsia"/>
          <w:b w:val="0"/>
        </w:rPr>
      </w:pPr>
      <w:r>
        <w:rPr>
          <w:rFonts w:hint="eastAsia"/>
          <w:b w:val="0"/>
        </w:rPr>
        <w:t>事实依据：</w:t>
      </w:r>
      <w:r>
        <w:rPr>
          <w:b w:val="0"/>
          <w:u w:val="single"/>
        </w:rPr>
        <w:t xml:space="preserve">                                                          </w:t>
      </w:r>
    </w:p>
    <w:p>
      <w:pPr>
        <w:pStyle w:val="29"/>
        <w:spacing w:before="0" w:after="0" w:line="360" w:lineRule="exact"/>
        <w:ind w:firstLine="480"/>
        <w:rPr>
          <w:rFonts w:hint="eastAsia"/>
          <w:b w:val="0"/>
        </w:rPr>
      </w:pPr>
      <w:r>
        <w:rPr>
          <w:rFonts w:hint="eastAsia"/>
          <w:b w:val="0"/>
        </w:rPr>
        <w:t>法律依据：</w:t>
      </w:r>
      <w:r>
        <w:rPr>
          <w:b w:val="0"/>
          <w:u w:val="single"/>
        </w:rPr>
        <w:t xml:space="preserve">                                                          </w:t>
      </w:r>
    </w:p>
    <w:p>
      <w:pPr>
        <w:pStyle w:val="29"/>
        <w:spacing w:before="0" w:after="0" w:line="360" w:lineRule="exact"/>
        <w:ind w:firstLine="480"/>
        <w:rPr>
          <w:rFonts w:hint="eastAsia"/>
          <w:b w:val="0"/>
          <w:bCs/>
        </w:rPr>
      </w:pPr>
      <w:r>
        <w:rPr>
          <w:rFonts w:hint="eastAsia"/>
          <w:b w:val="0"/>
        </w:rPr>
        <w:t xml:space="preserve">投诉事项2  </w:t>
      </w:r>
      <w:r>
        <w:rPr>
          <w:rFonts w:hint="eastAsia"/>
          <w:b w:val="0"/>
          <w:bCs/>
        </w:rPr>
        <w:t xml:space="preserve"> </w:t>
      </w:r>
    </w:p>
    <w:p>
      <w:pPr>
        <w:pStyle w:val="29"/>
        <w:spacing w:before="0" w:after="0" w:line="360" w:lineRule="exact"/>
        <w:ind w:firstLine="480"/>
        <w:rPr>
          <w:rFonts w:hint="eastAsia"/>
          <w:b w:val="0"/>
        </w:rPr>
      </w:pPr>
      <w:r>
        <w:rPr>
          <w:b w:val="0"/>
        </w:rPr>
        <w:t>……</w:t>
      </w:r>
    </w:p>
    <w:p>
      <w:pPr>
        <w:pStyle w:val="29"/>
        <w:spacing w:before="0" w:after="0" w:line="360" w:lineRule="exact"/>
        <w:ind w:firstLine="480"/>
        <w:rPr>
          <w:rFonts w:hint="eastAsia"/>
          <w:b w:val="0"/>
        </w:rPr>
      </w:pPr>
      <w:r>
        <w:rPr>
          <w:rFonts w:hint="eastAsia"/>
          <w:b w:val="0"/>
        </w:rPr>
        <w:t>五、与投诉事项相关的投诉请求：</w:t>
      </w:r>
    </w:p>
    <w:p>
      <w:pPr>
        <w:pStyle w:val="29"/>
        <w:spacing w:before="0" w:after="0" w:line="360" w:lineRule="exact"/>
        <w:ind w:firstLine="480"/>
        <w:rPr>
          <w:rFonts w:hint="eastAsia"/>
          <w:b w:val="0"/>
        </w:rPr>
      </w:pPr>
      <w:r>
        <w:rPr>
          <w:rFonts w:hint="eastAsia"/>
          <w:b w:val="0"/>
        </w:rPr>
        <w:t>请求：</w:t>
      </w:r>
      <w:r>
        <w:rPr>
          <w:b w:val="0"/>
          <w:u w:val="single"/>
        </w:rPr>
        <w:t xml:space="preserve">                                                          </w:t>
      </w:r>
    </w:p>
    <w:p>
      <w:pPr>
        <w:pStyle w:val="29"/>
        <w:spacing w:before="0" w:after="0" w:line="360" w:lineRule="exact"/>
        <w:ind w:firstLine="480"/>
        <w:rPr>
          <w:rFonts w:hint="eastAsia"/>
          <w:b w:val="0"/>
        </w:rPr>
      </w:pPr>
    </w:p>
    <w:p>
      <w:pPr>
        <w:pStyle w:val="29"/>
        <w:spacing w:before="0" w:after="0" w:line="360" w:lineRule="exact"/>
        <w:ind w:firstLine="480"/>
        <w:rPr>
          <w:rFonts w:hint="eastAsia"/>
          <w:b w:val="0"/>
        </w:rPr>
      </w:pPr>
      <w:r>
        <w:rPr>
          <w:rFonts w:hint="eastAsia"/>
          <w:b w:val="0"/>
        </w:rPr>
        <w:t>签字（签章）：</w:t>
      </w:r>
      <w:r>
        <w:rPr>
          <w:b w:val="0"/>
          <w:u w:val="single"/>
        </w:rPr>
        <w:t xml:space="preserve">            </w:t>
      </w:r>
      <w:r>
        <w:rPr>
          <w:rFonts w:hint="eastAsia"/>
          <w:b w:val="0"/>
        </w:rPr>
        <w:t xml:space="preserve">  </w:t>
      </w:r>
    </w:p>
    <w:p>
      <w:pPr>
        <w:pStyle w:val="29"/>
        <w:spacing w:before="0" w:after="0" w:line="360" w:lineRule="exact"/>
        <w:ind w:firstLine="480"/>
        <w:rPr>
          <w:rFonts w:hint="eastAsia"/>
          <w:b w:val="0"/>
        </w:rPr>
      </w:pPr>
      <w:r>
        <w:rPr>
          <w:rFonts w:hint="eastAsia"/>
          <w:b w:val="0"/>
        </w:rPr>
        <w:t>公章：</w:t>
      </w:r>
      <w:r>
        <w:rPr>
          <w:b w:val="0"/>
          <w:u w:val="single"/>
        </w:rPr>
        <w:t xml:space="preserve">                  </w:t>
      </w:r>
    </w:p>
    <w:p>
      <w:pPr>
        <w:pStyle w:val="29"/>
        <w:spacing w:before="0" w:after="0" w:line="360" w:lineRule="exact"/>
        <w:ind w:firstLine="480"/>
        <w:rPr>
          <w:rFonts w:hint="eastAsia"/>
          <w:b w:val="0"/>
        </w:rPr>
      </w:pPr>
      <w:r>
        <w:rPr>
          <w:rFonts w:hint="eastAsia"/>
          <w:b w:val="0"/>
        </w:rPr>
        <w:t>日期：</w:t>
      </w:r>
      <w:r>
        <w:rPr>
          <w:b w:val="0"/>
          <w:u w:val="single"/>
        </w:rPr>
        <w:t xml:space="preserve">                  </w:t>
      </w:r>
    </w:p>
    <w:p>
      <w:pPr>
        <w:pStyle w:val="29"/>
        <w:spacing w:before="0" w:after="0" w:line="320" w:lineRule="exact"/>
        <w:ind w:firstLine="480"/>
        <w:rPr>
          <w:rFonts w:hint="eastAsia"/>
          <w:b w:val="0"/>
        </w:rPr>
      </w:pPr>
    </w:p>
    <w:p>
      <w:pPr>
        <w:pStyle w:val="29"/>
        <w:spacing w:before="0" w:after="0" w:line="320" w:lineRule="exact"/>
        <w:ind w:firstLine="480"/>
        <w:rPr>
          <w:rFonts w:hint="eastAsia"/>
          <w:b w:val="0"/>
        </w:rPr>
      </w:pPr>
      <w:r>
        <w:rPr>
          <w:rFonts w:hint="eastAsia"/>
          <w:b w:val="0"/>
        </w:rPr>
        <w:t>说明：</w:t>
      </w:r>
    </w:p>
    <w:p>
      <w:pPr>
        <w:pStyle w:val="29"/>
        <w:spacing w:before="0" w:after="0" w:line="320" w:lineRule="exact"/>
        <w:ind w:firstLine="480"/>
        <w:rPr>
          <w:rFonts w:hint="eastAsia"/>
          <w:b w:val="0"/>
          <w:bCs/>
        </w:rPr>
      </w:pPr>
      <w:r>
        <w:rPr>
          <w:rFonts w:hint="eastAsia"/>
          <w:b w:val="0"/>
        </w:rPr>
        <w:t>1.投诉人提起投诉时，应当提交投诉书和必要的证明材料，并按照被投诉人和与投诉事项有关的供应商数量提供投诉书副本</w:t>
      </w:r>
      <w:r>
        <w:rPr>
          <w:rFonts w:hint="eastAsia"/>
          <w:b w:val="0"/>
          <w:bCs/>
        </w:rPr>
        <w:t>。</w:t>
      </w:r>
    </w:p>
    <w:p>
      <w:pPr>
        <w:pStyle w:val="29"/>
        <w:spacing w:before="0" w:after="0" w:line="320" w:lineRule="exact"/>
        <w:ind w:firstLine="480"/>
        <w:rPr>
          <w:rFonts w:hint="eastAsia"/>
          <w:b w:val="0"/>
        </w:rPr>
      </w:pPr>
      <w:r>
        <w:rPr>
          <w:rFonts w:hint="eastAsia"/>
          <w:b w:val="0"/>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9"/>
        <w:spacing w:before="0" w:after="0" w:line="320" w:lineRule="exact"/>
        <w:ind w:firstLine="480"/>
        <w:rPr>
          <w:rFonts w:hint="eastAsia"/>
          <w:b w:val="0"/>
        </w:rPr>
      </w:pPr>
      <w:r>
        <w:rPr>
          <w:rFonts w:hint="eastAsia"/>
          <w:b w:val="0"/>
        </w:rPr>
        <w:t>3.投诉书应简要列明质疑事项，质疑函、质疑答复等作为附件材料提供。</w:t>
      </w:r>
    </w:p>
    <w:p>
      <w:pPr>
        <w:pStyle w:val="29"/>
        <w:spacing w:before="0" w:after="0" w:line="320" w:lineRule="exact"/>
        <w:ind w:firstLine="480"/>
        <w:rPr>
          <w:rFonts w:hint="eastAsia"/>
          <w:b w:val="0"/>
        </w:rPr>
      </w:pPr>
      <w:r>
        <w:rPr>
          <w:rFonts w:hint="eastAsia"/>
          <w:b w:val="0"/>
        </w:rPr>
        <w:t>4.投诉书的投诉事项应具体、明确，并有必要的事实依据和法律依据。</w:t>
      </w:r>
    </w:p>
    <w:p>
      <w:pPr>
        <w:pStyle w:val="29"/>
        <w:spacing w:before="0" w:after="0" w:line="320" w:lineRule="exact"/>
        <w:ind w:firstLine="480"/>
        <w:rPr>
          <w:rFonts w:hint="eastAsia"/>
          <w:b w:val="0"/>
        </w:rPr>
      </w:pPr>
      <w:r>
        <w:rPr>
          <w:rFonts w:hint="eastAsia"/>
          <w:b w:val="0"/>
        </w:rPr>
        <w:t>5.投诉书的投诉请求应与投诉事项相关。</w:t>
      </w:r>
    </w:p>
    <w:p>
      <w:pPr>
        <w:pStyle w:val="29"/>
        <w:spacing w:before="0" w:after="0" w:line="320" w:lineRule="exact"/>
        <w:ind w:firstLine="480"/>
        <w:rPr>
          <w:rFonts w:hint="eastAsia"/>
          <w:b w:val="0"/>
        </w:rPr>
      </w:pPr>
      <w:r>
        <w:rPr>
          <w:rFonts w:hint="eastAsia"/>
          <w:b w:val="0"/>
        </w:rPr>
        <w:t>6.投诉人为法人或者其他组织的，投诉书应由法定代表人、主要负责人，或者其授权代表签字或者盖章，并加盖公章。</w:t>
      </w:r>
    </w:p>
    <w:sectPr>
      <w:footerReference r:id="rId10" w:type="first"/>
      <w:headerReference r:id="rId7" w:type="default"/>
      <w:footerReference r:id="rId8" w:type="default"/>
      <w:footerReference r:id="rId9" w:type="even"/>
      <w:pgSz w:w="11906" w:h="16838"/>
      <w:pgMar w:top="993" w:right="1080" w:bottom="993" w:left="1080" w:header="851" w:footer="51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17B814-6100-41F1-AC23-1E401FC43B2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55D8C79D-E5E6-4E72-97AB-9CEB15E4B82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CF363D0-6D42-458D-AC00-6EAC54E5E406}"/>
  </w:font>
  <w:font w:name="仿宋">
    <w:panose1 w:val="02010609060101010101"/>
    <w:charset w:val="86"/>
    <w:family w:val="modern"/>
    <w:pitch w:val="default"/>
    <w:sig w:usb0="800002BF" w:usb1="38CF7CFA" w:usb2="00000016" w:usb3="00000000" w:csb0="00040001" w:csb1="00000000"/>
    <w:embedRegular r:id="rId4" w:fontKey="{232C9181-756F-4FAC-8C0F-011615D77777}"/>
  </w:font>
  <w:font w:name="仿宋_GB2312">
    <w:altName w:val="仿宋"/>
    <w:panose1 w:val="00000000000000000000"/>
    <w:charset w:val="86"/>
    <w:family w:val="modern"/>
    <w:pitch w:val="default"/>
    <w:sig w:usb0="00000000" w:usb1="00000000" w:usb2="00000000" w:usb3="00000000" w:csb0="00040000" w:csb1="00000000"/>
    <w:embedRegular r:id="rId5" w:fontKey="{B30EA4FE-472C-4B0A-9DAE-2A52F672C31D}"/>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0000009F" w:csb1="00000000"/>
  </w:font>
  <w:font w:name="Arial Unicode MS">
    <w:altName w:val="Arial"/>
    <w:panose1 w:val="020B0604020202020204"/>
    <w:charset w:val="80"/>
    <w:family w:val="swiss"/>
    <w:pitch w:val="default"/>
    <w:sig w:usb0="00000000" w:usb1="00000000" w:usb2="0000003F" w:usb3="00000000" w:csb0="603F01FF" w:csb1="FFFF0000"/>
    <w:embedRegular r:id="rId6" w:fontKey="{4782D84F-4FA0-4739-B875-0F5889A40BD6}"/>
  </w:font>
  <w:font w:name="等线">
    <w:panose1 w:val="02010600030101010101"/>
    <w:charset w:val="86"/>
    <w:family w:val="auto"/>
    <w:pitch w:val="default"/>
    <w:sig w:usb0="A00002BF" w:usb1="38CF7CFA" w:usb2="00000016" w:usb3="00000000" w:csb0="0004000F" w:csb1="00000000"/>
    <w:embedRegular r:id="rId7" w:fontKey="{20AE0B85-393E-4A31-B9E9-73F1C5E01789}"/>
  </w:font>
  <w:font w:name="微软雅黑">
    <w:panose1 w:val="020B0503020204020204"/>
    <w:charset w:val="86"/>
    <w:family w:val="swiss"/>
    <w:pitch w:val="default"/>
    <w:sig w:usb0="80000287" w:usb1="2ACF3C50" w:usb2="00000016" w:usb3="00000000" w:csb0="0004001F" w:csb1="00000000"/>
    <w:embedRegular r:id="rId8" w:fontKey="{89F68B73-529F-47F5-9D22-566B1C264EFF}"/>
  </w:font>
  <w:font w:name="Helvetica">
    <w:altName w:val="Arial"/>
    <w:panose1 w:val="020B0604020202020204"/>
    <w:charset w:val="00"/>
    <w:family w:val="swiss"/>
    <w:pitch w:val="default"/>
    <w:sig w:usb0="00000000" w:usb1="00000000" w:usb2="00000009" w:usb3="00000000" w:csb0="000001FF" w:csb1="00000000"/>
    <w:embedRegular r:id="rId9" w:fontKey="{B3A5F9AB-62C5-4AB0-AEDF-955754FA21C3}"/>
  </w:font>
  <w:font w:name="Segoe UI Symbol">
    <w:panose1 w:val="020B0502040204020203"/>
    <w:charset w:val="00"/>
    <w:family w:val="swiss"/>
    <w:pitch w:val="default"/>
    <w:sig w:usb0="800001E3" w:usb1="1200FFEF" w:usb2="00040000" w:usb3="04000000" w:csb0="00000001" w:csb1="40000000"/>
    <w:embedRegular r:id="rId10" w:fontKey="{181A637A-13ED-4B89-9022-52EF83AEF3B7}"/>
  </w:font>
  <w:font w:name="方正小标宋简体">
    <w:altName w:val="黑体"/>
    <w:panose1 w:val="00000000000000000000"/>
    <w:charset w:val="86"/>
    <w:family w:val="script"/>
    <w:pitch w:val="default"/>
    <w:sig w:usb0="00000000" w:usb1="00000000" w:usb2="00000000" w:usb3="00000000" w:csb0="00040000" w:csb1="00000000"/>
    <w:embedRegular r:id="rId11" w:fontKey="{336E8BF6-3EEB-4815-884B-53E12E27A581}"/>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51"/>
      </w:rPr>
    </w:pPr>
    <w:r>
      <w:fldChar w:fldCharType="begin"/>
    </w:r>
    <w:r>
      <w:rPr>
        <w:rStyle w:val="51"/>
      </w:rPr>
      <w:instrText xml:space="preserve">PAGE  </w:instrText>
    </w:r>
    <w:r>
      <w:fldChar w:fldCharType="end"/>
    </w:r>
  </w:p>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hint="eastAsia" w:ascii="仿宋" w:hAnsi="仿宋" w:eastAsia="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- 92 -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- 92 -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51"/>
      </w:rPr>
    </w:pPr>
    <w:r>
      <w:fldChar w:fldCharType="begin"/>
    </w:r>
    <w:r>
      <w:rPr>
        <w:rStyle w:val="51"/>
      </w:rPr>
      <w:instrText xml:space="preserve">PAGE  </w:instrText>
    </w:r>
    <w:r>
      <w:fldChar w:fldCharType="end"/>
    </w:r>
  </w:p>
  <w:p>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5"/>
      <w:lvlText w:val="%1."/>
      <w:lvlJc w:val="left"/>
      <w:pPr>
        <w:tabs>
          <w:tab w:val="left" w:pos="1200"/>
        </w:tabs>
        <w:ind w:left="1200" w:hanging="360"/>
      </w:pPr>
    </w:lvl>
  </w:abstractNum>
  <w:abstractNum w:abstractNumId="1">
    <w:nsid w:val="0BBBCFE3"/>
    <w:multiLevelType w:val="multilevel"/>
    <w:tmpl w:val="0BBBCFE3"/>
    <w:lvl w:ilvl="0" w:tentative="0">
      <w:start w:val="1"/>
      <w:numFmt w:val="chineseCounting"/>
      <w:suff w:val="nothing"/>
      <w:lvlText w:val="        第%1章  "/>
      <w:lvlJc w:val="left"/>
      <w:pPr>
        <w:tabs>
          <w:tab w:val="left" w:pos="0"/>
        </w:tabs>
        <w:ind w:left="0" w:firstLine="0"/>
      </w:pPr>
      <w:rPr>
        <w:rFonts w:hint="eastAsia" w:ascii="仿宋" w:hAnsi="仿宋" w:eastAsia="仿宋" w:cs="仿宋"/>
        <w:b/>
        <w:sz w:val="32"/>
        <w:szCs w:val="32"/>
      </w:rPr>
    </w:lvl>
    <w:lvl w:ilvl="1" w:tentative="0">
      <w:start w:val="1"/>
      <w:numFmt w:val="decimal"/>
      <w:isLgl/>
      <w:lvlText w:val="%1.%2 "/>
      <w:lvlJc w:val="left"/>
      <w:pPr>
        <w:tabs>
          <w:tab w:val="left" w:pos="420"/>
        </w:tabs>
        <w:ind w:left="575" w:hanging="575"/>
      </w:pPr>
      <w:rPr>
        <w:rFonts w:hint="eastAsia" w:ascii="宋体" w:hAnsi="宋体" w:eastAsia="宋体" w:cs="宋体"/>
        <w:sz w:val="24"/>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pStyle w:val="5"/>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2"/>
  </w:num>
  <w:num w:numId="3">
    <w:abstractNumId w:val="0"/>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TY2MTJjMDRkYzdhZTA3ZTViOGRlNjk0Y2NmNzg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3D8D"/>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CDC"/>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53B"/>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3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56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AD0"/>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2EC"/>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CCB"/>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633B"/>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3BAA"/>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0FF"/>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A47"/>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5BE"/>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643493"/>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5524D4"/>
    <w:rsid w:val="048B7990"/>
    <w:rsid w:val="049C2396"/>
    <w:rsid w:val="05031C1C"/>
    <w:rsid w:val="051536FE"/>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5D2FC6"/>
    <w:rsid w:val="066B317C"/>
    <w:rsid w:val="066B5CCB"/>
    <w:rsid w:val="06734B80"/>
    <w:rsid w:val="06862B05"/>
    <w:rsid w:val="068955F4"/>
    <w:rsid w:val="06991648"/>
    <w:rsid w:val="06A13DF3"/>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030C8"/>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B0111E3"/>
    <w:rsid w:val="0B0A5387"/>
    <w:rsid w:val="0B0E30C9"/>
    <w:rsid w:val="0B13248D"/>
    <w:rsid w:val="0B1D330C"/>
    <w:rsid w:val="0B1D50BA"/>
    <w:rsid w:val="0B24171E"/>
    <w:rsid w:val="0B347187"/>
    <w:rsid w:val="0B3F7726"/>
    <w:rsid w:val="0B41349E"/>
    <w:rsid w:val="0B416FFB"/>
    <w:rsid w:val="0B512FB6"/>
    <w:rsid w:val="0B574F31"/>
    <w:rsid w:val="0B5C3243"/>
    <w:rsid w:val="0B5E59FA"/>
    <w:rsid w:val="0B7C44D7"/>
    <w:rsid w:val="0BA66266"/>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2333"/>
    <w:rsid w:val="0CE47624"/>
    <w:rsid w:val="0CEC568C"/>
    <w:rsid w:val="0CF309FC"/>
    <w:rsid w:val="0D122CD5"/>
    <w:rsid w:val="0D1644B7"/>
    <w:rsid w:val="0D1B1ACD"/>
    <w:rsid w:val="0D523741"/>
    <w:rsid w:val="0D573276"/>
    <w:rsid w:val="0D576FA9"/>
    <w:rsid w:val="0D584403"/>
    <w:rsid w:val="0D5C6CAA"/>
    <w:rsid w:val="0D6D5D30"/>
    <w:rsid w:val="0D807EAC"/>
    <w:rsid w:val="0D815DD4"/>
    <w:rsid w:val="0DA74E51"/>
    <w:rsid w:val="0DAD4E1B"/>
    <w:rsid w:val="0DB00467"/>
    <w:rsid w:val="0DB5782C"/>
    <w:rsid w:val="0DD759F4"/>
    <w:rsid w:val="0DED5218"/>
    <w:rsid w:val="0DEE7765"/>
    <w:rsid w:val="0E1E3004"/>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F1232"/>
    <w:rsid w:val="100827DD"/>
    <w:rsid w:val="101C0A97"/>
    <w:rsid w:val="102A5643"/>
    <w:rsid w:val="10321608"/>
    <w:rsid w:val="10486DC1"/>
    <w:rsid w:val="108E223A"/>
    <w:rsid w:val="10A122E9"/>
    <w:rsid w:val="10AA3894"/>
    <w:rsid w:val="10B71B0D"/>
    <w:rsid w:val="10B95885"/>
    <w:rsid w:val="10C5247C"/>
    <w:rsid w:val="10CC380A"/>
    <w:rsid w:val="10E24DDC"/>
    <w:rsid w:val="10F67974"/>
    <w:rsid w:val="1109680C"/>
    <w:rsid w:val="11215618"/>
    <w:rsid w:val="113C56DA"/>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8F0982"/>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17CA9"/>
    <w:rsid w:val="16B34B25"/>
    <w:rsid w:val="16D927DD"/>
    <w:rsid w:val="16DC22CD"/>
    <w:rsid w:val="170E5D26"/>
    <w:rsid w:val="17285513"/>
    <w:rsid w:val="17451DB0"/>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1095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EA382B"/>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C044E"/>
    <w:rsid w:val="1DCA50C1"/>
    <w:rsid w:val="1DE5415D"/>
    <w:rsid w:val="1DE55F0B"/>
    <w:rsid w:val="1E032835"/>
    <w:rsid w:val="1E0D5462"/>
    <w:rsid w:val="1E1265D5"/>
    <w:rsid w:val="1E164317"/>
    <w:rsid w:val="1E2A7DC2"/>
    <w:rsid w:val="1E2B4B2D"/>
    <w:rsid w:val="1E5135A1"/>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1FC918E7"/>
    <w:rsid w:val="200308CB"/>
    <w:rsid w:val="201900EE"/>
    <w:rsid w:val="20312DAC"/>
    <w:rsid w:val="20360CA0"/>
    <w:rsid w:val="20364395"/>
    <w:rsid w:val="203D202F"/>
    <w:rsid w:val="2040730C"/>
    <w:rsid w:val="209E05F3"/>
    <w:rsid w:val="20B00655"/>
    <w:rsid w:val="20B61DE1"/>
    <w:rsid w:val="20D63E58"/>
    <w:rsid w:val="20F63F8C"/>
    <w:rsid w:val="20F85F56"/>
    <w:rsid w:val="21072C86"/>
    <w:rsid w:val="21455F84"/>
    <w:rsid w:val="21940835"/>
    <w:rsid w:val="219D08AB"/>
    <w:rsid w:val="21B34182"/>
    <w:rsid w:val="21B55BF5"/>
    <w:rsid w:val="21DC1B00"/>
    <w:rsid w:val="21E12E8E"/>
    <w:rsid w:val="22162B37"/>
    <w:rsid w:val="223A7B46"/>
    <w:rsid w:val="223F57F7"/>
    <w:rsid w:val="229D7F06"/>
    <w:rsid w:val="22EC1AEA"/>
    <w:rsid w:val="22EE7610"/>
    <w:rsid w:val="23076924"/>
    <w:rsid w:val="232653E3"/>
    <w:rsid w:val="233314C7"/>
    <w:rsid w:val="23377209"/>
    <w:rsid w:val="233B7E77"/>
    <w:rsid w:val="234B4A63"/>
    <w:rsid w:val="23585FFE"/>
    <w:rsid w:val="235A6A54"/>
    <w:rsid w:val="23665133"/>
    <w:rsid w:val="238166D6"/>
    <w:rsid w:val="2384381F"/>
    <w:rsid w:val="23846E58"/>
    <w:rsid w:val="238F638A"/>
    <w:rsid w:val="23CE7442"/>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771604"/>
    <w:rsid w:val="25805BA9"/>
    <w:rsid w:val="258B7398"/>
    <w:rsid w:val="258C4EBE"/>
    <w:rsid w:val="25951FC5"/>
    <w:rsid w:val="259D70CC"/>
    <w:rsid w:val="25A57AD2"/>
    <w:rsid w:val="25B05051"/>
    <w:rsid w:val="25B34B41"/>
    <w:rsid w:val="25C74149"/>
    <w:rsid w:val="25CC175F"/>
    <w:rsid w:val="25D328A4"/>
    <w:rsid w:val="25D9601A"/>
    <w:rsid w:val="25FD7743"/>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E7583"/>
    <w:rsid w:val="28CF3A40"/>
    <w:rsid w:val="28DE0127"/>
    <w:rsid w:val="28E25FF0"/>
    <w:rsid w:val="28E62B38"/>
    <w:rsid w:val="28F05B32"/>
    <w:rsid w:val="29035B36"/>
    <w:rsid w:val="292A6196"/>
    <w:rsid w:val="29377EB3"/>
    <w:rsid w:val="294F4B81"/>
    <w:rsid w:val="2965324A"/>
    <w:rsid w:val="296B1DBE"/>
    <w:rsid w:val="296E036D"/>
    <w:rsid w:val="297367C9"/>
    <w:rsid w:val="297B0CF7"/>
    <w:rsid w:val="297C79FA"/>
    <w:rsid w:val="2984482A"/>
    <w:rsid w:val="29862181"/>
    <w:rsid w:val="29A273A6"/>
    <w:rsid w:val="29AC6EB1"/>
    <w:rsid w:val="29C769E3"/>
    <w:rsid w:val="29D61B41"/>
    <w:rsid w:val="29D638CD"/>
    <w:rsid w:val="29E057D9"/>
    <w:rsid w:val="29FE3507"/>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2499D"/>
    <w:rsid w:val="2B486052"/>
    <w:rsid w:val="2B520958"/>
    <w:rsid w:val="2B5E72FD"/>
    <w:rsid w:val="2B6C7C6C"/>
    <w:rsid w:val="2B82123D"/>
    <w:rsid w:val="2B822DA1"/>
    <w:rsid w:val="2B886128"/>
    <w:rsid w:val="2B9727A8"/>
    <w:rsid w:val="2B9D6077"/>
    <w:rsid w:val="2BD902A0"/>
    <w:rsid w:val="2BD91045"/>
    <w:rsid w:val="2BEA0B91"/>
    <w:rsid w:val="2BF5720F"/>
    <w:rsid w:val="2C1300E8"/>
    <w:rsid w:val="2C1978E8"/>
    <w:rsid w:val="2C335742"/>
    <w:rsid w:val="2C362090"/>
    <w:rsid w:val="2C3B13EC"/>
    <w:rsid w:val="2C4B162F"/>
    <w:rsid w:val="2C532973"/>
    <w:rsid w:val="2C536608"/>
    <w:rsid w:val="2C7A3CC3"/>
    <w:rsid w:val="2C815051"/>
    <w:rsid w:val="2CAE64AB"/>
    <w:rsid w:val="2CE675AA"/>
    <w:rsid w:val="2CF2792E"/>
    <w:rsid w:val="2D113B67"/>
    <w:rsid w:val="2D3619B4"/>
    <w:rsid w:val="2D377E06"/>
    <w:rsid w:val="2D76092E"/>
    <w:rsid w:val="2D7B4196"/>
    <w:rsid w:val="2D7D7F0E"/>
    <w:rsid w:val="2DA14432"/>
    <w:rsid w:val="2DB25117"/>
    <w:rsid w:val="2DEC5D5C"/>
    <w:rsid w:val="2DF61A6F"/>
    <w:rsid w:val="2DFF6B75"/>
    <w:rsid w:val="2E1B7727"/>
    <w:rsid w:val="2E1F2D74"/>
    <w:rsid w:val="2E2C686E"/>
    <w:rsid w:val="2E36630F"/>
    <w:rsid w:val="2E374561"/>
    <w:rsid w:val="2E497DF1"/>
    <w:rsid w:val="2E5C5D76"/>
    <w:rsid w:val="2E780D2D"/>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2FD672B8"/>
    <w:rsid w:val="300852DE"/>
    <w:rsid w:val="30134377"/>
    <w:rsid w:val="30590E83"/>
    <w:rsid w:val="30640C78"/>
    <w:rsid w:val="306835D0"/>
    <w:rsid w:val="306E3B3E"/>
    <w:rsid w:val="30711881"/>
    <w:rsid w:val="30782BAF"/>
    <w:rsid w:val="3082583C"/>
    <w:rsid w:val="309C4B4F"/>
    <w:rsid w:val="30A532D8"/>
    <w:rsid w:val="30A657B3"/>
    <w:rsid w:val="30BA09FB"/>
    <w:rsid w:val="30BB4D9E"/>
    <w:rsid w:val="30DF2746"/>
    <w:rsid w:val="311F308B"/>
    <w:rsid w:val="31244E01"/>
    <w:rsid w:val="313257CB"/>
    <w:rsid w:val="31755829"/>
    <w:rsid w:val="317D7B05"/>
    <w:rsid w:val="31880C30"/>
    <w:rsid w:val="318C4BC4"/>
    <w:rsid w:val="318D6246"/>
    <w:rsid w:val="31937418"/>
    <w:rsid w:val="319C2593"/>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B52F92"/>
    <w:rsid w:val="33D414D0"/>
    <w:rsid w:val="33F04662"/>
    <w:rsid w:val="33F94067"/>
    <w:rsid w:val="3411197D"/>
    <w:rsid w:val="341151CD"/>
    <w:rsid w:val="344F1ED9"/>
    <w:rsid w:val="345C31CC"/>
    <w:rsid w:val="34603E67"/>
    <w:rsid w:val="34692F9B"/>
    <w:rsid w:val="346E1C27"/>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C306D0A"/>
    <w:rsid w:val="3C4240EC"/>
    <w:rsid w:val="3C44609B"/>
    <w:rsid w:val="3C544530"/>
    <w:rsid w:val="3C6311A6"/>
    <w:rsid w:val="3C9518DE"/>
    <w:rsid w:val="3CB856B8"/>
    <w:rsid w:val="3CC176EC"/>
    <w:rsid w:val="3CC57438"/>
    <w:rsid w:val="3CDE59D7"/>
    <w:rsid w:val="3CF950D8"/>
    <w:rsid w:val="3D332398"/>
    <w:rsid w:val="3D3F0480"/>
    <w:rsid w:val="3D412692"/>
    <w:rsid w:val="3D5F396D"/>
    <w:rsid w:val="3D5F4EA1"/>
    <w:rsid w:val="3D6B2CA5"/>
    <w:rsid w:val="3D711B40"/>
    <w:rsid w:val="3D7B3D3F"/>
    <w:rsid w:val="3D9D3CB5"/>
    <w:rsid w:val="3DA35311"/>
    <w:rsid w:val="3DB64D77"/>
    <w:rsid w:val="3DBB413B"/>
    <w:rsid w:val="3DBF1E7D"/>
    <w:rsid w:val="3DD33817"/>
    <w:rsid w:val="3DD34F41"/>
    <w:rsid w:val="3DFF04CC"/>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980BD8"/>
    <w:rsid w:val="3FA330D9"/>
    <w:rsid w:val="3FAC6431"/>
    <w:rsid w:val="3FB13A48"/>
    <w:rsid w:val="3FC1012F"/>
    <w:rsid w:val="3FD10254"/>
    <w:rsid w:val="3FE47979"/>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397F4E"/>
    <w:rsid w:val="41456B3D"/>
    <w:rsid w:val="414D22C5"/>
    <w:rsid w:val="4151103E"/>
    <w:rsid w:val="418331C2"/>
    <w:rsid w:val="41AE46E3"/>
    <w:rsid w:val="41AF1DCF"/>
    <w:rsid w:val="41B24CC0"/>
    <w:rsid w:val="41D34BA9"/>
    <w:rsid w:val="41EE523D"/>
    <w:rsid w:val="41F52C3A"/>
    <w:rsid w:val="41F8770C"/>
    <w:rsid w:val="42063D8D"/>
    <w:rsid w:val="42240501"/>
    <w:rsid w:val="42253D73"/>
    <w:rsid w:val="422C7D41"/>
    <w:rsid w:val="423430DF"/>
    <w:rsid w:val="4235270E"/>
    <w:rsid w:val="423F17DF"/>
    <w:rsid w:val="4263645E"/>
    <w:rsid w:val="42721A93"/>
    <w:rsid w:val="42755200"/>
    <w:rsid w:val="42982C9D"/>
    <w:rsid w:val="42A56252"/>
    <w:rsid w:val="42DD10F2"/>
    <w:rsid w:val="42E67EAC"/>
    <w:rsid w:val="43087E22"/>
    <w:rsid w:val="43116751"/>
    <w:rsid w:val="43206861"/>
    <w:rsid w:val="4359242C"/>
    <w:rsid w:val="435E3EE6"/>
    <w:rsid w:val="43705AB0"/>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484079"/>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326548"/>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373CCA"/>
    <w:rsid w:val="473C009B"/>
    <w:rsid w:val="475A49C5"/>
    <w:rsid w:val="475B66AF"/>
    <w:rsid w:val="47631ACB"/>
    <w:rsid w:val="47863A0C"/>
    <w:rsid w:val="479152E5"/>
    <w:rsid w:val="479C6D8B"/>
    <w:rsid w:val="47A90F2D"/>
    <w:rsid w:val="47B3415B"/>
    <w:rsid w:val="47B916EB"/>
    <w:rsid w:val="47BD3387"/>
    <w:rsid w:val="47D416E0"/>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D7CFE"/>
    <w:rsid w:val="48A57EC2"/>
    <w:rsid w:val="48B60321"/>
    <w:rsid w:val="48D82045"/>
    <w:rsid w:val="48E00EFA"/>
    <w:rsid w:val="48F21359"/>
    <w:rsid w:val="49184B37"/>
    <w:rsid w:val="491B12EC"/>
    <w:rsid w:val="492F0106"/>
    <w:rsid w:val="49323FD7"/>
    <w:rsid w:val="493C25D4"/>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AE361E"/>
    <w:rsid w:val="4BB24DCF"/>
    <w:rsid w:val="4BBA0128"/>
    <w:rsid w:val="4BBC4FD7"/>
    <w:rsid w:val="4BBC79FC"/>
    <w:rsid w:val="4BCB5E91"/>
    <w:rsid w:val="4BD016F9"/>
    <w:rsid w:val="4BDF36EB"/>
    <w:rsid w:val="4C03387D"/>
    <w:rsid w:val="4C12409B"/>
    <w:rsid w:val="4C1D18DE"/>
    <w:rsid w:val="4C213D03"/>
    <w:rsid w:val="4C2A705C"/>
    <w:rsid w:val="4C38427F"/>
    <w:rsid w:val="4C41120B"/>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330F5D"/>
    <w:rsid w:val="4E5E0733"/>
    <w:rsid w:val="4E8917D2"/>
    <w:rsid w:val="4E8C5DAC"/>
    <w:rsid w:val="4EAC5711"/>
    <w:rsid w:val="4EB26BFC"/>
    <w:rsid w:val="4ED1689E"/>
    <w:rsid w:val="4EE259CC"/>
    <w:rsid w:val="4F0A0A7E"/>
    <w:rsid w:val="4F191EA6"/>
    <w:rsid w:val="4F1B1237"/>
    <w:rsid w:val="4F275AD4"/>
    <w:rsid w:val="4F4915A7"/>
    <w:rsid w:val="4F6C1739"/>
    <w:rsid w:val="4F806F93"/>
    <w:rsid w:val="4F895E47"/>
    <w:rsid w:val="4F8B5CA7"/>
    <w:rsid w:val="4FC926E8"/>
    <w:rsid w:val="4FE65048"/>
    <w:rsid w:val="500876B4"/>
    <w:rsid w:val="5019366F"/>
    <w:rsid w:val="501D6327"/>
    <w:rsid w:val="503C110B"/>
    <w:rsid w:val="50564637"/>
    <w:rsid w:val="506D7517"/>
    <w:rsid w:val="50972065"/>
    <w:rsid w:val="50AC1958"/>
    <w:rsid w:val="50E61077"/>
    <w:rsid w:val="50ED0294"/>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A5521A"/>
    <w:rsid w:val="53C102A5"/>
    <w:rsid w:val="53D64FC0"/>
    <w:rsid w:val="53EE426D"/>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BB270A"/>
    <w:rsid w:val="55CA71B9"/>
    <w:rsid w:val="55CD4BC0"/>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3E3D03"/>
    <w:rsid w:val="584C2108"/>
    <w:rsid w:val="58550FBC"/>
    <w:rsid w:val="58555460"/>
    <w:rsid w:val="585D2567"/>
    <w:rsid w:val="586236D9"/>
    <w:rsid w:val="587E44BE"/>
    <w:rsid w:val="58A9755A"/>
    <w:rsid w:val="58B21E57"/>
    <w:rsid w:val="58C220CB"/>
    <w:rsid w:val="58DC616D"/>
    <w:rsid w:val="58E65A10"/>
    <w:rsid w:val="58F272EA"/>
    <w:rsid w:val="58F9403E"/>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8E6D5D"/>
    <w:rsid w:val="5AB02E22"/>
    <w:rsid w:val="5AD92379"/>
    <w:rsid w:val="5AE14D8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E239F0"/>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5A44C9"/>
    <w:rsid w:val="5F5F028D"/>
    <w:rsid w:val="5F622211"/>
    <w:rsid w:val="5F681F1D"/>
    <w:rsid w:val="5F685A79"/>
    <w:rsid w:val="5F802EF2"/>
    <w:rsid w:val="5F8A1E93"/>
    <w:rsid w:val="5FA97E40"/>
    <w:rsid w:val="5FAF10E1"/>
    <w:rsid w:val="5FCF5AF8"/>
    <w:rsid w:val="5FDD411E"/>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2C1EF6"/>
    <w:rsid w:val="62315204"/>
    <w:rsid w:val="624C34E5"/>
    <w:rsid w:val="628A0894"/>
    <w:rsid w:val="62A52B40"/>
    <w:rsid w:val="62B8336A"/>
    <w:rsid w:val="62BC609E"/>
    <w:rsid w:val="62D06DF6"/>
    <w:rsid w:val="62E573E1"/>
    <w:rsid w:val="631548AB"/>
    <w:rsid w:val="6329335F"/>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420538"/>
    <w:rsid w:val="6554661C"/>
    <w:rsid w:val="655A5E64"/>
    <w:rsid w:val="656E7A21"/>
    <w:rsid w:val="65735178"/>
    <w:rsid w:val="658E5B0E"/>
    <w:rsid w:val="65BC6440"/>
    <w:rsid w:val="65C36E7F"/>
    <w:rsid w:val="65C9165A"/>
    <w:rsid w:val="65D21A26"/>
    <w:rsid w:val="65D4319C"/>
    <w:rsid w:val="65DA6FA5"/>
    <w:rsid w:val="65E107A1"/>
    <w:rsid w:val="65E81C56"/>
    <w:rsid w:val="65EB4424"/>
    <w:rsid w:val="65F04A1A"/>
    <w:rsid w:val="6606223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AC73D4"/>
    <w:rsid w:val="6AB03093"/>
    <w:rsid w:val="6ABC136F"/>
    <w:rsid w:val="6ADF0BB9"/>
    <w:rsid w:val="6AE5012B"/>
    <w:rsid w:val="6B064398"/>
    <w:rsid w:val="6B080110"/>
    <w:rsid w:val="6B241A17"/>
    <w:rsid w:val="6B277CD9"/>
    <w:rsid w:val="6B3E66B1"/>
    <w:rsid w:val="6B6E044D"/>
    <w:rsid w:val="6B715CB5"/>
    <w:rsid w:val="6B721A2E"/>
    <w:rsid w:val="6B74112C"/>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565B8"/>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481423"/>
    <w:rsid w:val="6FB71DA7"/>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91534"/>
    <w:rsid w:val="70DE203F"/>
    <w:rsid w:val="70E60EF4"/>
    <w:rsid w:val="70EC5301"/>
    <w:rsid w:val="70F03B20"/>
    <w:rsid w:val="70F058CE"/>
    <w:rsid w:val="711A6DEF"/>
    <w:rsid w:val="711C707A"/>
    <w:rsid w:val="71235F0D"/>
    <w:rsid w:val="71597917"/>
    <w:rsid w:val="7164006A"/>
    <w:rsid w:val="716A38D3"/>
    <w:rsid w:val="716A5681"/>
    <w:rsid w:val="71752277"/>
    <w:rsid w:val="717778BB"/>
    <w:rsid w:val="71997D14"/>
    <w:rsid w:val="71AD7318"/>
    <w:rsid w:val="71C37A53"/>
    <w:rsid w:val="71C774DC"/>
    <w:rsid w:val="71C823A7"/>
    <w:rsid w:val="71CC1CC1"/>
    <w:rsid w:val="71E5444A"/>
    <w:rsid w:val="71E82A49"/>
    <w:rsid w:val="71F4319C"/>
    <w:rsid w:val="72021D5D"/>
    <w:rsid w:val="721113BD"/>
    <w:rsid w:val="72127AC6"/>
    <w:rsid w:val="7232276A"/>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84871"/>
    <w:rsid w:val="73DB0AB8"/>
    <w:rsid w:val="73DC038C"/>
    <w:rsid w:val="73F76F74"/>
    <w:rsid w:val="73FC458A"/>
    <w:rsid w:val="74000587"/>
    <w:rsid w:val="7423420D"/>
    <w:rsid w:val="74237D69"/>
    <w:rsid w:val="742B1B49"/>
    <w:rsid w:val="744D4DE6"/>
    <w:rsid w:val="745A0D15"/>
    <w:rsid w:val="747D74F0"/>
    <w:rsid w:val="748220F7"/>
    <w:rsid w:val="748A06F1"/>
    <w:rsid w:val="74C31ECB"/>
    <w:rsid w:val="74CE4179"/>
    <w:rsid w:val="74EE0377"/>
    <w:rsid w:val="74EE481B"/>
    <w:rsid w:val="75077270"/>
    <w:rsid w:val="751853F4"/>
    <w:rsid w:val="75265D63"/>
    <w:rsid w:val="75377F70"/>
    <w:rsid w:val="753C37D8"/>
    <w:rsid w:val="754B495E"/>
    <w:rsid w:val="754F7DB2"/>
    <w:rsid w:val="755A5A0C"/>
    <w:rsid w:val="75610B49"/>
    <w:rsid w:val="756920F3"/>
    <w:rsid w:val="75936E3D"/>
    <w:rsid w:val="75942919"/>
    <w:rsid w:val="75AD3D60"/>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8EC5994"/>
    <w:rsid w:val="7908577F"/>
    <w:rsid w:val="791B3704"/>
    <w:rsid w:val="791D52BE"/>
    <w:rsid w:val="7929565A"/>
    <w:rsid w:val="798553D8"/>
    <w:rsid w:val="799A6103"/>
    <w:rsid w:val="79B3393D"/>
    <w:rsid w:val="79D05643"/>
    <w:rsid w:val="79DE0704"/>
    <w:rsid w:val="79E24E87"/>
    <w:rsid w:val="79EB2E16"/>
    <w:rsid w:val="79F846B6"/>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B1F572E"/>
    <w:rsid w:val="7B276391"/>
    <w:rsid w:val="7B4E68F8"/>
    <w:rsid w:val="7B536393"/>
    <w:rsid w:val="7B690757"/>
    <w:rsid w:val="7B9D1B1E"/>
    <w:rsid w:val="7B9F4679"/>
    <w:rsid w:val="7BB87930"/>
    <w:rsid w:val="7BBF481B"/>
    <w:rsid w:val="7BCC0CE6"/>
    <w:rsid w:val="7BE20509"/>
    <w:rsid w:val="7C06244A"/>
    <w:rsid w:val="7C1903CF"/>
    <w:rsid w:val="7C23124E"/>
    <w:rsid w:val="7C280612"/>
    <w:rsid w:val="7C2B0447"/>
    <w:rsid w:val="7C4800B3"/>
    <w:rsid w:val="7C4D40ED"/>
    <w:rsid w:val="7C5533D1"/>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82F48"/>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1"/>
    <w:qFormat/>
    <w:uiPriority w:val="99"/>
    <w:pPr>
      <w:keepNext/>
      <w:keepLines/>
      <w:spacing w:before="260" w:after="260" w:line="416" w:lineRule="auto"/>
      <w:outlineLvl w:val="2"/>
    </w:pPr>
    <w:rPr>
      <w:b/>
      <w:bCs/>
      <w:kern w:val="0"/>
      <w:sz w:val="32"/>
      <w:szCs w:val="32"/>
    </w:rPr>
  </w:style>
  <w:style w:type="paragraph" w:styleId="5">
    <w:name w:val="heading 4"/>
    <w:basedOn w:val="1"/>
    <w:next w:val="1"/>
    <w:qFormat/>
    <w:uiPriority w:val="9"/>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7"/>
    <w:link w:val="62"/>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link w:val="63"/>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link w:val="64"/>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link w:val="65"/>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link w:val="66"/>
    <w:qFormat/>
    <w:uiPriority w:val="0"/>
    <w:pPr>
      <w:keepNext/>
      <w:keepLines/>
      <w:numPr>
        <w:ilvl w:val="8"/>
        <w:numId w:val="2"/>
      </w:numPr>
      <w:spacing w:before="240" w:after="64" w:line="320" w:lineRule="auto"/>
      <w:outlineLvl w:val="8"/>
    </w:pPr>
    <w:rPr>
      <w:rFonts w:ascii="Arial" w:hAnsi="Arial" w:eastAsia="黑体"/>
    </w:rPr>
  </w:style>
  <w:style w:type="character" w:default="1" w:styleId="49">
    <w:name w:val="Default Paragraph Font"/>
    <w:semiHidden/>
    <w:unhideWhenUsed/>
    <w:qFormat/>
    <w:uiPriority w:val="1"/>
  </w:style>
  <w:style w:type="table" w:default="1" w:styleId="56">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99"/>
    <w:pPr>
      <w:autoSpaceDE w:val="0"/>
      <w:spacing w:line="400" w:lineRule="exact"/>
    </w:pPr>
    <w:rPr>
      <w:szCs w:val="20"/>
    </w:rPr>
  </w:style>
  <w:style w:type="paragraph" w:styleId="12">
    <w:name w:val="annotation subject"/>
    <w:basedOn w:val="13"/>
    <w:next w:val="13"/>
    <w:link w:val="82"/>
    <w:unhideWhenUsed/>
    <w:qFormat/>
    <w:uiPriority w:val="99"/>
    <w:rPr>
      <w:b/>
      <w:bCs/>
    </w:rPr>
  </w:style>
  <w:style w:type="paragraph" w:styleId="13">
    <w:name w:val="annotation text"/>
    <w:basedOn w:val="1"/>
    <w:link w:val="68"/>
    <w:unhideWhenUsed/>
    <w:qFormat/>
    <w:uiPriority w:val="99"/>
    <w:pPr>
      <w:jc w:val="left"/>
    </w:pPr>
  </w:style>
  <w:style w:type="paragraph" w:styleId="14">
    <w:name w:val="toc 7"/>
    <w:basedOn w:val="1"/>
    <w:next w:val="1"/>
    <w:unhideWhenUsed/>
    <w:qFormat/>
    <w:uiPriority w:val="39"/>
    <w:pPr>
      <w:ind w:left="2520" w:leftChars="1200"/>
    </w:pPr>
    <w:rPr>
      <w:rFonts w:ascii="Calibri" w:hAnsi="Calibri"/>
      <w:szCs w:val="22"/>
    </w:rPr>
  </w:style>
  <w:style w:type="paragraph" w:styleId="15">
    <w:name w:val="Body Text First Indent"/>
    <w:basedOn w:val="16"/>
    <w:next w:val="17"/>
    <w:qFormat/>
    <w:uiPriority w:val="99"/>
    <w:pPr>
      <w:spacing w:after="120" w:line="440" w:lineRule="exact"/>
      <w:ind w:firstLine="420" w:firstLineChars="100"/>
    </w:pPr>
    <w:rPr>
      <w:rFonts w:cs="宋体"/>
      <w:szCs w:val="22"/>
    </w:rPr>
  </w:style>
  <w:style w:type="paragraph" w:styleId="16">
    <w:name w:val="Body Text"/>
    <w:basedOn w:val="1"/>
    <w:next w:val="1"/>
    <w:link w:val="58"/>
    <w:qFormat/>
    <w:uiPriority w:val="99"/>
    <w:pPr>
      <w:spacing w:line="400" w:lineRule="exact"/>
      <w:ind w:right="-105" w:rightChars="-50"/>
    </w:pPr>
    <w:rPr>
      <w:rFonts w:ascii="仿宋" w:hAnsi="仿宋" w:eastAsia="仿宋"/>
      <w:sz w:val="24"/>
    </w:rPr>
  </w:style>
  <w:style w:type="paragraph" w:styleId="17">
    <w:name w:val="Body Text First Indent 2"/>
    <w:basedOn w:val="18"/>
    <w:next w:val="20"/>
    <w:unhideWhenUsed/>
    <w:qFormat/>
    <w:uiPriority w:val="99"/>
    <w:pPr>
      <w:ind w:firstLine="420" w:firstLineChars="200"/>
    </w:pPr>
  </w:style>
  <w:style w:type="paragraph" w:styleId="18">
    <w:name w:val="Body Text Indent"/>
    <w:basedOn w:val="1"/>
    <w:next w:val="19"/>
    <w:link w:val="70"/>
    <w:qFormat/>
    <w:uiPriority w:val="0"/>
    <w:pPr>
      <w:ind w:firstLine="830" w:firstLineChars="352"/>
    </w:pPr>
    <w:rPr>
      <w:rFonts w:ascii="仿宋_GB2312" w:eastAsia="仿宋_GB2312"/>
      <w:kern w:val="0"/>
      <w:sz w:val="32"/>
      <w:szCs w:val="20"/>
    </w:rPr>
  </w:style>
  <w:style w:type="paragraph" w:styleId="19">
    <w:name w:val="envelope return"/>
    <w:basedOn w:val="1"/>
    <w:qFormat/>
    <w:uiPriority w:val="0"/>
    <w:pPr>
      <w:snapToGrid w:val="0"/>
    </w:pPr>
    <w:rPr>
      <w:rFonts w:ascii="Arial" w:hAnsi="Arial"/>
    </w:rPr>
  </w:style>
  <w:style w:type="paragraph" w:customStyle="1" w:styleId="20">
    <w:name w:val="**正文"/>
    <w:basedOn w:val="1"/>
    <w:qFormat/>
    <w:uiPriority w:val="0"/>
    <w:pPr>
      <w:ind w:firstLine="482"/>
    </w:pPr>
    <w:rPr>
      <w:rFonts w:ascii="宋体" w:hAnsi="宋体"/>
      <w:sz w:val="24"/>
    </w:rPr>
  </w:style>
  <w:style w:type="paragraph" w:styleId="2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22">
    <w:name w:val="caption"/>
    <w:basedOn w:val="1"/>
    <w:next w:val="1"/>
    <w:qFormat/>
    <w:uiPriority w:val="0"/>
    <w:pPr>
      <w:spacing w:before="152"/>
    </w:pPr>
    <w:rPr>
      <w:rFonts w:ascii="Arial" w:hAnsi="Arial" w:eastAsia="黑体" w:cs="Arial"/>
      <w:sz w:val="20"/>
      <w:szCs w:val="20"/>
    </w:rPr>
  </w:style>
  <w:style w:type="paragraph" w:styleId="23">
    <w:name w:val="Document Map"/>
    <w:basedOn w:val="1"/>
    <w:link w:val="67"/>
    <w:unhideWhenUsed/>
    <w:qFormat/>
    <w:uiPriority w:val="0"/>
    <w:pPr>
      <w:shd w:val="clear" w:color="auto" w:fill="000080"/>
    </w:pPr>
    <w:rPr>
      <w:rFonts w:hint="eastAsia" w:ascii="宋体" w:hAnsi="宋体"/>
      <w:kern w:val="0"/>
      <w:sz w:val="20"/>
      <w:szCs w:val="20"/>
    </w:rPr>
  </w:style>
  <w:style w:type="paragraph" w:styleId="24">
    <w:name w:val="Body Text 3"/>
    <w:basedOn w:val="1"/>
    <w:link w:val="69"/>
    <w:qFormat/>
    <w:uiPriority w:val="0"/>
    <w:pPr>
      <w:spacing w:line="500" w:lineRule="exact"/>
    </w:pPr>
    <w:rPr>
      <w:b/>
      <w:bCs/>
      <w:kern w:val="0"/>
      <w:sz w:val="24"/>
    </w:rPr>
  </w:style>
  <w:style w:type="paragraph" w:styleId="25">
    <w:name w:val="List Number 3"/>
    <w:basedOn w:val="1"/>
    <w:qFormat/>
    <w:uiPriority w:val="0"/>
    <w:pPr>
      <w:numPr>
        <w:ilvl w:val="0"/>
        <w:numId w:val="3"/>
      </w:numPr>
    </w:pPr>
  </w:style>
  <w:style w:type="paragraph" w:styleId="26">
    <w:name w:val="List 2"/>
    <w:basedOn w:val="1"/>
    <w:qFormat/>
    <w:uiPriority w:val="0"/>
    <w:pPr>
      <w:ind w:left="100" w:leftChars="200" w:hanging="200" w:hangingChars="200"/>
    </w:pPr>
    <w:rPr>
      <w:sz w:val="28"/>
    </w:rPr>
  </w:style>
  <w:style w:type="paragraph" w:styleId="27">
    <w:name w:val="toc 5"/>
    <w:basedOn w:val="1"/>
    <w:next w:val="1"/>
    <w:unhideWhenUsed/>
    <w:qFormat/>
    <w:uiPriority w:val="39"/>
    <w:pPr>
      <w:ind w:left="1680" w:leftChars="800"/>
    </w:pPr>
    <w:rPr>
      <w:rFonts w:ascii="Calibri" w:hAnsi="Calibri"/>
      <w:szCs w:val="22"/>
    </w:rPr>
  </w:style>
  <w:style w:type="paragraph" w:styleId="28">
    <w:name w:val="toc 3"/>
    <w:basedOn w:val="1"/>
    <w:next w:val="1"/>
    <w:unhideWhenUsed/>
    <w:qFormat/>
    <w:uiPriority w:val="39"/>
    <w:pPr>
      <w:ind w:left="840" w:leftChars="400"/>
    </w:pPr>
    <w:rPr>
      <w:rFonts w:ascii="Calibri" w:hAnsi="Calibri"/>
      <w:szCs w:val="22"/>
    </w:rPr>
  </w:style>
  <w:style w:type="paragraph" w:styleId="29">
    <w:name w:val="Plain Text"/>
    <w:basedOn w:val="1"/>
    <w:next w:val="1"/>
    <w:link w:val="71"/>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30">
    <w:name w:val="toc 8"/>
    <w:basedOn w:val="1"/>
    <w:next w:val="1"/>
    <w:unhideWhenUsed/>
    <w:qFormat/>
    <w:uiPriority w:val="39"/>
    <w:pPr>
      <w:ind w:left="2940" w:leftChars="1400"/>
    </w:pPr>
    <w:rPr>
      <w:rFonts w:ascii="Calibri" w:hAnsi="Calibri"/>
      <w:szCs w:val="22"/>
    </w:rPr>
  </w:style>
  <w:style w:type="paragraph" w:styleId="31">
    <w:name w:val="Date"/>
    <w:basedOn w:val="1"/>
    <w:next w:val="1"/>
    <w:link w:val="72"/>
    <w:qFormat/>
    <w:uiPriority w:val="0"/>
    <w:pPr>
      <w:ind w:left="100" w:leftChars="2500"/>
    </w:pPr>
    <w:rPr>
      <w:rFonts w:ascii="宋体" w:hAnsi="Courier New"/>
      <w:kern w:val="0"/>
      <w:sz w:val="20"/>
      <w:szCs w:val="21"/>
    </w:rPr>
  </w:style>
  <w:style w:type="paragraph" w:styleId="32">
    <w:name w:val="Body Text Indent 2"/>
    <w:basedOn w:val="1"/>
    <w:link w:val="73"/>
    <w:qFormat/>
    <w:uiPriority w:val="0"/>
    <w:pPr>
      <w:ind w:firstLine="630"/>
    </w:pPr>
    <w:rPr>
      <w:kern w:val="0"/>
      <w:sz w:val="32"/>
      <w:szCs w:val="20"/>
    </w:rPr>
  </w:style>
  <w:style w:type="paragraph" w:styleId="33">
    <w:name w:val="endnote text"/>
    <w:basedOn w:val="1"/>
    <w:link w:val="74"/>
    <w:unhideWhenUsed/>
    <w:qFormat/>
    <w:uiPriority w:val="99"/>
    <w:pPr>
      <w:snapToGrid w:val="0"/>
      <w:jc w:val="left"/>
    </w:pPr>
  </w:style>
  <w:style w:type="paragraph" w:styleId="34">
    <w:name w:val="Balloon Text"/>
    <w:basedOn w:val="1"/>
    <w:link w:val="75"/>
    <w:semiHidden/>
    <w:qFormat/>
    <w:uiPriority w:val="0"/>
    <w:rPr>
      <w:kern w:val="0"/>
      <w:sz w:val="18"/>
      <w:szCs w:val="18"/>
    </w:rPr>
  </w:style>
  <w:style w:type="paragraph" w:styleId="35">
    <w:name w:val="footer"/>
    <w:basedOn w:val="1"/>
    <w:link w:val="76"/>
    <w:unhideWhenUsed/>
    <w:qFormat/>
    <w:uiPriority w:val="99"/>
    <w:pPr>
      <w:tabs>
        <w:tab w:val="center" w:pos="4153"/>
        <w:tab w:val="right" w:pos="8306"/>
      </w:tabs>
      <w:snapToGrid w:val="0"/>
      <w:jc w:val="left"/>
    </w:pPr>
    <w:rPr>
      <w:kern w:val="0"/>
      <w:sz w:val="18"/>
      <w:szCs w:val="18"/>
    </w:rPr>
  </w:style>
  <w:style w:type="paragraph" w:styleId="36">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7">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8">
    <w:name w:val="toc 4"/>
    <w:basedOn w:val="1"/>
    <w:next w:val="1"/>
    <w:unhideWhenUsed/>
    <w:qFormat/>
    <w:uiPriority w:val="39"/>
    <w:pPr>
      <w:ind w:left="1260" w:leftChars="600"/>
    </w:pPr>
    <w:rPr>
      <w:rFonts w:ascii="Calibri" w:hAnsi="Calibri"/>
      <w:szCs w:val="22"/>
    </w:rPr>
  </w:style>
  <w:style w:type="paragraph" w:styleId="39">
    <w:name w:val="List"/>
    <w:basedOn w:val="1"/>
    <w:qFormat/>
    <w:uiPriority w:val="0"/>
    <w:pPr>
      <w:ind w:left="200" w:hanging="200" w:hangingChars="200"/>
    </w:pPr>
    <w:rPr>
      <w:sz w:val="28"/>
    </w:rPr>
  </w:style>
  <w:style w:type="paragraph" w:styleId="40">
    <w:name w:val="footnote text"/>
    <w:basedOn w:val="1"/>
    <w:link w:val="78"/>
    <w:unhideWhenUsed/>
    <w:qFormat/>
    <w:uiPriority w:val="99"/>
    <w:pPr>
      <w:snapToGrid w:val="0"/>
      <w:jc w:val="left"/>
    </w:pPr>
    <w:rPr>
      <w:sz w:val="18"/>
      <w:szCs w:val="18"/>
    </w:rPr>
  </w:style>
  <w:style w:type="paragraph" w:styleId="41">
    <w:name w:val="toc 6"/>
    <w:basedOn w:val="1"/>
    <w:next w:val="1"/>
    <w:unhideWhenUsed/>
    <w:qFormat/>
    <w:uiPriority w:val="39"/>
    <w:pPr>
      <w:ind w:left="2100" w:leftChars="1000"/>
    </w:pPr>
    <w:rPr>
      <w:rFonts w:ascii="Calibri" w:hAnsi="Calibri"/>
      <w:szCs w:val="22"/>
    </w:rPr>
  </w:style>
  <w:style w:type="paragraph" w:styleId="42">
    <w:name w:val="Body Text Indent 3"/>
    <w:basedOn w:val="1"/>
    <w:link w:val="79"/>
    <w:qFormat/>
    <w:uiPriority w:val="0"/>
    <w:pPr>
      <w:spacing w:after="120"/>
      <w:ind w:left="420" w:leftChars="200"/>
    </w:pPr>
    <w:rPr>
      <w:kern w:val="0"/>
      <w:sz w:val="16"/>
      <w:szCs w:val="16"/>
    </w:rPr>
  </w:style>
  <w:style w:type="paragraph" w:styleId="43">
    <w:name w:val="toc 2"/>
    <w:basedOn w:val="1"/>
    <w:next w:val="1"/>
    <w:unhideWhenUsed/>
    <w:qFormat/>
    <w:uiPriority w:val="39"/>
    <w:pPr>
      <w:ind w:left="420" w:leftChars="200"/>
    </w:pPr>
  </w:style>
  <w:style w:type="paragraph" w:styleId="44">
    <w:name w:val="toc 9"/>
    <w:basedOn w:val="1"/>
    <w:next w:val="1"/>
    <w:unhideWhenUsed/>
    <w:qFormat/>
    <w:uiPriority w:val="39"/>
    <w:pPr>
      <w:ind w:left="3360" w:leftChars="1600"/>
    </w:pPr>
    <w:rPr>
      <w:rFonts w:ascii="Calibri" w:hAnsi="Calibri"/>
      <w:szCs w:val="22"/>
    </w:rPr>
  </w:style>
  <w:style w:type="paragraph" w:styleId="45">
    <w:name w:val="Body Text 2"/>
    <w:basedOn w:val="1"/>
    <w:link w:val="80"/>
    <w:qFormat/>
    <w:uiPriority w:val="0"/>
    <w:pPr>
      <w:spacing w:after="120" w:line="480" w:lineRule="auto"/>
    </w:pPr>
    <w:rPr>
      <w:kern w:val="0"/>
      <w:sz w:val="20"/>
    </w:rPr>
  </w:style>
  <w:style w:type="paragraph" w:styleId="46">
    <w:name w:val="Normal (Web)"/>
    <w:basedOn w:val="1"/>
    <w:qFormat/>
    <w:uiPriority w:val="0"/>
    <w:pPr>
      <w:widowControl/>
      <w:spacing w:before="100" w:beforeAutospacing="1" w:after="100" w:afterAutospacing="1"/>
      <w:jc w:val="left"/>
    </w:pPr>
    <w:rPr>
      <w:rFonts w:ascii="宋体" w:hAnsi="宋体"/>
      <w:kern w:val="0"/>
      <w:sz w:val="24"/>
    </w:rPr>
  </w:style>
  <w:style w:type="paragraph" w:styleId="47">
    <w:name w:val="index 1"/>
    <w:basedOn w:val="1"/>
    <w:next w:val="1"/>
    <w:semiHidden/>
    <w:qFormat/>
    <w:uiPriority w:val="0"/>
    <w:pPr>
      <w:spacing w:line="400" w:lineRule="exact"/>
      <w:ind w:firstLine="420" w:firstLineChars="200"/>
    </w:pPr>
    <w:rPr>
      <w:rFonts w:ascii="宋体" w:hAnsi="Courier New"/>
      <w:b/>
      <w:szCs w:val="20"/>
    </w:rPr>
  </w:style>
  <w:style w:type="paragraph" w:styleId="48">
    <w:name w:val="Title"/>
    <w:basedOn w:val="1"/>
    <w:next w:val="1"/>
    <w:link w:val="81"/>
    <w:qFormat/>
    <w:uiPriority w:val="10"/>
    <w:pPr>
      <w:spacing w:before="240" w:after="60"/>
      <w:jc w:val="center"/>
      <w:outlineLvl w:val="0"/>
    </w:pPr>
    <w:rPr>
      <w:rFonts w:ascii="Cambria" w:hAnsi="Cambria"/>
      <w:b/>
      <w:bCs/>
      <w:sz w:val="32"/>
      <w:szCs w:val="32"/>
    </w:rPr>
  </w:style>
  <w:style w:type="character" w:styleId="50">
    <w:name w:val="endnote reference"/>
    <w:unhideWhenUsed/>
    <w:qFormat/>
    <w:uiPriority w:val="99"/>
    <w:rPr>
      <w:vertAlign w:val="superscript"/>
    </w:rPr>
  </w:style>
  <w:style w:type="character" w:styleId="51">
    <w:name w:val="page number"/>
    <w:qFormat/>
    <w:uiPriority w:val="0"/>
  </w:style>
  <w:style w:type="character" w:styleId="52">
    <w:name w:val="FollowedHyperlink"/>
    <w:qFormat/>
    <w:uiPriority w:val="0"/>
    <w:rPr>
      <w:color w:val="000000"/>
      <w:u w:val="none"/>
    </w:rPr>
  </w:style>
  <w:style w:type="character" w:styleId="53">
    <w:name w:val="Hyperlink"/>
    <w:qFormat/>
    <w:uiPriority w:val="99"/>
    <w:rPr>
      <w:color w:val="000000"/>
      <w:u w:val="none"/>
    </w:rPr>
  </w:style>
  <w:style w:type="character" w:styleId="54">
    <w:name w:val="annotation reference"/>
    <w:unhideWhenUsed/>
    <w:qFormat/>
    <w:uiPriority w:val="99"/>
    <w:rPr>
      <w:sz w:val="21"/>
      <w:szCs w:val="21"/>
    </w:rPr>
  </w:style>
  <w:style w:type="character" w:styleId="55">
    <w:name w:val="footnote reference"/>
    <w:unhideWhenUsed/>
    <w:qFormat/>
    <w:uiPriority w:val="99"/>
    <w:rPr>
      <w:vertAlign w:val="superscript"/>
    </w:rPr>
  </w:style>
  <w:style w:type="table" w:styleId="57">
    <w:name w:val="Table Grid"/>
    <w:basedOn w:val="5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8">
    <w:name w:val="正文文本 字符1"/>
    <w:link w:val="16"/>
    <w:qFormat/>
    <w:uiPriority w:val="99"/>
    <w:rPr>
      <w:rFonts w:ascii="仿宋" w:hAnsi="仿宋" w:eastAsia="仿宋"/>
      <w:kern w:val="2"/>
      <w:sz w:val="24"/>
      <w:szCs w:val="24"/>
    </w:rPr>
  </w:style>
  <w:style w:type="character" w:customStyle="1" w:styleId="59">
    <w:name w:val="标题 1 字符1"/>
    <w:link w:val="2"/>
    <w:qFormat/>
    <w:uiPriority w:val="0"/>
    <w:rPr>
      <w:rFonts w:ascii="Times New Roman" w:hAnsi="Times New Roman" w:eastAsia="宋体" w:cs="Times New Roman"/>
      <w:b/>
      <w:bCs/>
      <w:kern w:val="44"/>
      <w:sz w:val="44"/>
      <w:szCs w:val="44"/>
    </w:rPr>
  </w:style>
  <w:style w:type="character" w:customStyle="1" w:styleId="60">
    <w:name w:val="标题 2 字符"/>
    <w:link w:val="3"/>
    <w:qFormat/>
    <w:uiPriority w:val="0"/>
    <w:rPr>
      <w:rFonts w:ascii="Arial" w:hAnsi="Arial" w:eastAsia="黑体" w:cs="Times New Roman"/>
      <w:b/>
      <w:bCs/>
      <w:sz w:val="32"/>
      <w:szCs w:val="32"/>
    </w:rPr>
  </w:style>
  <w:style w:type="character" w:customStyle="1" w:styleId="61">
    <w:name w:val="标题 3 字符2"/>
    <w:link w:val="4"/>
    <w:qFormat/>
    <w:uiPriority w:val="99"/>
    <w:rPr>
      <w:rFonts w:ascii="Times New Roman" w:hAnsi="Times New Roman" w:eastAsia="宋体" w:cs="Times New Roman"/>
      <w:b/>
      <w:bCs/>
      <w:sz w:val="32"/>
      <w:szCs w:val="32"/>
    </w:rPr>
  </w:style>
  <w:style w:type="character" w:customStyle="1" w:styleId="62">
    <w:name w:val="标题 5 字符"/>
    <w:link w:val="6"/>
    <w:qFormat/>
    <w:uiPriority w:val="0"/>
    <w:rPr>
      <w:b/>
      <w:kern w:val="2"/>
      <w:sz w:val="28"/>
      <w:szCs w:val="24"/>
    </w:rPr>
  </w:style>
  <w:style w:type="character" w:customStyle="1" w:styleId="63">
    <w:name w:val="标题 6 字符"/>
    <w:link w:val="8"/>
    <w:qFormat/>
    <w:uiPriority w:val="0"/>
    <w:rPr>
      <w:rFonts w:ascii="Arial" w:hAnsi="Arial" w:eastAsia="黑体"/>
      <w:b/>
      <w:kern w:val="2"/>
      <w:sz w:val="24"/>
      <w:szCs w:val="24"/>
    </w:rPr>
  </w:style>
  <w:style w:type="character" w:customStyle="1" w:styleId="64">
    <w:name w:val="标题 7 字符"/>
    <w:link w:val="9"/>
    <w:qFormat/>
    <w:uiPriority w:val="0"/>
    <w:rPr>
      <w:rFonts w:ascii="Times New Roman" w:hAnsi="Times New Roman"/>
      <w:b/>
      <w:kern w:val="2"/>
      <w:sz w:val="24"/>
      <w:szCs w:val="24"/>
    </w:rPr>
  </w:style>
  <w:style w:type="character" w:customStyle="1" w:styleId="65">
    <w:name w:val="标题 8 字符"/>
    <w:link w:val="10"/>
    <w:qFormat/>
    <w:uiPriority w:val="0"/>
    <w:rPr>
      <w:rFonts w:ascii="Arial" w:hAnsi="Arial" w:eastAsia="黑体"/>
      <w:kern w:val="2"/>
      <w:sz w:val="24"/>
      <w:szCs w:val="24"/>
    </w:rPr>
  </w:style>
  <w:style w:type="character" w:customStyle="1" w:styleId="66">
    <w:name w:val="标题 9 字符"/>
    <w:link w:val="11"/>
    <w:qFormat/>
    <w:uiPriority w:val="0"/>
    <w:rPr>
      <w:rFonts w:ascii="Arial" w:hAnsi="Arial" w:eastAsia="黑体"/>
      <w:kern w:val="2"/>
      <w:sz w:val="21"/>
      <w:szCs w:val="24"/>
    </w:rPr>
  </w:style>
  <w:style w:type="character" w:customStyle="1" w:styleId="67">
    <w:name w:val="文档结构图 字符"/>
    <w:link w:val="23"/>
    <w:qFormat/>
    <w:uiPriority w:val="0"/>
    <w:rPr>
      <w:rFonts w:hint="eastAsia" w:ascii="宋体" w:hAnsi="宋体" w:eastAsia="宋体" w:cs="宋体"/>
    </w:rPr>
  </w:style>
  <w:style w:type="character" w:customStyle="1" w:styleId="68">
    <w:name w:val="批注文字 字符3"/>
    <w:link w:val="13"/>
    <w:qFormat/>
    <w:uiPriority w:val="0"/>
    <w:rPr>
      <w:rFonts w:ascii="Times New Roman" w:hAnsi="Times New Roman"/>
      <w:kern w:val="2"/>
      <w:sz w:val="21"/>
      <w:szCs w:val="24"/>
    </w:rPr>
  </w:style>
  <w:style w:type="character" w:customStyle="1" w:styleId="69">
    <w:name w:val="正文文本 3 字符"/>
    <w:link w:val="24"/>
    <w:qFormat/>
    <w:uiPriority w:val="0"/>
    <w:rPr>
      <w:rFonts w:ascii="Times New Roman" w:hAnsi="Times New Roman" w:eastAsia="宋体" w:cs="Times New Roman"/>
      <w:b/>
      <w:bCs/>
      <w:sz w:val="24"/>
      <w:szCs w:val="24"/>
    </w:rPr>
  </w:style>
  <w:style w:type="character" w:customStyle="1" w:styleId="70">
    <w:name w:val="正文文本缩进 字符1"/>
    <w:link w:val="18"/>
    <w:qFormat/>
    <w:uiPriority w:val="0"/>
    <w:rPr>
      <w:rFonts w:ascii="仿宋_GB2312" w:hAnsi="Times New Roman" w:eastAsia="仿宋_GB2312" w:cs="Times New Roman"/>
      <w:sz w:val="32"/>
      <w:szCs w:val="20"/>
    </w:rPr>
  </w:style>
  <w:style w:type="character" w:customStyle="1" w:styleId="71">
    <w:name w:val="纯文本 字符4"/>
    <w:link w:val="29"/>
    <w:qFormat/>
    <w:uiPriority w:val="99"/>
    <w:rPr>
      <w:rFonts w:ascii="仿宋" w:hAnsi="仿宋" w:eastAsia="仿宋" w:cs="宋体"/>
      <w:b/>
      <w:sz w:val="24"/>
      <w:szCs w:val="24"/>
    </w:rPr>
  </w:style>
  <w:style w:type="character" w:customStyle="1" w:styleId="72">
    <w:name w:val="日期 字符"/>
    <w:link w:val="31"/>
    <w:qFormat/>
    <w:uiPriority w:val="0"/>
    <w:rPr>
      <w:rFonts w:ascii="宋体" w:hAnsi="Courier New" w:eastAsia="宋体" w:cs="Courier New"/>
      <w:szCs w:val="21"/>
    </w:rPr>
  </w:style>
  <w:style w:type="character" w:customStyle="1" w:styleId="73">
    <w:name w:val="正文文本缩进 2 字符"/>
    <w:link w:val="32"/>
    <w:qFormat/>
    <w:uiPriority w:val="0"/>
    <w:rPr>
      <w:rFonts w:ascii="Times New Roman" w:hAnsi="Times New Roman" w:eastAsia="宋体" w:cs="Times New Roman"/>
      <w:sz w:val="32"/>
      <w:szCs w:val="20"/>
    </w:rPr>
  </w:style>
  <w:style w:type="character" w:customStyle="1" w:styleId="74">
    <w:name w:val="尾注文本 字符"/>
    <w:link w:val="33"/>
    <w:semiHidden/>
    <w:qFormat/>
    <w:uiPriority w:val="99"/>
    <w:rPr>
      <w:rFonts w:ascii="Times New Roman" w:hAnsi="Times New Roman"/>
      <w:kern w:val="2"/>
      <w:sz w:val="21"/>
      <w:szCs w:val="24"/>
    </w:rPr>
  </w:style>
  <w:style w:type="character" w:customStyle="1" w:styleId="75">
    <w:name w:val="批注框文本 字符"/>
    <w:link w:val="34"/>
    <w:semiHidden/>
    <w:qFormat/>
    <w:uiPriority w:val="0"/>
    <w:rPr>
      <w:rFonts w:ascii="Times New Roman" w:hAnsi="Times New Roman" w:eastAsia="宋体" w:cs="Times New Roman"/>
      <w:sz w:val="18"/>
      <w:szCs w:val="18"/>
    </w:rPr>
  </w:style>
  <w:style w:type="character" w:customStyle="1" w:styleId="76">
    <w:name w:val="页脚 字符1"/>
    <w:link w:val="35"/>
    <w:qFormat/>
    <w:uiPriority w:val="99"/>
    <w:rPr>
      <w:sz w:val="18"/>
      <w:szCs w:val="18"/>
    </w:rPr>
  </w:style>
  <w:style w:type="character" w:customStyle="1" w:styleId="77">
    <w:name w:val="页眉 字符1"/>
    <w:link w:val="36"/>
    <w:qFormat/>
    <w:uiPriority w:val="99"/>
    <w:rPr>
      <w:rFonts w:ascii="Times New Roman" w:hAnsi="Times New Roman"/>
      <w:kern w:val="2"/>
      <w:sz w:val="18"/>
      <w:szCs w:val="18"/>
    </w:rPr>
  </w:style>
  <w:style w:type="character" w:customStyle="1" w:styleId="78">
    <w:name w:val="脚注文本 字符"/>
    <w:link w:val="40"/>
    <w:semiHidden/>
    <w:qFormat/>
    <w:uiPriority w:val="99"/>
    <w:rPr>
      <w:rFonts w:ascii="Times New Roman" w:hAnsi="Times New Roman"/>
      <w:kern w:val="2"/>
      <w:sz w:val="18"/>
      <w:szCs w:val="18"/>
    </w:rPr>
  </w:style>
  <w:style w:type="character" w:customStyle="1" w:styleId="79">
    <w:name w:val="正文文本缩进 3 字符"/>
    <w:link w:val="42"/>
    <w:qFormat/>
    <w:uiPriority w:val="0"/>
    <w:rPr>
      <w:rFonts w:ascii="Times New Roman" w:hAnsi="Times New Roman" w:eastAsia="宋体" w:cs="Times New Roman"/>
      <w:sz w:val="16"/>
      <w:szCs w:val="16"/>
    </w:rPr>
  </w:style>
  <w:style w:type="character" w:customStyle="1" w:styleId="80">
    <w:name w:val="正文文本 2 字符"/>
    <w:link w:val="45"/>
    <w:qFormat/>
    <w:uiPriority w:val="0"/>
    <w:rPr>
      <w:rFonts w:ascii="Times New Roman" w:hAnsi="Times New Roman" w:eastAsia="宋体" w:cs="Times New Roman"/>
      <w:szCs w:val="24"/>
    </w:rPr>
  </w:style>
  <w:style w:type="character" w:customStyle="1" w:styleId="81">
    <w:name w:val="标题 字符"/>
    <w:link w:val="48"/>
    <w:qFormat/>
    <w:uiPriority w:val="10"/>
    <w:rPr>
      <w:rFonts w:ascii="Cambria" w:hAnsi="Cambria" w:cs="Times New Roman"/>
      <w:b/>
      <w:bCs/>
      <w:kern w:val="2"/>
      <w:sz w:val="32"/>
      <w:szCs w:val="32"/>
    </w:rPr>
  </w:style>
  <w:style w:type="character" w:customStyle="1" w:styleId="82">
    <w:name w:val="批注主题 字符"/>
    <w:link w:val="12"/>
    <w:semiHidden/>
    <w:qFormat/>
    <w:uiPriority w:val="99"/>
    <w:rPr>
      <w:rFonts w:ascii="Times New Roman" w:hAnsi="Times New Roman"/>
      <w:b/>
      <w:bCs/>
      <w:kern w:val="2"/>
      <w:sz w:val="21"/>
      <w:szCs w:val="24"/>
    </w:rPr>
  </w:style>
  <w:style w:type="character" w:customStyle="1" w:styleId="83">
    <w:name w:val="批注文字 Char1"/>
    <w:qFormat/>
    <w:locked/>
    <w:uiPriority w:val="0"/>
    <w:rPr>
      <w:rFonts w:ascii="Times New Roman" w:hAnsi="Times New Roman"/>
      <w:kern w:val="2"/>
      <w:sz w:val="21"/>
      <w:szCs w:val="24"/>
    </w:rPr>
  </w:style>
  <w:style w:type="character" w:customStyle="1" w:styleId="84">
    <w:name w:val="case31"/>
    <w:qFormat/>
    <w:uiPriority w:val="0"/>
    <w:rPr>
      <w:rFonts w:hint="default"/>
      <w:sz w:val="21"/>
      <w:szCs w:val="21"/>
    </w:rPr>
  </w:style>
  <w:style w:type="character" w:customStyle="1" w:styleId="85">
    <w:name w:val="批注文字 Char"/>
    <w:qFormat/>
    <w:uiPriority w:val="0"/>
    <w:rPr>
      <w:rFonts w:ascii="Times New Roman" w:hAnsi="Times New Roman"/>
      <w:kern w:val="2"/>
      <w:sz w:val="21"/>
      <w:szCs w:val="24"/>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纯文本 字符1"/>
    <w:qFormat/>
    <w:uiPriority w:val="0"/>
    <w:rPr>
      <w:rFonts w:ascii="宋体" w:hAnsi="Courier New"/>
    </w:rPr>
  </w:style>
  <w:style w:type="character" w:customStyle="1" w:styleId="88">
    <w:name w:val="批注文字 字符1"/>
    <w:qFormat/>
    <w:uiPriority w:val="0"/>
    <w:rPr>
      <w:rFonts w:ascii="Times New Roman" w:hAnsi="Times New Roman"/>
      <w:kern w:val="2"/>
      <w:sz w:val="21"/>
      <w:szCs w:val="24"/>
    </w:rPr>
  </w:style>
  <w:style w:type="character" w:customStyle="1" w:styleId="89">
    <w:name w:val="正文文本 Char1"/>
    <w:semiHidden/>
    <w:qFormat/>
    <w:locked/>
    <w:uiPriority w:val="99"/>
    <w:rPr>
      <w:sz w:val="24"/>
      <w:szCs w:val="24"/>
    </w:rPr>
  </w:style>
  <w:style w:type="character" w:customStyle="1" w:styleId="90">
    <w:name w:val="apple-style-span"/>
    <w:qFormat/>
    <w:uiPriority w:val="0"/>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character" w:customStyle="1" w:styleId="93">
    <w:name w:val="标题 5 Char"/>
    <w:qFormat/>
    <w:uiPriority w:val="9"/>
    <w:rPr>
      <w:b/>
      <w:kern w:val="2"/>
      <w:sz w:val="28"/>
      <w:szCs w:val="24"/>
    </w:rPr>
  </w:style>
  <w:style w:type="character" w:customStyle="1" w:styleId="94">
    <w:name w:val="批注文字 字符"/>
    <w:qFormat/>
    <w:uiPriority w:val="99"/>
    <w:rPr>
      <w:rFonts w:ascii="Times New Roman" w:hAnsi="Times New Roman"/>
      <w:kern w:val="2"/>
      <w:sz w:val="21"/>
      <w:szCs w:val="24"/>
    </w:rPr>
  </w:style>
  <w:style w:type="character" w:customStyle="1" w:styleId="95">
    <w:name w:val="标题 1 字符"/>
    <w:qFormat/>
    <w:uiPriority w:val="9"/>
    <w:rPr>
      <w:rFonts w:ascii="Times New Roman" w:hAnsi="Times New Roman" w:eastAsia="宋体" w:cs="Times New Roman"/>
      <w:b/>
      <w:bCs/>
      <w:kern w:val="44"/>
      <w:sz w:val="44"/>
      <w:szCs w:val="44"/>
    </w:rPr>
  </w:style>
  <w:style w:type="character" w:customStyle="1" w:styleId="96">
    <w:name w:val="纯文本 字符"/>
    <w:qFormat/>
    <w:uiPriority w:val="99"/>
    <w:rPr>
      <w:rFonts w:ascii="宋体" w:hAnsi="Courier New" w:eastAsia="宋体" w:cs="Courier New"/>
      <w:szCs w:val="21"/>
    </w:rPr>
  </w:style>
  <w:style w:type="character" w:customStyle="1" w:styleId="97">
    <w:name w:val="headline-content4"/>
    <w:qFormat/>
    <w:uiPriority w:val="0"/>
  </w:style>
  <w:style w:type="character" w:customStyle="1" w:styleId="9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页脚 字符"/>
    <w:qFormat/>
    <w:uiPriority w:val="99"/>
  </w:style>
  <w:style w:type="character" w:customStyle="1" w:styleId="101">
    <w:name w:val="标题 1 Char1"/>
    <w:qFormat/>
    <w:uiPriority w:val="0"/>
    <w:rPr>
      <w:rFonts w:eastAsia="宋体"/>
      <w:b/>
      <w:bCs/>
      <w:kern w:val="44"/>
      <w:sz w:val="44"/>
      <w:szCs w:val="44"/>
      <w:lang w:val="en-US" w:eastAsia="zh-CN" w:bidi="ar-SA"/>
    </w:rPr>
  </w:style>
  <w:style w:type="character" w:customStyle="1" w:styleId="102">
    <w:name w:val="font11"/>
    <w:qFormat/>
    <w:uiPriority w:val="0"/>
    <w:rPr>
      <w:rFonts w:hint="eastAsia" w:ascii="宋体" w:hAnsi="宋体" w:eastAsia="宋体" w:cs="宋体"/>
      <w:color w:val="000000"/>
      <w:sz w:val="18"/>
      <w:szCs w:val="18"/>
      <w:u w:val="none"/>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paragraph" w:customStyle="1" w:styleId="104">
    <w:name w:val="Char1"/>
    <w:basedOn w:val="1"/>
    <w:qFormat/>
    <w:uiPriority w:val="0"/>
    <w:rPr>
      <w:szCs w:val="21"/>
    </w:rPr>
  </w:style>
  <w:style w:type="paragraph" w:styleId="105">
    <w:name w:val="List Paragraph"/>
    <w:basedOn w:val="1"/>
    <w:qFormat/>
    <w:uiPriority w:val="34"/>
    <w:pPr>
      <w:ind w:firstLine="420" w:firstLineChars="200"/>
    </w:pPr>
  </w:style>
  <w:style w:type="paragraph" w:customStyle="1" w:styleId="106">
    <w:name w:val="纯文本1"/>
    <w:basedOn w:val="1"/>
    <w:qFormat/>
    <w:uiPriority w:val="0"/>
    <w:rPr>
      <w:rFonts w:ascii="宋体" w:hAnsi="Courier New" w:cs="Century"/>
      <w:szCs w:val="21"/>
    </w:rPr>
  </w:style>
  <w:style w:type="paragraph" w:customStyle="1" w:styleId="107">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0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9">
    <w:name w:val="Table Paragraph"/>
    <w:basedOn w:val="1"/>
    <w:qFormat/>
    <w:uiPriority w:val="1"/>
    <w:pPr>
      <w:jc w:val="left"/>
    </w:pPr>
    <w:rPr>
      <w:rFonts w:ascii="Calibri" w:hAnsi="Calibri"/>
      <w:kern w:val="0"/>
      <w:sz w:val="22"/>
      <w:szCs w:val="22"/>
      <w:lang w:eastAsia="en-US"/>
    </w:rPr>
  </w:style>
  <w:style w:type="paragraph" w:customStyle="1" w:styleId="11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1">
    <w:name w:val="表格"/>
    <w:basedOn w:val="1"/>
    <w:qFormat/>
    <w:uiPriority w:val="0"/>
    <w:pPr>
      <w:spacing w:line="400" w:lineRule="exact"/>
    </w:pPr>
    <w:rPr>
      <w:sz w:val="24"/>
    </w:rPr>
  </w:style>
  <w:style w:type="paragraph" w:customStyle="1" w:styleId="11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3">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正文首行缩进两字符"/>
    <w:basedOn w:val="1"/>
    <w:qFormat/>
    <w:uiPriority w:val="0"/>
    <w:pPr>
      <w:spacing w:line="360" w:lineRule="auto"/>
      <w:ind w:firstLine="200" w:firstLineChars="200"/>
    </w:pPr>
  </w:style>
  <w:style w:type="paragraph" w:customStyle="1" w:styleId="116">
    <w:name w:val="正文段"/>
    <w:basedOn w:val="1"/>
    <w:qFormat/>
    <w:uiPriority w:val="0"/>
    <w:pPr>
      <w:widowControl/>
      <w:snapToGrid w:val="0"/>
      <w:spacing w:after="50" w:afterLines="50"/>
      <w:ind w:firstLine="200" w:firstLineChars="200"/>
    </w:pPr>
    <w:rPr>
      <w:kern w:val="0"/>
      <w:sz w:val="24"/>
      <w:szCs w:val="20"/>
    </w:rPr>
  </w:style>
  <w:style w:type="paragraph" w:customStyle="1" w:styleId="117">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18">
    <w:name w:val="Table Normal"/>
    <w:semiHidden/>
    <w:qFormat/>
    <w:uiPriority w:val="2"/>
    <w:pPr>
      <w:widowControl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character" w:customStyle="1" w:styleId="119">
    <w:name w:val="未处理的提及1"/>
    <w:unhideWhenUsed/>
    <w:qFormat/>
    <w:uiPriority w:val="99"/>
    <w:rPr>
      <w:color w:val="605E5C"/>
      <w:shd w:val="clear" w:color="auto" w:fill="E1DFDD"/>
    </w:rPr>
  </w:style>
  <w:style w:type="character" w:customStyle="1" w:styleId="120">
    <w:name w:val="批注文字 字符2"/>
    <w:qFormat/>
    <w:uiPriority w:val="0"/>
    <w:rPr>
      <w:rFonts w:ascii="Times New Roman" w:hAnsi="Times New Roman"/>
      <w:kern w:val="2"/>
      <w:sz w:val="21"/>
      <w:szCs w:val="24"/>
    </w:rPr>
  </w:style>
  <w:style w:type="character" w:customStyle="1" w:styleId="121">
    <w:name w:val="页眉 字符"/>
    <w:qFormat/>
    <w:uiPriority w:val="99"/>
    <w:rPr>
      <w:rFonts w:ascii="Times New Roman" w:hAnsi="Times New Roman"/>
      <w:kern w:val="2"/>
      <w:sz w:val="18"/>
      <w:szCs w:val="18"/>
    </w:rPr>
  </w:style>
  <w:style w:type="character" w:customStyle="1" w:styleId="122">
    <w:name w:val="正文文本 字符"/>
    <w:qFormat/>
    <w:uiPriority w:val="99"/>
    <w:rPr>
      <w:sz w:val="24"/>
      <w:szCs w:val="24"/>
    </w:rPr>
  </w:style>
  <w:style w:type="character" w:customStyle="1" w:styleId="123">
    <w:name w:val="纯文本 字符2"/>
    <w:qFormat/>
    <w:uiPriority w:val="0"/>
    <w:rPr>
      <w:rFonts w:ascii="宋体" w:hAnsi="Courier New"/>
      <w:szCs w:val="21"/>
    </w:rPr>
  </w:style>
  <w:style w:type="paragraph" w:customStyle="1" w:styleId="12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列表段落2"/>
    <w:basedOn w:val="1"/>
    <w:qFormat/>
    <w:uiPriority w:val="99"/>
    <w:pPr>
      <w:ind w:firstLine="420" w:firstLineChars="200"/>
    </w:pPr>
    <w:rPr>
      <w:rFonts w:ascii="等线" w:hAnsi="等线" w:eastAsia="等线" w:cs="宋体"/>
      <w:szCs w:val="21"/>
    </w:rPr>
  </w:style>
  <w:style w:type="character" w:customStyle="1" w:styleId="128">
    <w:name w:val="标题 3 字符"/>
    <w:semiHidden/>
    <w:qFormat/>
    <w:locked/>
    <w:uiPriority w:val="99"/>
    <w:rPr>
      <w:rFonts w:ascii="等线" w:hAnsi="等线" w:eastAsia="等线" w:cs="Times New Roman"/>
      <w:b/>
      <w:sz w:val="32"/>
    </w:rPr>
  </w:style>
  <w:style w:type="character" w:customStyle="1" w:styleId="129">
    <w:name w:val="纯文本 字符3"/>
    <w:qFormat/>
    <w:uiPriority w:val="0"/>
    <w:rPr>
      <w:rFonts w:ascii="宋体" w:hAnsi="Courier New" w:eastAsia="宋体" w:cs="Courier New"/>
      <w:szCs w:val="21"/>
    </w:rPr>
  </w:style>
  <w:style w:type="character" w:customStyle="1" w:styleId="130">
    <w:name w:val="标题 3 字符1"/>
    <w:qFormat/>
    <w:uiPriority w:val="0"/>
    <w:rPr>
      <w:rFonts w:ascii="Times New Roman" w:hAnsi="Times New Roman" w:eastAsia="宋体" w:cs="Times New Roman"/>
      <w:b/>
      <w:bCs/>
      <w:sz w:val="32"/>
      <w:szCs w:val="32"/>
    </w:rPr>
  </w:style>
  <w:style w:type="character" w:customStyle="1" w:styleId="131">
    <w:name w:val="font61"/>
    <w:qFormat/>
    <w:uiPriority w:val="0"/>
    <w:rPr>
      <w:rFonts w:hint="eastAsia" w:ascii="宋体" w:hAnsi="宋体" w:eastAsia="宋体" w:cs="宋体"/>
      <w:color w:val="000000"/>
      <w:sz w:val="36"/>
      <w:szCs w:val="36"/>
      <w:u w:val="none"/>
    </w:rPr>
  </w:style>
  <w:style w:type="paragraph" w:customStyle="1" w:styleId="132">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3">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4">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5">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6">
    <w:name w:val="样式 标题 1propapp heading 1app heading 11app heading 12app hea..."/>
    <w:basedOn w:val="2"/>
    <w:qFormat/>
    <w:uiPriority w:val="0"/>
    <w:pPr>
      <w:spacing w:before="120" w:after="120" w:line="576" w:lineRule="auto"/>
      <w:jc w:val="center"/>
    </w:pPr>
    <w:rPr>
      <w:rFonts w:ascii="Calibri" w:hAnsi="Calibri" w:eastAsia="黑体" w:cs="宋体"/>
      <w:color w:val="000000"/>
      <w:sz w:val="30"/>
      <w:szCs w:val="30"/>
    </w:rPr>
  </w:style>
  <w:style w:type="paragraph" w:customStyle="1" w:styleId="137">
    <w:name w:val="列出段落1"/>
    <w:basedOn w:val="1"/>
    <w:qFormat/>
    <w:uiPriority w:val="0"/>
    <w:pPr>
      <w:ind w:firstLine="420" w:firstLineChars="200"/>
    </w:pPr>
    <w:rPr>
      <w:rFonts w:ascii="Calibri" w:hAnsi="Calibri"/>
      <w:szCs w:val="21"/>
    </w:rPr>
  </w:style>
  <w:style w:type="character" w:customStyle="1" w:styleId="138">
    <w:name w:val="text11"/>
    <w:basedOn w:val="49"/>
    <w:qFormat/>
    <w:uiPriority w:val="0"/>
    <w:rPr>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10676</Words>
  <Characters>12090</Characters>
  <Lines>2282</Lines>
  <Paragraphs>2284</Paragraphs>
  <TotalTime>252</TotalTime>
  <ScaleCrop>false</ScaleCrop>
  <LinksUpToDate>false</LinksUpToDate>
  <CharactersWithSpaces>12282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2025-11-13T09:02:00Z</dcterms:created>
  <dc:creator>KWZB</dc:creator>
  <cp:lastModifiedBy>Administrator</cp:lastModifiedBy>
  <cp:lastPrinted>2025-06-17T02:56:00Z</cp:lastPrinted>
  <dcterms:modified xsi:type="dcterms:W3CDTF">2025-11-27T01:40:56Z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ICV">
    <vt:lpwstr>CF69450C47374B41AFA2C0106F9D10D3_13</vt:lpwstr>
  </property>
  <property fmtid="{D5CDD505-2E9C-101B-9397-08002B2CF9AE}" pid="4" name="KSOTemplateDocerSaveRecord">
    <vt:lpwstr>eyJoZGlkIjoiZDQ0ZDk0OWQyOWMyMDNiMzU4NjFjYTg4MGUxOTVlYzAiLCJ1c2VySWQiOiIyNTUyODc4NzYifQ==</vt:lpwstr>
  </property>
</Properties>
</file>