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left" w:pos="5880"/>
        </w:tabs>
        <w:jc w:val="center"/>
        <w:rPr>
          <w:rFonts w:ascii="Arial" w:hAnsi="Arial" w:cs="Arial"/>
          <w:b/>
          <w:bCs/>
          <w:color w:val="auto"/>
          <w:spacing w:val="80"/>
          <w:sz w:val="64"/>
          <w:highlight w:val="none"/>
        </w:rPr>
      </w:pPr>
    </w:p>
    <w:p>
      <w:pPr>
        <w:pStyle w:val="13"/>
        <w:ind w:firstLine="420"/>
        <w:rPr>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00" w:type="dxa"/>
            <w:gridSpan w:val="2"/>
            <w:tcBorders>
              <w:top w:val="nil"/>
              <w:left w:val="nil"/>
              <w:right w:val="nil"/>
            </w:tcBorders>
          </w:tcPr>
          <w:p>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 标 文 件</w:t>
            </w:r>
          </w:p>
          <w:p>
            <w:pPr>
              <w:snapToGrid w:val="0"/>
              <w:spacing w:line="240" w:lineRule="atLeast"/>
              <w:jc w:val="center"/>
              <w:rPr>
                <w:rFonts w:ascii="Arial" w:hAnsi="Arial" w:cs="Arial"/>
                <w:b/>
                <w:color w:val="auto"/>
                <w:sz w:val="60"/>
                <w:szCs w:val="6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项目名称</w:t>
            </w:r>
            <w:r>
              <w:rPr>
                <w:rFonts w:hint="eastAsia" w:ascii="Arial" w:hAnsi="Arial" w:cs="Arial"/>
                <w:b/>
                <w:color w:val="auto"/>
                <w:sz w:val="32"/>
                <w:szCs w:val="32"/>
                <w:highlight w:val="none"/>
              </w:rPr>
              <w:t>：</w:t>
            </w:r>
          </w:p>
        </w:tc>
        <w:tc>
          <w:tcPr>
            <w:tcW w:w="5901" w:type="dxa"/>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兴安县人民医院普通手摇三折病床、骨科牵引床采购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vAlign w:val="center"/>
          </w:tcPr>
          <w:p>
            <w:pPr>
              <w:rPr>
                <w:rFonts w:ascii="Arial" w:hAnsi="Arial" w:cs="Arial"/>
                <w:b/>
                <w:color w:val="auto"/>
                <w:sz w:val="32"/>
                <w:szCs w:val="32"/>
                <w:highlight w:val="none"/>
              </w:rPr>
            </w:pPr>
            <w:r>
              <w:rPr>
                <w:rFonts w:ascii="Arial" w:hAnsi="Arial" w:cs="Arial"/>
                <w:b/>
                <w:color w:val="auto"/>
                <w:sz w:val="32"/>
                <w:szCs w:val="32"/>
                <w:highlight w:val="none"/>
              </w:rPr>
              <w:t>项目编号</w:t>
            </w:r>
            <w:r>
              <w:rPr>
                <w:rFonts w:hint="eastAsia" w:ascii="Arial" w:hAnsi="Arial" w:cs="Arial"/>
                <w:b/>
                <w:color w:val="auto"/>
                <w:sz w:val="32"/>
                <w:szCs w:val="32"/>
                <w:highlight w:val="none"/>
              </w:rPr>
              <w:t>：</w:t>
            </w:r>
          </w:p>
        </w:tc>
        <w:tc>
          <w:tcPr>
            <w:tcW w:w="5901" w:type="dxa"/>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GLZC2026-G1-250002-JDZB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tcBorders>
              <w:bottom w:val="single" w:color="auto" w:sz="4" w:space="0"/>
            </w:tcBorders>
            <w:vAlign w:val="center"/>
          </w:tcPr>
          <w:p>
            <w:pPr>
              <w:rPr>
                <w:rFonts w:ascii="Arial" w:hAnsi="Arial" w:cs="Arial"/>
                <w:b/>
                <w:color w:val="auto"/>
                <w:sz w:val="32"/>
                <w:szCs w:val="32"/>
                <w:highlight w:val="none"/>
              </w:rPr>
            </w:pPr>
            <w:r>
              <w:rPr>
                <w:rFonts w:ascii="Arial" w:hAnsi="Arial" w:cs="Arial"/>
                <w:b/>
                <w:color w:val="auto"/>
                <w:sz w:val="32"/>
                <w:szCs w:val="32"/>
                <w:highlight w:val="none"/>
              </w:rPr>
              <w:t>联系电话</w:t>
            </w:r>
            <w:r>
              <w:rPr>
                <w:rFonts w:hint="eastAsia" w:ascii="Arial" w:hAnsi="Arial" w:cs="Arial"/>
                <w:b/>
                <w:color w:val="auto"/>
                <w:sz w:val="32"/>
                <w:szCs w:val="32"/>
                <w:highlight w:val="none"/>
              </w:rPr>
              <w:t>：</w:t>
            </w:r>
          </w:p>
        </w:tc>
        <w:tc>
          <w:tcPr>
            <w:tcW w:w="5901" w:type="dxa"/>
            <w:tcBorders>
              <w:bottom w:val="single" w:color="auto" w:sz="4" w:space="0"/>
            </w:tcBorders>
            <w:vAlign w:val="center"/>
          </w:tcPr>
          <w:p>
            <w:pPr>
              <w:rPr>
                <w:rFonts w:ascii="Arial" w:hAnsi="Arial" w:cs="Arial"/>
                <w:b/>
                <w:color w:val="auto"/>
                <w:sz w:val="32"/>
                <w:szCs w:val="32"/>
                <w:highlight w:val="none"/>
              </w:rPr>
            </w:pPr>
            <w:r>
              <w:rPr>
                <w:rFonts w:hint="eastAsia" w:ascii="Arial" w:hAnsi="Arial" w:cs="Arial"/>
                <w:b/>
                <w:color w:val="auto"/>
                <w:sz w:val="32"/>
                <w:szCs w:val="32"/>
                <w:highlight w:val="none"/>
              </w:rPr>
              <w:t>0773-3696789转2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tcBorders>
              <w:bottom w:val="single" w:color="auto" w:sz="4" w:space="0"/>
            </w:tcBorders>
            <w:vAlign w:val="center"/>
          </w:tcPr>
          <w:p>
            <w:pPr>
              <w:rPr>
                <w:rFonts w:ascii="Arial" w:hAnsi="Arial" w:cs="Arial"/>
                <w:b/>
                <w:color w:val="auto"/>
                <w:sz w:val="32"/>
                <w:szCs w:val="32"/>
                <w:highlight w:val="none"/>
              </w:rPr>
            </w:pPr>
            <w:r>
              <w:rPr>
                <w:rFonts w:ascii="Arial" w:hAnsi="Arial" w:cs="Arial"/>
                <w:b/>
                <w:color w:val="auto"/>
                <w:sz w:val="32"/>
                <w:szCs w:val="32"/>
                <w:highlight w:val="none"/>
              </w:rPr>
              <w:t>传    真</w:t>
            </w:r>
            <w:r>
              <w:rPr>
                <w:rFonts w:hint="eastAsia" w:ascii="Arial" w:hAnsi="Arial" w:cs="Arial"/>
                <w:b/>
                <w:color w:val="auto"/>
                <w:sz w:val="32"/>
                <w:szCs w:val="32"/>
                <w:highlight w:val="none"/>
              </w:rPr>
              <w:t>：</w:t>
            </w:r>
          </w:p>
        </w:tc>
        <w:tc>
          <w:tcPr>
            <w:tcW w:w="5901" w:type="dxa"/>
            <w:tcBorders>
              <w:bottom w:val="single" w:color="auto" w:sz="4" w:space="0"/>
            </w:tcBorders>
            <w:vAlign w:val="center"/>
          </w:tcPr>
          <w:p>
            <w:pPr>
              <w:rPr>
                <w:rFonts w:ascii="Arial" w:hAnsi="Arial" w:cs="Arial"/>
                <w:b/>
                <w:color w:val="auto"/>
                <w:sz w:val="32"/>
                <w:szCs w:val="32"/>
                <w:highlight w:val="none"/>
              </w:rPr>
            </w:pPr>
            <w:r>
              <w:rPr>
                <w:rFonts w:ascii="Arial" w:hAnsi="Arial" w:cs="Arial"/>
                <w:b/>
                <w:color w:val="auto"/>
                <w:sz w:val="32"/>
                <w:szCs w:val="32"/>
                <w:highlight w:val="none"/>
              </w:rPr>
              <w:t>0773-3602333</w:t>
            </w:r>
          </w:p>
        </w:tc>
      </w:tr>
    </w:tbl>
    <w:p>
      <w:pPr>
        <w:rPr>
          <w:rFonts w:ascii="Arial" w:hAnsi="Arial" w:cs="Arial"/>
          <w:color w:val="auto"/>
          <w:sz w:val="32"/>
          <w:highlight w:val="none"/>
        </w:rPr>
      </w:pPr>
    </w:p>
    <w:p>
      <w:pPr>
        <w:ind w:left="103" w:leftChars="49" w:firstLine="2240" w:firstLineChars="700"/>
        <w:jc w:val="center"/>
        <w:rPr>
          <w:rFonts w:ascii="Arial" w:hAnsi="Arial" w:cs="Arial"/>
          <w:color w:val="auto"/>
          <w:sz w:val="32"/>
          <w:highlight w:val="none"/>
        </w:rPr>
      </w:pPr>
    </w:p>
    <w:tbl>
      <w:tblPr>
        <w:tblStyle w:val="49"/>
        <w:tblW w:w="0" w:type="auto"/>
        <w:jc w:val="center"/>
        <w:tblLayout w:type="fixed"/>
        <w:tblCellMar>
          <w:top w:w="0" w:type="dxa"/>
          <w:left w:w="108" w:type="dxa"/>
          <w:bottom w:w="0" w:type="dxa"/>
          <w:right w:w="108" w:type="dxa"/>
        </w:tblCellMar>
      </w:tblPr>
      <w:tblGrid>
        <w:gridCol w:w="2507"/>
        <w:gridCol w:w="4539"/>
      </w:tblGrid>
      <w:tr>
        <w:tblPrEx>
          <w:tblCellMar>
            <w:top w:w="0" w:type="dxa"/>
            <w:left w:w="108" w:type="dxa"/>
            <w:bottom w:w="0" w:type="dxa"/>
            <w:right w:w="108" w:type="dxa"/>
          </w:tblCellMar>
        </w:tblPrEx>
        <w:trPr>
          <w:trHeight w:val="703" w:hRule="atLeast"/>
          <w:jc w:val="center"/>
        </w:trPr>
        <w:tc>
          <w:tcPr>
            <w:tcW w:w="2507" w:type="dxa"/>
          </w:tcPr>
          <w:p>
            <w:pPr>
              <w:autoSpaceDE w:val="0"/>
              <w:autoSpaceDN w:val="0"/>
              <w:adjustRightInd w:val="0"/>
              <w:ind w:firstLine="1124" w:firstLineChars="400"/>
              <w:rPr>
                <w:rFonts w:ascii="Arial" w:hAnsi="Arial" w:cs="Arial"/>
                <w:b/>
                <w:color w:val="auto"/>
                <w:sz w:val="28"/>
                <w:szCs w:val="32"/>
                <w:highlight w:val="none"/>
              </w:rPr>
            </w:pPr>
            <w:r>
              <w:rPr>
                <w:rFonts w:ascii="Arial" w:hAnsi="Arial" w:cs="Arial"/>
                <w:b/>
                <w:color w:val="auto"/>
                <w:sz w:val="28"/>
                <w:szCs w:val="32"/>
                <w:highlight w:val="none"/>
              </w:rPr>
              <w:t>采购人：</w:t>
            </w:r>
          </w:p>
        </w:tc>
        <w:tc>
          <w:tcPr>
            <w:tcW w:w="4539" w:type="dxa"/>
          </w:tcPr>
          <w:p>
            <w:pPr>
              <w:autoSpaceDE w:val="0"/>
              <w:autoSpaceDN w:val="0"/>
              <w:adjustRightInd w:val="0"/>
              <w:rPr>
                <w:rFonts w:ascii="Arial" w:hAnsi="Arial" w:cs="Arial"/>
                <w:b/>
                <w:color w:val="auto"/>
                <w:sz w:val="28"/>
                <w:szCs w:val="32"/>
                <w:highlight w:val="none"/>
              </w:rPr>
            </w:pPr>
            <w:r>
              <w:rPr>
                <w:rFonts w:hint="eastAsia" w:ascii="Arial" w:hAnsi="Arial" w:cs="Arial"/>
                <w:b/>
                <w:color w:val="auto"/>
                <w:sz w:val="28"/>
                <w:szCs w:val="32"/>
                <w:highlight w:val="none"/>
              </w:rPr>
              <w:t>兴安县人民医院</w:t>
            </w:r>
          </w:p>
        </w:tc>
      </w:tr>
      <w:tr>
        <w:tblPrEx>
          <w:tblCellMar>
            <w:top w:w="0" w:type="dxa"/>
            <w:left w:w="108" w:type="dxa"/>
            <w:bottom w:w="0" w:type="dxa"/>
            <w:right w:w="108" w:type="dxa"/>
          </w:tblCellMar>
        </w:tblPrEx>
        <w:trPr>
          <w:trHeight w:val="703" w:hRule="atLeast"/>
          <w:jc w:val="center"/>
        </w:trPr>
        <w:tc>
          <w:tcPr>
            <w:tcW w:w="2507" w:type="dxa"/>
          </w:tcPr>
          <w:p>
            <w:pPr>
              <w:autoSpaceDE w:val="0"/>
              <w:autoSpaceDN w:val="0"/>
              <w:adjustRightInd w:val="0"/>
              <w:jc w:val="right"/>
              <w:rPr>
                <w:rFonts w:ascii="Arial" w:hAnsi="Arial" w:cs="Arial"/>
                <w:b/>
                <w:color w:val="auto"/>
                <w:sz w:val="28"/>
                <w:szCs w:val="32"/>
                <w:highlight w:val="none"/>
              </w:rPr>
            </w:pPr>
            <w:r>
              <w:rPr>
                <w:rFonts w:ascii="Arial" w:hAnsi="Arial" w:cs="Arial"/>
                <w:b/>
                <w:color w:val="auto"/>
                <w:sz w:val="28"/>
                <w:szCs w:val="32"/>
                <w:highlight w:val="none"/>
              </w:rPr>
              <w:t>采购代理机构：</w:t>
            </w:r>
          </w:p>
        </w:tc>
        <w:tc>
          <w:tcPr>
            <w:tcW w:w="4539" w:type="dxa"/>
          </w:tcPr>
          <w:p>
            <w:pPr>
              <w:autoSpaceDE w:val="0"/>
              <w:autoSpaceDN w:val="0"/>
              <w:adjustRightInd w:val="0"/>
              <w:rPr>
                <w:rFonts w:ascii="Arial" w:hAnsi="Arial" w:cs="Arial"/>
                <w:b/>
                <w:color w:val="auto"/>
                <w:sz w:val="28"/>
                <w:szCs w:val="32"/>
                <w:highlight w:val="none"/>
                <w:u w:val="single"/>
              </w:rPr>
            </w:pPr>
            <w:r>
              <w:rPr>
                <w:rFonts w:ascii="Arial" w:hAnsi="Arial" w:cs="Arial"/>
                <w:b/>
                <w:color w:val="auto"/>
                <w:sz w:val="28"/>
                <w:szCs w:val="32"/>
                <w:highlight w:val="none"/>
              </w:rPr>
              <w:t>广西机电设备招标有限公司</w:t>
            </w:r>
          </w:p>
        </w:tc>
      </w:tr>
    </w:tbl>
    <w:p>
      <w:pPr>
        <w:rPr>
          <w:rFonts w:ascii="Arial" w:hAnsi="Arial" w:cs="Arial"/>
          <w:color w:val="auto"/>
          <w:highlight w:val="none"/>
        </w:rPr>
      </w:pPr>
    </w:p>
    <w:p>
      <w:pPr>
        <w:pStyle w:val="27"/>
        <w:ind w:firstLine="3855" w:firstLineChars="1200"/>
        <w:rPr>
          <w:rFonts w:ascii="Arial" w:hAnsi="Arial" w:cs="Arial"/>
          <w:b/>
          <w:color w:val="auto"/>
          <w:sz w:val="32"/>
          <w:szCs w:val="32"/>
          <w:highlight w:val="none"/>
        </w:rPr>
      </w:pPr>
      <w:r>
        <w:rPr>
          <w:rFonts w:hint="eastAsia" w:ascii="Arial" w:hAnsi="Arial" w:cs="Arial"/>
          <w:b/>
          <w:color w:val="auto"/>
          <w:sz w:val="32"/>
          <w:szCs w:val="32"/>
          <w:highlight w:val="none"/>
        </w:rPr>
        <w:t>202</w:t>
      </w:r>
      <w:r>
        <w:rPr>
          <w:rFonts w:hint="eastAsia" w:ascii="Arial" w:hAnsi="Arial" w:cs="Arial"/>
          <w:b/>
          <w:color w:val="auto"/>
          <w:sz w:val="32"/>
          <w:szCs w:val="32"/>
          <w:highlight w:val="none"/>
          <w:lang w:val="en-US" w:eastAsia="zh-CN"/>
        </w:rPr>
        <w:t>6</w:t>
      </w:r>
      <w:r>
        <w:rPr>
          <w:rFonts w:hint="eastAsia" w:ascii="Arial" w:hAnsi="Arial" w:cs="Arial"/>
          <w:b/>
          <w:color w:val="auto"/>
          <w:sz w:val="32"/>
          <w:szCs w:val="32"/>
          <w:highlight w:val="none"/>
        </w:rPr>
        <w:t>年</w:t>
      </w:r>
      <w:r>
        <w:rPr>
          <w:rFonts w:hint="eastAsia" w:ascii="Arial" w:hAnsi="Arial" w:cs="Arial"/>
          <w:b/>
          <w:color w:val="auto"/>
          <w:sz w:val="32"/>
          <w:szCs w:val="32"/>
          <w:highlight w:val="none"/>
          <w:lang w:val="en-US" w:eastAsia="zh-CN"/>
        </w:rPr>
        <w:t>1</w:t>
      </w:r>
      <w:r>
        <w:rPr>
          <w:rFonts w:hint="eastAsia" w:ascii="Arial" w:hAnsi="Arial" w:cs="Arial"/>
          <w:b/>
          <w:color w:val="auto"/>
          <w:sz w:val="32"/>
          <w:szCs w:val="32"/>
          <w:highlight w:val="none"/>
        </w:rPr>
        <w:t>月</w:t>
      </w:r>
    </w:p>
    <w:p>
      <w:pPr>
        <w:rPr>
          <w:rFonts w:ascii="Arial" w:hAnsi="Arial" w:cs="Arial"/>
          <w:b/>
          <w:bCs/>
          <w:color w:val="auto"/>
          <w:sz w:val="28"/>
          <w:szCs w:val="28"/>
          <w:highlight w:val="none"/>
        </w:rPr>
        <w:sectPr>
          <w:pgSz w:w="11906" w:h="16838"/>
          <w:pgMar w:top="1134" w:right="1134" w:bottom="1134" w:left="1134" w:header="720" w:footer="720" w:gutter="0"/>
          <w:pgNumType w:start="0"/>
          <w:cols w:space="720" w:num="1"/>
          <w:titlePg/>
          <w:docGrid w:type="lines" w:linePitch="331" w:charSpace="0"/>
        </w:sectPr>
      </w:pPr>
    </w:p>
    <w:sdt>
      <w:sdtPr>
        <w:rPr>
          <w:rFonts w:ascii="Arial" w:hAnsi="Arial" w:cs="Arial"/>
          <w:b/>
          <w:bCs/>
          <w:color w:val="auto"/>
          <w:sz w:val="28"/>
          <w:szCs w:val="28"/>
          <w:highlight w:val="none"/>
        </w:rPr>
        <w:id w:val="147463927"/>
        <w:docPartObj>
          <w:docPartGallery w:val="Table of Contents"/>
          <w:docPartUnique/>
        </w:docPartObj>
      </w:sdtPr>
      <w:sdtEndPr>
        <w:rPr>
          <w:rFonts w:ascii="Arial" w:hAnsi="Arial" w:cs="Arial"/>
          <w:b/>
          <w:bCs/>
          <w:color w:val="auto"/>
          <w:sz w:val="21"/>
          <w:szCs w:val="24"/>
          <w:highlight w:val="none"/>
        </w:rPr>
      </w:sdtEndPr>
      <w:sdtContent>
        <w:p>
          <w:pPr>
            <w:jc w:val="center"/>
            <w:rPr>
              <w:rFonts w:ascii="Arial" w:hAnsi="Arial" w:cs="Arial"/>
              <w:b/>
              <w:bCs/>
              <w:color w:val="auto"/>
              <w:sz w:val="28"/>
              <w:szCs w:val="28"/>
              <w:highlight w:val="none"/>
            </w:rPr>
          </w:pPr>
          <w:r>
            <w:rPr>
              <w:rFonts w:ascii="Arial" w:hAnsi="Arial" w:cs="Arial"/>
              <w:b/>
              <w:bCs/>
              <w:color w:val="auto"/>
              <w:sz w:val="28"/>
              <w:szCs w:val="28"/>
              <w:highlight w:val="none"/>
            </w:rPr>
            <w:t>目录</w:t>
          </w:r>
        </w:p>
        <w:p>
          <w:pPr>
            <w:pStyle w:val="33"/>
            <w:tabs>
              <w:tab w:val="right" w:leader="dot" w:pos="9638"/>
            </w:tabs>
            <w:spacing w:line="360" w:lineRule="auto"/>
            <w:rPr>
              <w:rFonts w:ascii="Arial" w:hAnsi="Arial" w:cs="Arial"/>
              <w:color w:val="auto"/>
              <w:highlight w:val="none"/>
            </w:rPr>
          </w:pPr>
          <w:r>
            <w:rPr>
              <w:rFonts w:ascii="Arial" w:hAnsi="Arial" w:cs="Arial"/>
              <w:color w:val="auto"/>
              <w:highlight w:val="none"/>
            </w:rPr>
            <w:fldChar w:fldCharType="begin"/>
          </w:r>
          <w:r>
            <w:rPr>
              <w:rFonts w:ascii="Arial" w:hAnsi="Arial" w:cs="Arial"/>
              <w:color w:val="auto"/>
              <w:highlight w:val="none"/>
            </w:rPr>
            <w:instrText xml:space="preserve">TOC \o "1-3" \h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"_Toc6839" </w:instrText>
          </w:r>
          <w:r>
            <w:rPr>
              <w:color w:val="auto"/>
              <w:highlight w:val="none"/>
            </w:rPr>
            <w:fldChar w:fldCharType="separate"/>
          </w:r>
          <w:r>
            <w:rPr>
              <w:rFonts w:ascii="Arial" w:hAnsi="Arial" w:cs="Arial"/>
              <w:color w:val="auto"/>
              <w:highlight w:val="none"/>
            </w:rPr>
            <w:t>第一章  公开招标公告</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_Toc6839 \h </w:instrText>
          </w:r>
          <w:r>
            <w:rPr>
              <w:rFonts w:ascii="Arial" w:hAnsi="Arial" w:cs="Arial"/>
              <w:color w:val="auto"/>
              <w:highlight w:val="none"/>
            </w:rPr>
            <w:fldChar w:fldCharType="separate"/>
          </w:r>
          <w:r>
            <w:rPr>
              <w:rFonts w:ascii="Arial" w:hAnsi="Arial" w:cs="Arial"/>
              <w:color w:val="auto"/>
              <w:highlight w:val="none"/>
            </w:rPr>
            <w:t>1</w:t>
          </w:r>
          <w:r>
            <w:rPr>
              <w:rFonts w:ascii="Arial" w:hAnsi="Arial" w:cs="Arial"/>
              <w:color w:val="auto"/>
              <w:highlight w:val="none"/>
            </w:rPr>
            <w:fldChar w:fldCharType="end"/>
          </w:r>
          <w:r>
            <w:rPr>
              <w:rFonts w:ascii="Arial" w:hAnsi="Arial" w:cs="Arial"/>
              <w:color w:val="auto"/>
              <w:highlight w:val="none"/>
            </w:rPr>
            <w:fldChar w:fldCharType="end"/>
          </w:r>
        </w:p>
        <w:p>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"_Toc20293" </w:instrText>
          </w:r>
          <w:r>
            <w:rPr>
              <w:color w:val="auto"/>
              <w:highlight w:val="none"/>
            </w:rPr>
            <w:fldChar w:fldCharType="separate"/>
          </w:r>
          <w:r>
            <w:rPr>
              <w:rFonts w:ascii="Arial" w:hAnsi="Arial" w:cs="Arial"/>
              <w:color w:val="auto"/>
              <w:highlight w:val="none"/>
            </w:rPr>
            <w:t>第二章  投标人须知</w:t>
          </w:r>
          <w:bookmarkStart w:id="48" w:name="_GoBack"/>
          <w:bookmarkEnd w:id="48"/>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_Toc20293 \h </w:instrText>
          </w:r>
          <w:r>
            <w:rPr>
              <w:rFonts w:ascii="Arial" w:hAnsi="Arial" w:cs="Arial"/>
              <w:color w:val="auto"/>
              <w:highlight w:val="none"/>
            </w:rPr>
            <w:fldChar w:fldCharType="separate"/>
          </w:r>
          <w:r>
            <w:rPr>
              <w:rFonts w:ascii="Arial" w:hAnsi="Arial" w:cs="Arial"/>
              <w:color w:val="auto"/>
              <w:highlight w:val="none"/>
            </w:rPr>
            <w:t>4</w:t>
          </w:r>
          <w:r>
            <w:rPr>
              <w:rFonts w:ascii="Arial" w:hAnsi="Arial" w:cs="Arial"/>
              <w:color w:val="auto"/>
              <w:highlight w:val="none"/>
            </w:rPr>
            <w:fldChar w:fldCharType="end"/>
          </w:r>
          <w:r>
            <w:rPr>
              <w:rFonts w:ascii="Arial" w:hAnsi="Arial" w:cs="Arial"/>
              <w:color w:val="auto"/>
              <w:highlight w:val="none"/>
            </w:rPr>
            <w:fldChar w:fldCharType="end"/>
          </w:r>
        </w:p>
        <w:p>
          <w:pPr>
            <w:pStyle w:val="26"/>
            <w:tabs>
              <w:tab w:val="right" w:leader="dot" w:pos="9638"/>
            </w:tabs>
            <w:spacing w:line="360" w:lineRule="auto"/>
            <w:ind w:left="0" w:leftChars="0"/>
            <w:rPr>
              <w:rFonts w:ascii="Arial" w:hAnsi="Arial" w:cs="Arial"/>
              <w:color w:val="auto"/>
              <w:highlight w:val="none"/>
            </w:rPr>
          </w:pPr>
          <w:r>
            <w:rPr>
              <w:color w:val="auto"/>
              <w:highlight w:val="none"/>
            </w:rPr>
            <w:fldChar w:fldCharType="begin"/>
          </w:r>
          <w:r>
            <w:rPr>
              <w:color w:val="auto"/>
              <w:highlight w:val="none"/>
            </w:rPr>
            <w:instrText xml:space="preserve"> HYPERLINK \l "_Toc25342" </w:instrText>
          </w:r>
          <w:r>
            <w:rPr>
              <w:color w:val="auto"/>
              <w:highlight w:val="none"/>
            </w:rPr>
            <w:fldChar w:fldCharType="separate"/>
          </w:r>
          <w:r>
            <w:rPr>
              <w:rFonts w:ascii="Arial" w:hAnsi="Arial" w:cs="Arial"/>
              <w:color w:val="auto"/>
              <w:highlight w:val="none"/>
            </w:rPr>
            <w:t>第三章　货物采购需求</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_Toc25342 \h </w:instrText>
          </w:r>
          <w:r>
            <w:rPr>
              <w:rFonts w:ascii="Arial" w:hAnsi="Arial" w:cs="Arial"/>
              <w:color w:val="auto"/>
              <w:highlight w:val="none"/>
            </w:rPr>
            <w:fldChar w:fldCharType="separate"/>
          </w:r>
          <w:r>
            <w:rPr>
              <w:rFonts w:ascii="Arial" w:hAnsi="Arial" w:cs="Arial"/>
              <w:color w:val="auto"/>
              <w:highlight w:val="none"/>
            </w:rPr>
            <w:t>25</w:t>
          </w:r>
          <w:r>
            <w:rPr>
              <w:rFonts w:ascii="Arial" w:hAnsi="Arial" w:cs="Arial"/>
              <w:color w:val="auto"/>
              <w:highlight w:val="none"/>
            </w:rPr>
            <w:fldChar w:fldCharType="end"/>
          </w:r>
          <w:r>
            <w:rPr>
              <w:rFonts w:ascii="Arial" w:hAnsi="Arial" w:cs="Arial"/>
              <w:color w:val="auto"/>
              <w:highlight w:val="none"/>
            </w:rPr>
            <w:fldChar w:fldCharType="end"/>
          </w:r>
        </w:p>
        <w:p>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"_Toc15829" </w:instrText>
          </w:r>
          <w:r>
            <w:rPr>
              <w:color w:val="auto"/>
              <w:highlight w:val="none"/>
            </w:rPr>
            <w:fldChar w:fldCharType="separate"/>
          </w:r>
          <w:r>
            <w:rPr>
              <w:rFonts w:ascii="Arial" w:hAnsi="Arial" w:cs="Arial"/>
              <w:color w:val="auto"/>
              <w:highlight w:val="none"/>
            </w:rPr>
            <w:t>第四章  评标办法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_Toc15829 \h </w:instrText>
          </w:r>
          <w:r>
            <w:rPr>
              <w:rFonts w:ascii="Arial" w:hAnsi="Arial" w:cs="Arial"/>
              <w:color w:val="auto"/>
              <w:highlight w:val="none"/>
            </w:rPr>
            <w:fldChar w:fldCharType="separate"/>
          </w:r>
          <w:r>
            <w:rPr>
              <w:rFonts w:ascii="Arial" w:hAnsi="Arial" w:cs="Arial"/>
              <w:color w:val="auto"/>
              <w:highlight w:val="none"/>
            </w:rPr>
            <w:t>31</w:t>
          </w:r>
          <w:r>
            <w:rPr>
              <w:rFonts w:ascii="Arial" w:hAnsi="Arial" w:cs="Arial"/>
              <w:color w:val="auto"/>
              <w:highlight w:val="none"/>
            </w:rPr>
            <w:fldChar w:fldCharType="end"/>
          </w:r>
          <w:r>
            <w:rPr>
              <w:rFonts w:ascii="Arial" w:hAnsi="Arial" w:cs="Arial"/>
              <w:color w:val="auto"/>
              <w:highlight w:val="none"/>
            </w:rPr>
            <w:fldChar w:fldCharType="end"/>
          </w:r>
        </w:p>
        <w:p>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"_Toc6894" </w:instrText>
          </w:r>
          <w:r>
            <w:rPr>
              <w:color w:val="auto"/>
              <w:highlight w:val="none"/>
            </w:rPr>
            <w:fldChar w:fldCharType="separate"/>
          </w:r>
          <w:r>
            <w:rPr>
              <w:rFonts w:ascii="Arial" w:hAnsi="Arial" w:cs="Arial"/>
              <w:color w:val="auto"/>
              <w:highlight w:val="none"/>
            </w:rPr>
            <w:t>第五章  政府采购合同（合同主要条款及格式）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_Toc6894 \h </w:instrText>
          </w:r>
          <w:r>
            <w:rPr>
              <w:rFonts w:ascii="Arial" w:hAnsi="Arial" w:cs="Arial"/>
              <w:color w:val="auto"/>
              <w:highlight w:val="none"/>
            </w:rPr>
            <w:fldChar w:fldCharType="separate"/>
          </w:r>
          <w:r>
            <w:rPr>
              <w:rFonts w:ascii="Arial" w:hAnsi="Arial" w:cs="Arial"/>
              <w:color w:val="auto"/>
              <w:highlight w:val="none"/>
            </w:rPr>
            <w:t>37</w:t>
          </w:r>
          <w:r>
            <w:rPr>
              <w:rFonts w:ascii="Arial" w:hAnsi="Arial" w:cs="Arial"/>
              <w:color w:val="auto"/>
              <w:highlight w:val="none"/>
            </w:rPr>
            <w:fldChar w:fldCharType="end"/>
          </w:r>
          <w:r>
            <w:rPr>
              <w:rFonts w:ascii="Arial" w:hAnsi="Arial" w:cs="Arial"/>
              <w:color w:val="auto"/>
              <w:highlight w:val="none"/>
            </w:rPr>
            <w:fldChar w:fldCharType="end"/>
          </w:r>
        </w:p>
        <w:p>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"_Toc8228" </w:instrText>
          </w:r>
          <w:r>
            <w:rPr>
              <w:color w:val="auto"/>
              <w:highlight w:val="none"/>
            </w:rPr>
            <w:fldChar w:fldCharType="separate"/>
          </w:r>
          <w:r>
            <w:rPr>
              <w:rFonts w:ascii="Arial" w:hAnsi="Arial" w:cs="Arial"/>
              <w:color w:val="auto"/>
              <w:highlight w:val="none"/>
            </w:rPr>
            <w:t>第六章  投标文件格式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_Toc8228 \h </w:instrText>
          </w:r>
          <w:r>
            <w:rPr>
              <w:rFonts w:ascii="Arial" w:hAnsi="Arial" w:cs="Arial"/>
              <w:color w:val="auto"/>
              <w:highlight w:val="none"/>
            </w:rPr>
            <w:fldChar w:fldCharType="separate"/>
          </w:r>
          <w:r>
            <w:rPr>
              <w:rFonts w:ascii="Arial" w:hAnsi="Arial" w:cs="Arial"/>
              <w:color w:val="auto"/>
              <w:highlight w:val="none"/>
            </w:rPr>
            <w:t>44</w:t>
          </w:r>
          <w:r>
            <w:rPr>
              <w:rFonts w:ascii="Arial" w:hAnsi="Arial" w:cs="Arial"/>
              <w:color w:val="auto"/>
              <w:highlight w:val="none"/>
            </w:rPr>
            <w:fldChar w:fldCharType="end"/>
          </w:r>
          <w:r>
            <w:rPr>
              <w:rFonts w:ascii="Arial" w:hAnsi="Arial" w:cs="Arial"/>
              <w:color w:val="auto"/>
              <w:highlight w:val="none"/>
            </w:rPr>
            <w:fldChar w:fldCharType="end"/>
          </w:r>
        </w:p>
        <w:p>
          <w:pPr>
            <w:jc w:val="center"/>
            <w:rPr>
              <w:rFonts w:ascii="Arial" w:hAnsi="Arial" w:cs="Arial"/>
              <w:b/>
              <w:color w:val="auto"/>
              <w:sz w:val="32"/>
              <w:szCs w:val="32"/>
              <w:highlight w:val="none"/>
            </w:rPr>
          </w:pPr>
          <w:r>
            <w:rPr>
              <w:rFonts w:ascii="Arial" w:hAnsi="Arial" w:cs="Arial"/>
              <w:color w:val="auto"/>
              <w:highlight w:val="none"/>
            </w:rPr>
            <w:fldChar w:fldCharType="end"/>
          </w:r>
        </w:p>
      </w:sdtContent>
    </w:sdt>
    <w:p>
      <w:pPr>
        <w:jc w:val="center"/>
        <w:rPr>
          <w:rFonts w:ascii="Arial" w:hAnsi="Arial" w:cs="Arial"/>
          <w:b/>
          <w:color w:val="auto"/>
          <w:sz w:val="32"/>
          <w:szCs w:val="32"/>
          <w:highlight w:val="none"/>
        </w:rPr>
      </w:pPr>
    </w:p>
    <w:p>
      <w:pPr>
        <w:jc w:val="center"/>
        <w:rPr>
          <w:rFonts w:ascii="Arial" w:hAnsi="Arial" w:cs="Arial"/>
          <w:b/>
          <w:color w:val="auto"/>
          <w:sz w:val="32"/>
          <w:szCs w:val="32"/>
          <w:highlight w:val="none"/>
        </w:rPr>
      </w:pPr>
    </w:p>
    <w:p>
      <w:pPr>
        <w:pStyle w:val="44"/>
        <w:rPr>
          <w:rFonts w:ascii="Arial" w:hAnsi="Arial" w:cs="Arial"/>
          <w:color w:val="auto"/>
          <w:highlight w:val="none"/>
        </w:rPr>
        <w:sectPr>
          <w:footerReference r:id="rId6" w:type="first"/>
          <w:footerReference r:id="rId5" w:type="default"/>
          <w:pgSz w:w="11906" w:h="16838"/>
          <w:pgMar w:top="1134" w:right="1134" w:bottom="1134" w:left="1134" w:header="720" w:footer="720" w:gutter="0"/>
          <w:pgNumType w:start="1"/>
          <w:cols w:space="720" w:num="1"/>
          <w:docGrid w:type="lines" w:linePitch="331" w:charSpace="0"/>
        </w:sectPr>
      </w:pPr>
      <w:bookmarkStart w:id="0" w:name="_Toc524017821"/>
      <w:bookmarkStart w:id="1" w:name="_Toc524017688"/>
    </w:p>
    <w:p>
      <w:pPr>
        <w:pStyle w:val="44"/>
        <w:rPr>
          <w:rFonts w:ascii="Arial" w:hAnsi="Arial" w:cs="Arial"/>
          <w:color w:val="auto"/>
          <w:highlight w:val="none"/>
        </w:rPr>
      </w:pPr>
      <w:bookmarkStart w:id="2" w:name="_Toc82079277"/>
      <w:bookmarkStart w:id="3" w:name="_Toc6839"/>
      <w:bookmarkStart w:id="4" w:name="_Toc82079325"/>
      <w:r>
        <w:rPr>
          <w:rFonts w:ascii="Arial" w:hAnsi="Arial" w:cs="Arial"/>
          <w:color w:val="auto"/>
          <w:highlight w:val="none"/>
        </w:rPr>
        <w:t>第一章  公开招标公告</w:t>
      </w:r>
      <w:bookmarkEnd w:id="0"/>
      <w:bookmarkEnd w:id="1"/>
      <w:bookmarkEnd w:id="2"/>
      <w:bookmarkEnd w:id="3"/>
      <w:bookmarkEnd w:id="4"/>
    </w:p>
    <w:p>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after="0" w:line="380" w:lineRule="exact"/>
        <w:rPr>
          <w:rFonts w:ascii="Arial" w:hAnsi="Arial" w:cs="Arial"/>
          <w:color w:val="auto"/>
          <w:highlight w:val="none"/>
        </w:rPr>
      </w:pPr>
      <w:r>
        <w:rPr>
          <w:rFonts w:ascii="Arial" w:hAnsi="Arial" w:cs="Arial"/>
          <w:color w:val="auto"/>
          <w:highlight w:val="none"/>
        </w:rPr>
        <w:t>项目概况：</w:t>
      </w:r>
    </w:p>
    <w:p>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highlight w:val="none"/>
        </w:rPr>
        <w:t>“</w:t>
      </w:r>
      <w:r>
        <w:rPr>
          <w:rFonts w:hint="eastAsia" w:ascii="Arial" w:hAnsi="Arial" w:cs="Arial"/>
          <w:color w:val="auto"/>
          <w:szCs w:val="21"/>
          <w:highlight w:val="none"/>
          <w:lang w:eastAsia="zh-CN"/>
        </w:rPr>
        <w:t>兴安县人民医院普通手摇三折病床、骨科牵引床采购</w:t>
      </w:r>
      <w:r>
        <w:rPr>
          <w:rFonts w:ascii="Arial" w:hAnsi="Arial" w:cs="Arial"/>
          <w:color w:val="auto"/>
          <w:highlight w:val="none"/>
        </w:rPr>
        <w:t>”采购项目的潜在供应商应登录</w:t>
      </w:r>
      <w:r>
        <w:rPr>
          <w:rFonts w:hint="eastAsia" w:ascii="Arial" w:hAnsi="Arial" w:cs="Arial"/>
          <w:color w:val="auto"/>
          <w:highlight w:val="none"/>
        </w:rPr>
        <w:t>广西政府采购云平台（www.gcy.zfcg.gxzf.gov.cn/）获取采购文件</w:t>
      </w:r>
      <w:r>
        <w:rPr>
          <w:rFonts w:ascii="Arial" w:hAnsi="Arial" w:cs="Arial"/>
          <w:color w:val="auto"/>
          <w:highlight w:val="none"/>
        </w:rPr>
        <w:t>，</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w:t>
      </w:r>
      <w:r>
        <w:rPr>
          <w:rFonts w:hint="eastAsia" w:ascii="Arial" w:hAnsi="Arial" w:cs="Arial"/>
          <w:color w:val="auto"/>
          <w:highlight w:val="none"/>
        </w:rPr>
        <w:t>日</w:t>
      </w:r>
      <w:r>
        <w:rPr>
          <w:rFonts w:ascii="Arial" w:hAnsi="Arial" w:cs="Arial"/>
          <w:color w:val="auto"/>
          <w:highlight w:val="none"/>
        </w:rPr>
        <w:t>9时30分（北京时间）前递交投标文件。</w:t>
      </w:r>
    </w:p>
    <w:p>
      <w:pPr>
        <w:keepNext w:val="0"/>
        <w:keepLines w:val="0"/>
        <w:pageBreakBefore w:val="0"/>
        <w:kinsoku/>
        <w:wordWrap/>
        <w:overflowPunct/>
        <w:topLinePunct w:val="0"/>
        <w:autoSpaceDE/>
        <w:autoSpaceDN/>
        <w:bidi w:val="0"/>
        <w:adjustRightInd/>
        <w:snapToGrid/>
        <w:spacing w:after="0" w:line="380" w:lineRule="exact"/>
        <w:ind w:left="420" w:leftChars="200"/>
        <w:rPr>
          <w:rFonts w:ascii="Arial" w:hAnsi="Arial" w:cs="Arial"/>
          <w:b/>
          <w:bCs/>
          <w:color w:val="auto"/>
          <w:highlight w:val="none"/>
        </w:rPr>
      </w:pPr>
      <w:r>
        <w:rPr>
          <w:rFonts w:ascii="Arial" w:hAnsi="Arial" w:cs="Arial"/>
          <w:b/>
          <w:bCs/>
          <w:color w:val="auto"/>
          <w:szCs w:val="21"/>
          <w:highlight w:val="none"/>
        </w:rPr>
        <w:t>一、项目基本情况</w:t>
      </w:r>
    </w:p>
    <w:p>
      <w:pPr>
        <w:keepNext w:val="0"/>
        <w:keepLines w:val="0"/>
        <w:pageBreakBefore w:val="0"/>
        <w:kinsoku/>
        <w:wordWrap/>
        <w:overflowPunct/>
        <w:topLinePunct w:val="0"/>
        <w:autoSpaceDE/>
        <w:autoSpaceDN/>
        <w:bidi w:val="0"/>
        <w:adjustRightInd/>
        <w:snapToGrid/>
        <w:spacing w:after="0" w:line="380" w:lineRule="exact"/>
        <w:ind w:firstLine="420" w:firstLineChars="200"/>
        <w:jc w:val="lef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GLZC2026-G1-250002-JDZB</w:t>
      </w:r>
    </w:p>
    <w:p>
      <w:pPr>
        <w:keepNext w:val="0"/>
        <w:keepLines w:val="0"/>
        <w:pageBreakBefore w:val="0"/>
        <w:kinsoku/>
        <w:wordWrap/>
        <w:overflowPunct/>
        <w:topLinePunct w:val="0"/>
        <w:autoSpaceDE/>
        <w:autoSpaceDN/>
        <w:bidi w:val="0"/>
        <w:adjustRightInd/>
        <w:snapToGrid/>
        <w:spacing w:after="0" w:line="380" w:lineRule="exact"/>
        <w:ind w:firstLine="420" w:firstLineChars="200"/>
        <w:jc w:val="left"/>
        <w:rPr>
          <w:rFonts w:hint="eastAsia" w:ascii="Arial" w:hAnsi="Arial" w:eastAsia="宋体" w:cs="Arial"/>
          <w:color w:val="auto"/>
          <w:highlight w:val="none"/>
          <w:lang w:eastAsia="zh-CN"/>
        </w:rPr>
      </w:pPr>
      <w:r>
        <w:rPr>
          <w:rFonts w:ascii="Arial" w:hAnsi="Arial" w:cs="Arial"/>
          <w:color w:val="auto"/>
          <w:highlight w:val="none"/>
        </w:rPr>
        <w:t>项目名称：</w:t>
      </w:r>
      <w:bookmarkStart w:id="5" w:name="_Hlk44605545"/>
      <w:r>
        <w:rPr>
          <w:rFonts w:hint="eastAsia" w:ascii="Arial" w:hAnsi="Arial" w:cs="Arial"/>
          <w:color w:val="auto"/>
          <w:highlight w:val="none"/>
          <w:lang w:eastAsia="zh-CN"/>
        </w:rPr>
        <w:t>兴安县人民医院普通手摇三折病床、骨科牵引床采购</w:t>
      </w:r>
    </w:p>
    <w:bookmarkEnd w:id="5"/>
    <w:p>
      <w:pPr>
        <w:keepNext w:val="0"/>
        <w:keepLines w:val="0"/>
        <w:pageBreakBefore w:val="0"/>
        <w:kinsoku/>
        <w:wordWrap/>
        <w:overflowPunct/>
        <w:topLinePunct w:val="0"/>
        <w:autoSpaceDE/>
        <w:autoSpaceDN/>
        <w:bidi w:val="0"/>
        <w:adjustRightInd/>
        <w:snapToGrid/>
        <w:spacing w:after="0" w:line="380" w:lineRule="exact"/>
        <w:ind w:left="420" w:leftChars="200"/>
        <w:rPr>
          <w:rFonts w:ascii="Arial" w:hAnsi="Arial" w:cs="Arial"/>
          <w:color w:val="auto"/>
          <w:szCs w:val="21"/>
          <w:highlight w:val="none"/>
        </w:rPr>
      </w:pPr>
      <w:r>
        <w:rPr>
          <w:rFonts w:hint="eastAsia" w:ascii="Arial" w:hAnsi="Arial" w:cs="Arial"/>
          <w:color w:val="auto"/>
          <w:szCs w:val="21"/>
          <w:highlight w:val="none"/>
        </w:rPr>
        <w:t>采购人</w:t>
      </w:r>
      <w:r>
        <w:rPr>
          <w:rFonts w:ascii="Arial" w:hAnsi="Arial" w:cs="Arial"/>
          <w:color w:val="auto"/>
          <w:szCs w:val="21"/>
          <w:highlight w:val="none"/>
        </w:rPr>
        <w:t xml:space="preserve">式：公开招标 </w:t>
      </w:r>
    </w:p>
    <w:p>
      <w:pPr>
        <w:keepNext w:val="0"/>
        <w:keepLines w:val="0"/>
        <w:pageBreakBefore w:val="0"/>
        <w:kinsoku/>
        <w:wordWrap/>
        <w:overflowPunct/>
        <w:topLinePunct w:val="0"/>
        <w:autoSpaceDE/>
        <w:autoSpaceDN/>
        <w:bidi w:val="0"/>
        <w:adjustRightInd/>
        <w:snapToGrid/>
        <w:spacing w:after="0" w:line="380" w:lineRule="exact"/>
        <w:ind w:left="420"/>
        <w:rPr>
          <w:rFonts w:ascii="Arial" w:hAnsi="Arial" w:cs="Arial"/>
          <w:color w:val="auto"/>
          <w:highlight w:val="none"/>
        </w:rPr>
      </w:pPr>
      <w:r>
        <w:rPr>
          <w:rFonts w:ascii="Arial" w:hAnsi="Arial" w:cs="Arial"/>
          <w:color w:val="auto"/>
          <w:highlight w:val="none"/>
        </w:rPr>
        <w:t>预算金额（人民币）：</w:t>
      </w:r>
      <w:r>
        <w:rPr>
          <w:rFonts w:hint="eastAsia" w:ascii="Arial" w:hAnsi="Arial" w:cs="Arial"/>
          <w:b/>
          <w:bCs/>
          <w:color w:val="auto"/>
          <w:highlight w:val="none"/>
          <w:lang w:eastAsia="zh-CN"/>
        </w:rPr>
        <w:t>壹拾伍万叁仟叁佰肆拾（¥153,340）</w:t>
      </w:r>
      <w:r>
        <w:rPr>
          <w:rFonts w:ascii="Arial" w:hAnsi="Arial" w:cs="Arial"/>
          <w:b/>
          <w:bCs/>
          <w:color w:val="auto"/>
          <w:highlight w:val="none"/>
        </w:rPr>
        <w:t>。</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kern w:val="0"/>
          <w:szCs w:val="21"/>
          <w:highlight w:val="none"/>
        </w:rPr>
        <w:t>最高限价（如有）：</w:t>
      </w:r>
      <w:r>
        <w:rPr>
          <w:rFonts w:ascii="Arial" w:hAnsi="Arial" w:cs="Arial"/>
          <w:color w:val="auto"/>
          <w:szCs w:val="21"/>
          <w:highlight w:val="none"/>
        </w:rPr>
        <w:t>与预算金额一致</w:t>
      </w:r>
    </w:p>
    <w:tbl>
      <w:tblPr>
        <w:tblStyle w:val="49"/>
        <w:tblpPr w:leftFromText="180" w:rightFromText="180" w:vertAnchor="text" w:horzAnchor="page" w:tblpX="1238" w:tblpY="317"/>
        <w:tblOverlap w:val="never"/>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715"/>
        <w:gridCol w:w="715"/>
        <w:gridCol w:w="768"/>
        <w:gridCol w:w="1774"/>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4" w:type="dxa"/>
            <w:vAlign w:val="center"/>
          </w:tcPr>
          <w:p>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项号</w:t>
            </w:r>
          </w:p>
        </w:tc>
        <w:tc>
          <w:tcPr>
            <w:tcW w:w="2715" w:type="dxa"/>
            <w:vAlign w:val="center"/>
          </w:tcPr>
          <w:p>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货 物 名 称</w:t>
            </w:r>
          </w:p>
        </w:tc>
        <w:tc>
          <w:tcPr>
            <w:tcW w:w="715" w:type="dxa"/>
            <w:vAlign w:val="center"/>
          </w:tcPr>
          <w:p>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数量</w:t>
            </w:r>
          </w:p>
        </w:tc>
        <w:tc>
          <w:tcPr>
            <w:tcW w:w="768" w:type="dxa"/>
            <w:vAlign w:val="center"/>
          </w:tcPr>
          <w:p>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单位</w:t>
            </w:r>
          </w:p>
        </w:tc>
        <w:tc>
          <w:tcPr>
            <w:tcW w:w="1774" w:type="dxa"/>
            <w:vAlign w:val="center"/>
          </w:tcPr>
          <w:p>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预算单价（万元）</w:t>
            </w:r>
          </w:p>
        </w:tc>
        <w:tc>
          <w:tcPr>
            <w:tcW w:w="1896" w:type="dxa"/>
            <w:vAlign w:val="center"/>
          </w:tcPr>
          <w:p>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简要规格描述或项目基本概况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34" w:type="dxa"/>
            <w:vMerge w:val="restart"/>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2715" w:type="dxa"/>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eastAsia"/>
                <w:color w:val="auto"/>
              </w:rPr>
              <w:t>普通手摇三折病床</w:t>
            </w:r>
          </w:p>
        </w:tc>
        <w:tc>
          <w:tcPr>
            <w:tcW w:w="7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4</w:t>
            </w:r>
            <w:r>
              <w:rPr>
                <w:rFonts w:hint="eastAsia" w:ascii="Arial" w:hAnsi="Arial" w:cs="Arial"/>
                <w:color w:val="auto"/>
                <w:kern w:val="0"/>
                <w:szCs w:val="21"/>
                <w:highlight w:val="none"/>
                <w:lang w:val="en-US" w:eastAsia="zh-CN"/>
              </w:rPr>
              <w:t>0</w:t>
            </w:r>
          </w:p>
        </w:tc>
        <w:tc>
          <w:tcPr>
            <w:tcW w:w="7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lang w:val="en-US" w:eastAsia="zh-CN"/>
              </w:rPr>
              <w:t>张</w:t>
            </w:r>
          </w:p>
        </w:tc>
        <w:tc>
          <w:tcPr>
            <w:tcW w:w="1774" w:type="dxa"/>
            <w:vAlign w:val="center"/>
          </w:tcPr>
          <w:p>
            <w:pPr>
              <w:keepNext w:val="0"/>
              <w:keepLines w:val="0"/>
              <w:widowControl/>
              <w:suppressLineNumbers w:val="0"/>
              <w:jc w:val="center"/>
              <w:textAlignment w:val="center"/>
              <w:rPr>
                <w:rFonts w:hint="default" w:ascii="Arial" w:hAnsi="Arial" w:cs="Arial"/>
                <w:color w:val="auto"/>
                <w:kern w:val="0"/>
                <w:szCs w:val="21"/>
                <w:highlight w:val="none"/>
              </w:rPr>
            </w:pPr>
            <w:r>
              <w:rPr>
                <w:rFonts w:hint="eastAsia" w:ascii="Arial" w:hAnsi="Arial" w:cs="Arial"/>
                <w:i w:val="0"/>
                <w:iCs w:val="0"/>
                <w:color w:val="auto"/>
                <w:kern w:val="0"/>
                <w:sz w:val="22"/>
                <w:szCs w:val="22"/>
                <w:u w:val="none"/>
                <w:lang w:val="en-US" w:eastAsia="zh-CN" w:bidi="ar"/>
              </w:rPr>
              <w:t>0.31</w:t>
            </w:r>
          </w:p>
        </w:tc>
        <w:tc>
          <w:tcPr>
            <w:tcW w:w="1896" w:type="dxa"/>
            <w:vMerge w:val="restart"/>
            <w:vAlign w:val="center"/>
          </w:tcPr>
          <w:p>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r>
              <w:rPr>
                <w:rFonts w:hint="default" w:ascii="Arial" w:hAnsi="Arial" w:cs="Arial"/>
                <w:color w:val="auto"/>
                <w:highlight w:val="none"/>
              </w:rPr>
              <w:t>如需进一步了解详细内容，详见招标文件。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34" w:type="dxa"/>
            <w:vMerge w:val="continue"/>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2715" w:type="dxa"/>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eastAsia"/>
                <w:color w:val="auto"/>
              </w:rPr>
              <w:t>骨科牵引床</w:t>
            </w:r>
          </w:p>
        </w:tc>
        <w:tc>
          <w:tcPr>
            <w:tcW w:w="7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6</w:t>
            </w:r>
          </w:p>
        </w:tc>
        <w:tc>
          <w:tcPr>
            <w:tcW w:w="7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lang w:val="en-US" w:eastAsia="zh-CN"/>
              </w:rPr>
            </w:pPr>
            <w:r>
              <w:rPr>
                <w:rFonts w:hint="default" w:ascii="Arial" w:hAnsi="Arial" w:cs="Arial"/>
                <w:color w:val="auto"/>
                <w:kern w:val="0"/>
                <w:szCs w:val="21"/>
                <w:highlight w:val="none"/>
                <w:lang w:val="en-US" w:eastAsia="zh-CN"/>
              </w:rPr>
              <w:t>张</w:t>
            </w:r>
          </w:p>
        </w:tc>
        <w:tc>
          <w:tcPr>
            <w:tcW w:w="1774" w:type="dxa"/>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eastAsia" w:ascii="Arial" w:hAnsi="Arial" w:cs="Arial"/>
                <w:i w:val="0"/>
                <w:iCs w:val="0"/>
                <w:color w:val="auto"/>
                <w:kern w:val="0"/>
                <w:sz w:val="22"/>
                <w:szCs w:val="22"/>
                <w:u w:val="none"/>
                <w:lang w:val="en-US" w:eastAsia="zh-CN" w:bidi="ar"/>
              </w:rPr>
              <w:t>0.489</w:t>
            </w:r>
          </w:p>
        </w:tc>
        <w:tc>
          <w:tcPr>
            <w:tcW w:w="1896" w:type="dxa"/>
            <w:vMerge w:val="continue"/>
            <w:vAlign w:val="center"/>
          </w:tcPr>
          <w:p>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bl>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hint="eastAsia" w:ascii="Arial" w:hAnsi="Arial" w:cs="Arial"/>
          <w:color w:val="auto"/>
          <w:szCs w:val="21"/>
          <w:highlight w:val="none"/>
          <w:lang w:eastAsia="zh-CN"/>
        </w:rPr>
      </w:pPr>
      <w:r>
        <w:rPr>
          <w:rFonts w:ascii="Arial" w:hAnsi="Arial" w:cs="Arial"/>
          <w:color w:val="auto"/>
          <w:szCs w:val="21"/>
          <w:highlight w:val="none"/>
        </w:rPr>
        <w:t>合同履行期限：</w:t>
      </w:r>
      <w:r>
        <w:rPr>
          <w:rFonts w:hint="eastAsia" w:ascii="Arial" w:hAnsi="Arial" w:cs="Arial"/>
          <w:color w:val="auto"/>
          <w:szCs w:val="21"/>
          <w:highlight w:val="none"/>
        </w:rPr>
        <w:t>自签订合同之日起</w:t>
      </w:r>
      <w:bookmarkStart w:id="6" w:name="OLE_LINK1"/>
      <w:r>
        <w:rPr>
          <w:rFonts w:hint="eastAsia" w:ascii="Arial" w:hAnsi="Arial" w:cs="Arial"/>
          <w:color w:val="auto"/>
          <w:szCs w:val="21"/>
          <w:highlight w:val="none"/>
        </w:rPr>
        <w:t>30</w:t>
      </w:r>
      <w:bookmarkEnd w:id="6"/>
      <w:r>
        <w:rPr>
          <w:rFonts w:hint="eastAsia" w:ascii="Arial" w:hAnsi="Arial" w:cs="Arial"/>
          <w:color w:val="auto"/>
          <w:szCs w:val="21"/>
          <w:highlight w:val="none"/>
        </w:rPr>
        <w:t>日内交货并安装调试、交付使用</w:t>
      </w:r>
      <w:r>
        <w:rPr>
          <w:rFonts w:hint="eastAsia" w:ascii="Arial" w:hAnsi="Arial" w:cs="Arial"/>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本项目</w:t>
      </w:r>
      <w:r>
        <w:rPr>
          <w:rFonts w:ascii="Arial" w:hAnsi="Arial" w:cs="Arial"/>
          <w:b/>
          <w:bCs/>
          <w:color w:val="auto"/>
          <w:szCs w:val="21"/>
          <w:highlight w:val="none"/>
          <w:u w:val="single"/>
        </w:rPr>
        <w:t>不接受</w:t>
      </w:r>
      <w:r>
        <w:rPr>
          <w:rFonts w:ascii="Arial" w:hAnsi="Arial" w:cs="Arial"/>
          <w:color w:val="auto"/>
          <w:szCs w:val="21"/>
          <w:highlight w:val="none"/>
        </w:rPr>
        <w:t>联合体。</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二、申请人的资格要求：</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2.落实政府采购政策需满足的资格要求：本项目非专门面向中小微企业采购。</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3.本项目的特定资格要求：</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r>
        <w:rPr>
          <w:rFonts w:ascii="Arial" w:hAnsi="Arial" w:cs="Arial"/>
          <w:color w:val="auto"/>
          <w:szCs w:val="21"/>
          <w:highlight w:val="none"/>
        </w:rPr>
        <w:t>；</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三、获取招标文件</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时间：</w:t>
      </w:r>
      <w:r>
        <w:rPr>
          <w:rFonts w:hint="eastAsia" w:ascii="Arial" w:hAnsi="Arial" w:cs="Arial"/>
          <w:color w:val="auto"/>
          <w:szCs w:val="21"/>
          <w:highlight w:val="none"/>
        </w:rPr>
        <w:t>20</w:t>
      </w:r>
      <w:r>
        <w:rPr>
          <w:rFonts w:hint="eastAsia" w:ascii="Arial" w:hAnsi="Arial" w:cs="Arial"/>
          <w:color w:val="auto"/>
          <w:szCs w:val="21"/>
          <w:highlight w:val="none"/>
          <w:lang w:val="en-US" w:eastAsia="zh-CN"/>
        </w:rPr>
        <w:t>26</w:t>
      </w:r>
      <w:r>
        <w:rPr>
          <w:rFonts w:hint="eastAsia" w:ascii="Arial" w:hAnsi="Arial" w:cs="Arial"/>
          <w:color w:val="auto"/>
          <w:szCs w:val="21"/>
          <w:highlight w:val="none"/>
        </w:rPr>
        <w:t>年</w:t>
      </w:r>
      <w:r>
        <w:rPr>
          <w:rFonts w:hint="eastAsia" w:ascii="Arial" w:hAnsi="Arial" w:cs="Arial"/>
          <w:color w:val="auto"/>
          <w:szCs w:val="21"/>
          <w:highlight w:val="none"/>
          <w:lang w:val="en-US" w:eastAsia="zh-CN"/>
        </w:rPr>
        <w:t>1</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22</w:t>
      </w:r>
      <w:r>
        <w:rPr>
          <w:rFonts w:hint="eastAsia" w:ascii="Arial" w:hAnsi="Arial" w:cs="Arial"/>
          <w:color w:val="auto"/>
          <w:szCs w:val="21"/>
          <w:highlight w:val="none"/>
        </w:rPr>
        <w:t>日</w:t>
      </w:r>
      <w:r>
        <w:rPr>
          <w:rFonts w:ascii="Arial" w:hAnsi="Arial" w:cs="Arial"/>
          <w:color w:val="auto"/>
          <w:szCs w:val="21"/>
          <w:highlight w:val="none"/>
        </w:rPr>
        <w:t>至</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6</w:t>
      </w:r>
      <w:r>
        <w:rPr>
          <w:rFonts w:hint="eastAsia" w:ascii="Arial" w:hAnsi="Arial" w:cs="Arial"/>
          <w:color w:val="auto"/>
          <w:szCs w:val="21"/>
          <w:highlight w:val="none"/>
        </w:rPr>
        <w:t>年</w:t>
      </w:r>
      <w:r>
        <w:rPr>
          <w:rFonts w:hint="eastAsia" w:ascii="Arial" w:hAnsi="Arial" w:cs="Arial"/>
          <w:color w:val="auto"/>
          <w:szCs w:val="21"/>
          <w:highlight w:val="none"/>
          <w:lang w:val="en-US" w:eastAsia="zh-CN"/>
        </w:rPr>
        <w:t>2</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12日</w:t>
      </w:r>
      <w:r>
        <w:rPr>
          <w:rFonts w:ascii="Arial" w:hAnsi="Arial" w:cs="Arial"/>
          <w:color w:val="auto"/>
          <w:szCs w:val="21"/>
          <w:highlight w:val="none"/>
        </w:rPr>
        <w:t>9时30分前</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方式：潜在供应商登录</w:t>
      </w:r>
      <w:r>
        <w:rPr>
          <w:rFonts w:hint="eastAsia" w:ascii="Arial" w:hAnsi="Arial" w:cs="Arial"/>
          <w:color w:val="auto"/>
          <w:highlight w:val="none"/>
        </w:rPr>
        <w:t>广西政府采购云平台（www.gcy.zfcg.gxzf.gov.cn/）</w:t>
      </w:r>
      <w:r>
        <w:rPr>
          <w:rFonts w:ascii="Arial" w:hAnsi="Arial" w:cs="Arial"/>
          <w:color w:val="auto"/>
          <w:szCs w:val="21"/>
          <w:highlight w:val="none"/>
        </w:rPr>
        <w:t>，从网上下载招标文件电子版。</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售价：免费下载。</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四、提交投标文件截止时间、开标时间和地点</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highlight w:val="none"/>
        </w:rPr>
      </w:pPr>
      <w:r>
        <w:rPr>
          <w:rFonts w:ascii="Arial" w:hAnsi="Arial" w:cs="Arial"/>
          <w:color w:val="auto"/>
          <w:szCs w:val="21"/>
          <w:highlight w:val="none"/>
        </w:rPr>
        <w:t>截止时间：</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 xml:space="preserve"> 12日</w:t>
      </w:r>
      <w:r>
        <w:rPr>
          <w:rFonts w:ascii="Arial" w:hAnsi="Arial" w:cs="Arial"/>
          <w:color w:val="auto"/>
          <w:szCs w:val="21"/>
          <w:highlight w:val="none"/>
        </w:rPr>
        <w:t>9时30分（北京时间）。</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highlight w:val="none"/>
        </w:rPr>
        <w:t>地    点：通过</w:t>
      </w:r>
      <w:r>
        <w:rPr>
          <w:rFonts w:ascii="Arial" w:hAnsi="Arial" w:cs="Arial"/>
          <w:color w:val="auto"/>
          <w:szCs w:val="21"/>
          <w:highlight w:val="none"/>
        </w:rPr>
        <w:t>广西政府采购云平台</w:t>
      </w:r>
      <w:r>
        <w:rPr>
          <w:rFonts w:ascii="Arial" w:hAnsi="Arial" w:cs="Arial"/>
          <w:color w:val="auto"/>
          <w:highlight w:val="none"/>
        </w:rPr>
        <w:t>实行在线投标。</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开标时间：</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 xml:space="preserve"> 12日</w:t>
      </w:r>
      <w:r>
        <w:rPr>
          <w:rFonts w:ascii="Arial" w:hAnsi="Arial" w:cs="Arial"/>
          <w:color w:val="auto"/>
          <w:szCs w:val="21"/>
          <w:highlight w:val="none"/>
        </w:rPr>
        <w:t>9时30分（北京时间）截标后。</w:t>
      </w:r>
    </w:p>
    <w:p>
      <w:pPr>
        <w:keepNext w:val="0"/>
        <w:keepLines w:val="0"/>
        <w:pageBreakBefore w:val="0"/>
        <w:tabs>
          <w:tab w:val="left" w:pos="7200"/>
        </w:tabs>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地点：通过广西政府采购云平台实行在线解密开启。</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五、公告期限</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szCs w:val="21"/>
          <w:highlight w:val="none"/>
        </w:rPr>
        <w:t>自本公告发布之日起5个工作日。</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六、其他补充事宜：</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1、信息公告发布媒体：中国政府采购网、广西壮族自治区政府采购网、桂林市政府采购网</w:t>
      </w:r>
      <w:r>
        <w:rPr>
          <w:rFonts w:hint="eastAsia" w:ascii="Arial" w:hAnsi="Arial" w:cs="Arial"/>
          <w:color w:val="auto"/>
          <w:szCs w:val="21"/>
          <w:highlight w:val="none"/>
        </w:rPr>
        <w:t>。</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2</w:t>
      </w:r>
      <w:r>
        <w:rPr>
          <w:rFonts w:ascii="Arial" w:hAnsi="Arial" w:cs="Arial"/>
          <w:color w:val="auto"/>
          <w:szCs w:val="21"/>
          <w:highlight w:val="none"/>
        </w:rPr>
        <w:t>、本项目需要落实的政府采购政策：</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①《政府采购促进中小企业发展管理办法》（财库〔2020〕46号）、《关于进一步加大政府采购支持中小企业力度的通知》（财库〔2022〕19号）。②《关于政府采购支持监狱企业发展有关问题的通知》（财库[2014]68号）。③《关于促进残疾人就业政府采购政策的通知》（财库[2017]141号）。④强制采购节能产品；优先采购环境标志产品、节能产品。</w:t>
      </w:r>
      <w:r>
        <w:rPr>
          <w:rFonts w:ascii="Arial" w:hAnsi="Arial" w:cs="Arial"/>
          <w:color w:val="auto"/>
          <w:szCs w:val="21"/>
          <w:highlight w:val="none"/>
        </w:rPr>
        <w:fldChar w:fldCharType="begin"/>
      </w:r>
      <w:r>
        <w:rPr>
          <w:rFonts w:ascii="Arial" w:hAnsi="Arial" w:cs="Arial"/>
          <w:color w:val="auto"/>
          <w:szCs w:val="21"/>
          <w:highlight w:val="none"/>
        </w:rPr>
        <w:instrText xml:space="preserve"> = 5 \* GB3 </w:instrText>
      </w:r>
      <w:r>
        <w:rPr>
          <w:rFonts w:ascii="Arial" w:hAnsi="Arial" w:cs="Arial"/>
          <w:color w:val="auto"/>
          <w:szCs w:val="21"/>
          <w:highlight w:val="none"/>
        </w:rPr>
        <w:fldChar w:fldCharType="separate"/>
      </w:r>
      <w:r>
        <w:rPr>
          <w:rFonts w:ascii="Arial" w:hAnsi="Arial" w:cs="Arial"/>
          <w:color w:val="auto"/>
          <w:szCs w:val="21"/>
          <w:highlight w:val="none"/>
        </w:rPr>
        <w:t>⑤</w:t>
      </w:r>
      <w:r>
        <w:rPr>
          <w:rFonts w:ascii="Arial" w:hAnsi="Arial" w:cs="Arial"/>
          <w:color w:val="auto"/>
          <w:szCs w:val="21"/>
          <w:highlight w:val="none"/>
        </w:rPr>
        <w:fldChar w:fldCharType="end"/>
      </w:r>
      <w:r>
        <w:rPr>
          <w:rFonts w:ascii="Arial" w:hAnsi="Arial" w:cs="Arial"/>
          <w:bCs/>
          <w:color w:val="auto"/>
          <w:szCs w:val="21"/>
          <w:highlight w:val="none"/>
        </w:rPr>
        <w:t>政府采购支持采用本国产品的政策。</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3</w:t>
      </w:r>
      <w:r>
        <w:rPr>
          <w:rFonts w:ascii="Arial" w:hAnsi="Arial" w:cs="Arial"/>
          <w:color w:val="auto"/>
          <w:szCs w:val="21"/>
          <w:highlight w:val="none"/>
        </w:rPr>
        <w:t>、</w:t>
      </w:r>
      <w:r>
        <w:rPr>
          <w:rFonts w:ascii="Arial" w:hAnsi="Arial" w:cs="Arial"/>
          <w:b/>
          <w:bCs/>
          <w:color w:val="auto"/>
          <w:szCs w:val="21"/>
          <w:highlight w:val="none"/>
        </w:rPr>
        <w:t>广西政府采购云平台电子投标相关事宜</w:t>
      </w:r>
      <w:r>
        <w:rPr>
          <w:rFonts w:ascii="Arial" w:hAnsi="Arial" w:cs="Arial"/>
          <w:color w:val="auto"/>
          <w:szCs w:val="21"/>
          <w:highlight w:val="none"/>
        </w:rPr>
        <w:t>：</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（2）电子投标具体操作流程参考《政府采购项目电子交易管理操作指南-供应商》（详见桂林市政府采购网—采购资讯—重要通知）；如遇平台技术问题详询95763。</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（3）电子投标文件的制作、加密、提交、解密等相关事宜详见第二章“投标人须知”。</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hint="eastAsia" w:ascii="Arial" w:hAnsi="Arial" w:eastAsia="宋体" w:cs="Arial"/>
          <w:b/>
          <w:bCs/>
          <w:color w:val="auto"/>
          <w:highlight w:val="none"/>
          <w:lang w:val="en-US" w:eastAsia="zh-CN"/>
        </w:rPr>
      </w:pPr>
      <w:r>
        <w:rPr>
          <w:rFonts w:hint="eastAsia" w:ascii="Arial" w:hAnsi="Arial" w:cs="Arial"/>
          <w:b w:val="0"/>
          <w:bCs w:val="0"/>
          <w:color w:val="auto"/>
          <w:highlight w:val="none"/>
          <w:lang w:val="en-US" w:eastAsia="zh-CN"/>
        </w:rPr>
        <w:t>4、监督管理部门：</w:t>
      </w:r>
      <w:r>
        <w:rPr>
          <w:rFonts w:hint="eastAsia" w:ascii="Arial" w:hAnsi="Arial" w:cs="Arial"/>
          <w:color w:val="auto"/>
          <w:szCs w:val="21"/>
          <w:highlight w:val="none"/>
        </w:rPr>
        <w:t>兴安县财政局</w:t>
      </w:r>
      <w:r>
        <w:rPr>
          <w:rFonts w:ascii="Arial" w:hAnsi="Arial" w:cs="Arial"/>
          <w:color w:val="auto"/>
          <w:szCs w:val="21"/>
          <w:highlight w:val="none"/>
        </w:rPr>
        <w:t>；联系电话：</w:t>
      </w:r>
      <w:r>
        <w:rPr>
          <w:rFonts w:hint="eastAsia" w:ascii="Arial" w:hAnsi="Arial" w:cs="Arial"/>
          <w:color w:val="auto"/>
          <w:szCs w:val="21"/>
          <w:highlight w:val="none"/>
        </w:rPr>
        <w:t>0773-6220651</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highlight w:val="none"/>
        </w:rPr>
        <w:t>七、对本次招标提出询问，请按以下方式联系。</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1.采购人信息</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名称：</w:t>
      </w:r>
      <w:bookmarkStart w:id="7" w:name="OLE_LINK5"/>
      <w:r>
        <w:rPr>
          <w:rFonts w:hint="eastAsia" w:ascii="Arial" w:hAnsi="Arial" w:cs="Arial"/>
          <w:color w:val="auto"/>
          <w:szCs w:val="21"/>
          <w:highlight w:val="none"/>
        </w:rPr>
        <w:t>兴安县人民医院</w:t>
      </w:r>
      <w:bookmarkEnd w:id="7"/>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地址：</w:t>
      </w:r>
      <w:r>
        <w:rPr>
          <w:rFonts w:hint="eastAsia" w:ascii="Arial" w:hAnsi="Arial" w:cs="Arial"/>
          <w:color w:val="auto"/>
          <w:szCs w:val="21"/>
          <w:highlight w:val="none"/>
        </w:rPr>
        <w:t>广西壮族自治区桂林市兴安县桂善街78号</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联系方式：</w:t>
      </w:r>
      <w:r>
        <w:rPr>
          <w:rFonts w:hint="eastAsia" w:ascii="Arial" w:hAnsi="Arial" w:cs="Arial"/>
          <w:color w:val="auto"/>
          <w:szCs w:val="21"/>
          <w:highlight w:val="none"/>
        </w:rPr>
        <w:t>0773-6226895</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2.采购代理机构信息</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名称：广西机电设备招标有限公司</w:t>
      </w:r>
    </w:p>
    <w:p>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szCs w:val="21"/>
          <w:highlight w:val="none"/>
        </w:rPr>
        <w:t>地址</w:t>
      </w:r>
      <w:r>
        <w:rPr>
          <w:rFonts w:ascii="Arial" w:hAnsi="Arial" w:cs="Arial"/>
          <w:color w:val="auto"/>
          <w:highlight w:val="none"/>
        </w:rPr>
        <w:t>：广西桂林市七星区骖鸾路31号湘商大厦603</w:t>
      </w:r>
    </w:p>
    <w:p>
      <w:pPr>
        <w:keepNext w:val="0"/>
        <w:keepLines w:val="0"/>
        <w:pageBreakBefore w:val="0"/>
        <w:kinsoku/>
        <w:wordWrap/>
        <w:overflowPunct/>
        <w:topLinePunct w:val="0"/>
        <w:autoSpaceDE/>
        <w:autoSpaceDN/>
        <w:bidi w:val="0"/>
        <w:adjustRightInd/>
        <w:snapToGrid/>
        <w:spacing w:after="0" w:line="380" w:lineRule="exact"/>
        <w:ind w:firstLine="420"/>
        <w:rPr>
          <w:rFonts w:ascii="Arial" w:hAnsi="Arial" w:cs="Arial"/>
          <w:color w:val="auto"/>
          <w:szCs w:val="21"/>
          <w:highlight w:val="none"/>
        </w:rPr>
      </w:pPr>
      <w:r>
        <w:rPr>
          <w:rFonts w:ascii="Arial" w:hAnsi="Arial" w:cs="Arial"/>
          <w:color w:val="auto"/>
          <w:highlight w:val="none"/>
        </w:rPr>
        <w:t>联系方式</w:t>
      </w:r>
      <w:r>
        <w:rPr>
          <w:rFonts w:hint="eastAsia" w:ascii="Arial" w:hAnsi="Arial" w:cs="Arial"/>
          <w:color w:val="auto"/>
          <w:highlight w:val="none"/>
        </w:rPr>
        <w:t>：曾昭卉</w:t>
      </w:r>
      <w:r>
        <w:rPr>
          <w:rFonts w:ascii="Arial" w:hAnsi="Arial" w:cs="Arial"/>
          <w:color w:val="auto"/>
          <w:highlight w:val="none"/>
        </w:rPr>
        <w:t>，</w:t>
      </w:r>
      <w:r>
        <w:rPr>
          <w:rFonts w:hint="eastAsia" w:ascii="Arial" w:hAnsi="Arial" w:cs="Arial"/>
          <w:color w:val="auto"/>
          <w:highlight w:val="none"/>
        </w:rPr>
        <w:t>0773-3696789转2</w:t>
      </w:r>
      <w:r>
        <w:rPr>
          <w:rFonts w:ascii="Arial" w:hAnsi="Arial" w:cs="Arial"/>
          <w:color w:val="auto"/>
          <w:highlight w:val="none"/>
        </w:rPr>
        <w:t xml:space="preserve">     </w:t>
      </w:r>
    </w:p>
    <w:p>
      <w:pPr>
        <w:keepNext w:val="0"/>
        <w:keepLines w:val="0"/>
        <w:pageBreakBefore w:val="0"/>
        <w:kinsoku/>
        <w:wordWrap/>
        <w:overflowPunct/>
        <w:topLinePunct w:val="0"/>
        <w:autoSpaceDE/>
        <w:autoSpaceDN/>
        <w:bidi w:val="0"/>
        <w:adjustRightInd/>
        <w:snapToGrid/>
        <w:spacing w:after="0" w:line="380" w:lineRule="exact"/>
        <w:ind w:right="480" w:firstLine="5880" w:firstLineChars="2800"/>
        <w:rPr>
          <w:rFonts w:ascii="Arial" w:hAnsi="Arial" w:cs="Arial"/>
          <w:color w:val="auto"/>
          <w:szCs w:val="21"/>
          <w:highlight w:val="none"/>
        </w:rPr>
      </w:pPr>
    </w:p>
    <w:p>
      <w:pPr>
        <w:keepNext w:val="0"/>
        <w:keepLines w:val="0"/>
        <w:pageBreakBefore w:val="0"/>
        <w:kinsoku/>
        <w:wordWrap/>
        <w:overflowPunct/>
        <w:topLinePunct w:val="0"/>
        <w:autoSpaceDE/>
        <w:autoSpaceDN/>
        <w:bidi w:val="0"/>
        <w:adjustRightInd/>
        <w:snapToGrid/>
        <w:spacing w:after="0" w:line="380" w:lineRule="exact"/>
        <w:ind w:right="-59" w:firstLine="5880" w:firstLineChars="2800"/>
        <w:jc w:val="right"/>
        <w:rPr>
          <w:rFonts w:ascii="Arial" w:hAnsi="Arial" w:cs="Arial"/>
          <w:color w:val="auto"/>
          <w:highlight w:val="none"/>
        </w:rPr>
      </w:pPr>
      <w:r>
        <w:rPr>
          <w:rFonts w:ascii="Arial" w:hAnsi="Arial" w:cs="Arial"/>
          <w:color w:val="auto"/>
          <w:highlight w:val="none"/>
        </w:rPr>
        <w:t>广西机电设备招标有限公司</w:t>
      </w:r>
    </w:p>
    <w:p>
      <w:pPr>
        <w:keepNext w:val="0"/>
        <w:keepLines w:val="0"/>
        <w:pageBreakBefore w:val="0"/>
        <w:kinsoku/>
        <w:wordWrap/>
        <w:overflowPunct/>
        <w:topLinePunct w:val="0"/>
        <w:autoSpaceDE/>
        <w:autoSpaceDN/>
        <w:bidi w:val="0"/>
        <w:adjustRightInd/>
        <w:snapToGrid/>
        <w:spacing w:after="0" w:line="380" w:lineRule="exact"/>
        <w:ind w:right="-59" w:firstLine="5880" w:firstLineChars="2800"/>
        <w:jc w:val="right"/>
        <w:rPr>
          <w:rFonts w:ascii="Arial" w:hAnsi="Arial" w:cs="Arial"/>
          <w:color w:val="auto"/>
          <w:highlight w:val="none"/>
        </w:rPr>
      </w:pP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 xml:space="preserve">1 </w:t>
      </w:r>
      <w:r>
        <w:rPr>
          <w:rFonts w:hint="eastAsia" w:ascii="Arial" w:hAnsi="Arial" w:cs="Arial"/>
          <w:color w:val="auto"/>
          <w:highlight w:val="none"/>
        </w:rPr>
        <w:t>月</w:t>
      </w:r>
      <w:r>
        <w:rPr>
          <w:rFonts w:hint="eastAsia" w:ascii="Arial" w:hAnsi="Arial" w:cs="Arial"/>
          <w:color w:val="auto"/>
          <w:highlight w:val="none"/>
          <w:lang w:val="en-US" w:eastAsia="zh-CN"/>
        </w:rPr>
        <w:t xml:space="preserve">22 </w:t>
      </w:r>
      <w:r>
        <w:rPr>
          <w:rFonts w:hint="eastAsia" w:ascii="Arial" w:hAnsi="Arial" w:cs="Arial"/>
          <w:color w:val="auto"/>
          <w:highlight w:val="none"/>
        </w:rPr>
        <w:t>日</w:t>
      </w:r>
    </w:p>
    <w:p>
      <w:pPr>
        <w:pStyle w:val="44"/>
        <w:rPr>
          <w:rFonts w:ascii="Arial" w:hAnsi="Arial" w:cs="Arial"/>
          <w:color w:val="auto"/>
          <w:highlight w:val="none"/>
        </w:rPr>
      </w:pPr>
      <w:bookmarkStart w:id="8" w:name="_Toc524017689"/>
      <w:bookmarkStart w:id="9" w:name="_Toc524017822"/>
      <w:r>
        <w:rPr>
          <w:rFonts w:ascii="Arial" w:hAnsi="Arial" w:cs="Arial"/>
          <w:color w:val="auto"/>
          <w:highlight w:val="none"/>
        </w:rPr>
        <w:br w:type="page"/>
      </w:r>
      <w:bookmarkStart w:id="10" w:name="_Toc82079326"/>
      <w:bookmarkStart w:id="11" w:name="_Toc82079278"/>
      <w:bookmarkStart w:id="12" w:name="_Toc20293"/>
      <w:r>
        <w:rPr>
          <w:rFonts w:ascii="Arial" w:hAnsi="Arial" w:cs="Arial"/>
          <w:color w:val="auto"/>
          <w:highlight w:val="none"/>
        </w:rPr>
        <w:t>第二章  投标人须知</w:t>
      </w:r>
      <w:bookmarkEnd w:id="8"/>
      <w:bookmarkEnd w:id="9"/>
      <w:bookmarkEnd w:id="10"/>
      <w:bookmarkEnd w:id="11"/>
      <w:bookmarkEnd w:id="12"/>
    </w:p>
    <w:p>
      <w:pPr>
        <w:tabs>
          <w:tab w:val="left" w:pos="1065"/>
          <w:tab w:val="center" w:pos="4411"/>
        </w:tabs>
        <w:spacing w:line="440" w:lineRule="exact"/>
        <w:jc w:val="center"/>
        <w:rPr>
          <w:rFonts w:ascii="Arial" w:hAnsi="Arial" w:cs="Arial"/>
          <w:b/>
          <w:color w:val="auto"/>
          <w:sz w:val="24"/>
          <w:highlight w:val="none"/>
        </w:rPr>
      </w:pPr>
      <w:r>
        <w:rPr>
          <w:rFonts w:ascii="Arial" w:hAnsi="Arial" w:cs="Arial"/>
          <w:b/>
          <w:color w:val="auto"/>
          <w:sz w:val="24"/>
          <w:highlight w:val="none"/>
        </w:rPr>
        <w:t>投标人须知前附表</w:t>
      </w:r>
    </w:p>
    <w:tbl>
      <w:tblPr>
        <w:tblStyle w:val="49"/>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52"/>
        <w:gridCol w:w="2213"/>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25" w:type="dxa"/>
            <w:vAlign w:val="center"/>
          </w:tcPr>
          <w:p>
            <w:pPr>
              <w:keepNext w:val="0"/>
              <w:keepLines w:val="0"/>
              <w:pageBreakBefore w:val="0"/>
              <w:kinsoku/>
              <w:wordWrap/>
              <w:overflowPunct/>
              <w:topLinePunct w:val="0"/>
              <w:bidi w:val="0"/>
              <w:adjustRightInd/>
              <w:spacing w:after="0"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852" w:type="dxa"/>
            <w:vAlign w:val="center"/>
          </w:tcPr>
          <w:p>
            <w:pPr>
              <w:keepNext w:val="0"/>
              <w:keepLines w:val="0"/>
              <w:pageBreakBefore w:val="0"/>
              <w:kinsoku/>
              <w:wordWrap/>
              <w:overflowPunct/>
              <w:topLinePunct w:val="0"/>
              <w:bidi w:val="0"/>
              <w:adjustRightInd/>
              <w:spacing w:after="0" w:line="360" w:lineRule="auto"/>
              <w:jc w:val="center"/>
              <w:rPr>
                <w:rFonts w:ascii="Arial" w:hAnsi="Arial" w:cs="Arial"/>
                <w:color w:val="auto"/>
                <w:szCs w:val="21"/>
                <w:highlight w:val="none"/>
              </w:rPr>
            </w:pPr>
            <w:r>
              <w:rPr>
                <w:rFonts w:ascii="Arial" w:hAnsi="Arial" w:cs="Arial"/>
                <w:color w:val="auto"/>
                <w:szCs w:val="21"/>
                <w:highlight w:val="none"/>
              </w:rPr>
              <w:t>条款号</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条款名称</w:t>
            </w:r>
          </w:p>
        </w:tc>
        <w:tc>
          <w:tcPr>
            <w:tcW w:w="6387"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highlight w:val="none"/>
              </w:rPr>
            </w:pPr>
            <w:r>
              <w:rPr>
                <w:rFonts w:ascii="Arial" w:hAnsi="Arial" w:cs="Arial"/>
                <w:color w:val="auto"/>
                <w:highlight w:val="none"/>
              </w:rPr>
              <w:t>项目名称及项目编号</w:t>
            </w:r>
          </w:p>
        </w:tc>
        <w:tc>
          <w:tcPr>
            <w:tcW w:w="6387" w:type="dxa"/>
            <w:vAlign w:val="center"/>
          </w:tcPr>
          <w:p>
            <w:pPr>
              <w:keepNext w:val="0"/>
              <w:keepLines w:val="0"/>
              <w:pageBreakBefore w:val="0"/>
              <w:kinsoku/>
              <w:wordWrap/>
              <w:overflowPunct/>
              <w:topLinePunct w:val="0"/>
              <w:bidi w:val="0"/>
              <w:adjustRightInd/>
              <w:spacing w:after="0" w:line="300" w:lineRule="exact"/>
              <w:rPr>
                <w:rFonts w:hint="eastAsia" w:ascii="Arial" w:hAnsi="Arial" w:eastAsia="宋体" w:cs="Arial"/>
                <w:color w:val="auto"/>
                <w:highlight w:val="none"/>
                <w:lang w:eastAsia="zh-CN"/>
              </w:rPr>
            </w:pPr>
            <w:r>
              <w:rPr>
                <w:rFonts w:ascii="Arial" w:hAnsi="Arial" w:cs="Arial"/>
                <w:color w:val="auto"/>
                <w:highlight w:val="none"/>
              </w:rPr>
              <w:t>项目名称：</w:t>
            </w:r>
            <w:r>
              <w:rPr>
                <w:rFonts w:hint="eastAsia" w:ascii="Arial" w:hAnsi="Arial" w:cs="Arial"/>
                <w:color w:val="auto"/>
                <w:highlight w:val="none"/>
                <w:lang w:eastAsia="zh-CN"/>
              </w:rPr>
              <w:t>兴安县人民医院普通手摇三折病床、骨科牵引床采购</w:t>
            </w:r>
          </w:p>
          <w:p>
            <w:pPr>
              <w:keepNext w:val="0"/>
              <w:keepLines w:val="0"/>
              <w:pageBreakBefore w:val="0"/>
              <w:kinsoku/>
              <w:wordWrap/>
              <w:overflowPunct/>
              <w:topLinePunct w:val="0"/>
              <w:bidi w:val="0"/>
              <w:adjustRightInd/>
              <w:spacing w:after="0" w:line="300" w:lineRule="exac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GLZC2026-G1-250002-JDZB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5</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投标人资格</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5.1满足《中华人民共和国政府采购法》第二十二条规定；</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5.2落实政府采购政策需满足的资格要求：本项目非专门面向中小微企业采购。</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5.3本项目的特定资格要求：</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6</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kern w:val="0"/>
                <w:szCs w:val="21"/>
                <w:highlight w:val="none"/>
              </w:rPr>
              <w:t>参与电子投标的准备工作</w:t>
            </w:r>
          </w:p>
        </w:tc>
        <w:tc>
          <w:tcPr>
            <w:tcW w:w="6387" w:type="dxa"/>
            <w:vAlign w:val="center"/>
          </w:tcPr>
          <w:p>
            <w:pPr>
              <w:keepNext w:val="0"/>
              <w:keepLines w:val="0"/>
              <w:pageBreakBefore w:val="0"/>
              <w:kinsoku/>
              <w:wordWrap/>
              <w:overflowPunct/>
              <w:topLinePunct w:val="0"/>
              <w:bidi w:val="0"/>
              <w:adjustRightInd/>
              <w:spacing w:after="0" w:line="340" w:lineRule="exact"/>
              <w:rPr>
                <w:rFonts w:ascii="Arial" w:hAnsi="Arial" w:cs="Arial"/>
                <w:color w:val="auto"/>
                <w:kern w:val="0"/>
                <w:szCs w:val="21"/>
                <w:highlight w:val="none"/>
              </w:rPr>
            </w:pPr>
            <w:r>
              <w:rPr>
                <w:rFonts w:ascii="Arial" w:hAnsi="Arial" w:cs="Arial"/>
                <w:color w:val="auto"/>
                <w:kern w:val="0"/>
                <w:szCs w:val="21"/>
                <w:highlight w:val="none"/>
              </w:rPr>
              <w:t>6.1</w:t>
            </w:r>
            <w:r>
              <w:rPr>
                <w:rFonts w:ascii="Arial" w:hAnsi="Arial" w:cs="Arial"/>
                <w:color w:val="auto"/>
                <w:szCs w:val="21"/>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pPr>
              <w:keepNext w:val="0"/>
              <w:keepLines w:val="0"/>
              <w:pageBreakBefore w:val="0"/>
              <w:kinsoku/>
              <w:wordWrap/>
              <w:overflowPunct/>
              <w:topLinePunct w:val="0"/>
              <w:bidi w:val="0"/>
              <w:adjustRightInd/>
              <w:spacing w:after="0" w:line="340" w:lineRule="exact"/>
              <w:rPr>
                <w:rFonts w:ascii="Arial" w:hAnsi="Arial" w:cs="Arial"/>
                <w:color w:val="auto"/>
                <w:kern w:val="0"/>
                <w:szCs w:val="21"/>
                <w:highlight w:val="none"/>
              </w:rPr>
            </w:pPr>
            <w:r>
              <w:rPr>
                <w:rFonts w:ascii="Arial" w:hAnsi="Arial" w:cs="Arial"/>
                <w:color w:val="auto"/>
                <w:kern w:val="0"/>
                <w:szCs w:val="21"/>
                <w:highlight w:val="none"/>
              </w:rPr>
              <w:t>6.2电子投标具体操作流程参考《政府采购项目电子交易管理操作指南-供应商》（详见桂林市政府采购网—采购资讯—重要通知）；如遇平台技术问题详询95763。</w:t>
            </w:r>
          </w:p>
          <w:p>
            <w:pPr>
              <w:keepNext w:val="0"/>
              <w:keepLines w:val="0"/>
              <w:pageBreakBefore w:val="0"/>
              <w:kinsoku/>
              <w:wordWrap/>
              <w:overflowPunct/>
              <w:topLinePunct w:val="0"/>
              <w:bidi w:val="0"/>
              <w:adjustRightInd/>
              <w:spacing w:after="0" w:line="300" w:lineRule="exact"/>
              <w:rPr>
                <w:rFonts w:ascii="Arial" w:hAnsi="Arial" w:cs="Arial"/>
                <w:color w:val="auto"/>
                <w:highlight w:val="none"/>
              </w:rPr>
            </w:pPr>
            <w:r>
              <w:rPr>
                <w:rFonts w:ascii="Arial" w:hAnsi="Arial" w:cs="Arial"/>
                <w:color w:val="auto"/>
                <w:kern w:val="0"/>
                <w:szCs w:val="21"/>
                <w:highlight w:val="none"/>
              </w:rPr>
              <w:t>6.3不论投标结果如何，投标人均应自行承担所有与投标有关的全部费用。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4</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position w:val="-2"/>
                <w:szCs w:val="21"/>
                <w:highlight w:val="none"/>
              </w:rPr>
            </w:pPr>
            <w:r>
              <w:rPr>
                <w:rFonts w:ascii="Arial" w:hAnsi="Arial" w:cs="Arial"/>
                <w:color w:val="auto"/>
                <w:position w:val="-2"/>
                <w:szCs w:val="21"/>
                <w:highlight w:val="none"/>
              </w:rPr>
              <w:t>15</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投标报价</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15.1投标报价应按招标文件中第六章“投标文件（格式）”填写，</w:t>
            </w:r>
            <w:bookmarkStart w:id="13" w:name="_Hlk81985358"/>
            <w:r>
              <w:rPr>
                <w:rFonts w:ascii="Arial" w:hAnsi="Arial" w:cs="Arial"/>
                <w:color w:val="auto"/>
                <w:highlight w:val="none"/>
              </w:rPr>
              <w:t>所投</w:t>
            </w:r>
            <w:bookmarkEnd w:id="13"/>
            <w:r>
              <w:rPr>
                <w:rFonts w:ascii="Arial" w:hAnsi="Arial" w:cs="Arial"/>
                <w:color w:val="auto"/>
                <w:highlight w:val="none"/>
              </w:rPr>
              <w:t>报价超采购预算总金额的，投标文件作无效处理。</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15.2投标人必须就“货物采购需求”中所投的所有内容作完整唯一报价，否则，其投标将被拒绝；投标文件只允许有一个报价，有选择的或有条件的报价将不予接受。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5</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16.1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highlight w:val="none"/>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6</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17</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highlight w:val="none"/>
              </w:rPr>
              <w:t>投标保证金</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highlight w:val="none"/>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7</w:t>
            </w:r>
          </w:p>
        </w:tc>
        <w:tc>
          <w:tcPr>
            <w:tcW w:w="852" w:type="dxa"/>
            <w:vAlign w:val="center"/>
          </w:tcPr>
          <w:p>
            <w:pPr>
              <w:keepNext w:val="0"/>
              <w:keepLines w:val="0"/>
              <w:pageBreakBefore w:val="0"/>
              <w:kinsoku/>
              <w:wordWrap/>
              <w:overflowPunct/>
              <w:topLinePunct w:val="0"/>
              <w:bidi w:val="0"/>
              <w:adjustRightInd/>
              <w:spacing w:after="0" w:line="400" w:lineRule="exact"/>
              <w:jc w:val="center"/>
              <w:rPr>
                <w:rFonts w:ascii="Arial" w:hAnsi="Arial" w:cs="Arial"/>
                <w:color w:val="auto"/>
                <w:position w:val="10"/>
                <w:szCs w:val="21"/>
                <w:highlight w:val="none"/>
              </w:rPr>
            </w:pPr>
            <w:r>
              <w:rPr>
                <w:rFonts w:ascii="Arial" w:hAnsi="Arial" w:cs="Arial"/>
                <w:color w:val="auto"/>
                <w:szCs w:val="21"/>
                <w:highlight w:val="none"/>
              </w:rPr>
              <w:t>18.1</w:t>
            </w:r>
          </w:p>
        </w:tc>
        <w:tc>
          <w:tcPr>
            <w:tcW w:w="2213" w:type="dxa"/>
            <w:vAlign w:val="center"/>
          </w:tcPr>
          <w:p>
            <w:pPr>
              <w:keepNext w:val="0"/>
              <w:keepLines w:val="0"/>
              <w:pageBreakBefore w:val="0"/>
              <w:kinsoku/>
              <w:wordWrap/>
              <w:overflowPunct/>
              <w:topLinePunct w:val="0"/>
              <w:bidi w:val="0"/>
              <w:adjustRightInd/>
              <w:spacing w:after="0" w:line="400" w:lineRule="exact"/>
              <w:jc w:val="center"/>
              <w:rPr>
                <w:rFonts w:ascii="Arial" w:hAnsi="Arial" w:cs="Arial"/>
                <w:color w:val="auto"/>
                <w:position w:val="10"/>
                <w:szCs w:val="21"/>
                <w:highlight w:val="none"/>
              </w:rPr>
            </w:pPr>
            <w:r>
              <w:rPr>
                <w:rFonts w:ascii="Arial" w:hAnsi="Arial" w:cs="Arial"/>
                <w:color w:val="auto"/>
                <w:szCs w:val="21"/>
                <w:highlight w:val="none"/>
              </w:rPr>
              <w:t>电子投标文件的制作、加密</w:t>
            </w:r>
          </w:p>
        </w:tc>
        <w:tc>
          <w:tcPr>
            <w:tcW w:w="6387" w:type="dxa"/>
            <w:vAlign w:val="center"/>
          </w:tcPr>
          <w:p>
            <w:pPr>
              <w:keepNext w:val="0"/>
              <w:keepLines w:val="0"/>
              <w:pageBreakBefore w:val="0"/>
              <w:kinsoku/>
              <w:wordWrap/>
              <w:overflowPunct/>
              <w:topLinePunct w:val="0"/>
              <w:bidi w:val="0"/>
              <w:adjustRightInd/>
              <w:snapToGrid w:val="0"/>
              <w:spacing w:after="0" w:line="380" w:lineRule="exact"/>
              <w:rPr>
                <w:rFonts w:ascii="Arial" w:hAnsi="Arial" w:cs="Arial"/>
                <w:bCs/>
                <w:color w:val="auto"/>
                <w:szCs w:val="21"/>
                <w:highlight w:val="none"/>
              </w:rPr>
            </w:pPr>
            <w:r>
              <w:rPr>
                <w:rFonts w:ascii="Arial" w:hAnsi="Arial" w:cs="Arial"/>
                <w:color w:val="auto"/>
                <w:kern w:val="0"/>
                <w:szCs w:val="21"/>
                <w:highlight w:val="none"/>
              </w:rPr>
              <w:t>18.1.1</w:t>
            </w:r>
            <w:r>
              <w:rPr>
                <w:rFonts w:ascii="Arial" w:hAnsi="Arial" w:cs="Arial"/>
                <w:bCs/>
                <w:color w:val="auto"/>
                <w:szCs w:val="21"/>
                <w:highlight w:val="none"/>
              </w:rPr>
              <w:t>投标人制作电子投标文件前，必须登录</w:t>
            </w:r>
            <w:r>
              <w:rPr>
                <w:rFonts w:ascii="Arial" w:hAnsi="Arial" w:cs="Arial"/>
                <w:color w:val="auto"/>
                <w:szCs w:val="21"/>
                <w:highlight w:val="none"/>
              </w:rPr>
              <w:t>广西政府采购云平台</w:t>
            </w:r>
            <w:r>
              <w:rPr>
                <w:rFonts w:ascii="Arial" w:hAnsi="Arial" w:cs="Arial"/>
                <w:bCs/>
                <w:color w:val="auto"/>
                <w:szCs w:val="21"/>
                <w:highlight w:val="none"/>
              </w:rPr>
              <w:t>进行招标文件的获取操作。</w:t>
            </w:r>
          </w:p>
          <w:p>
            <w:pPr>
              <w:keepNext w:val="0"/>
              <w:keepLines w:val="0"/>
              <w:pageBreakBefore w:val="0"/>
              <w:kinsoku/>
              <w:wordWrap/>
              <w:overflowPunct/>
              <w:topLinePunct w:val="0"/>
              <w:bidi w:val="0"/>
              <w:adjustRightInd/>
              <w:snapToGrid w:val="0"/>
              <w:spacing w:after="0" w:line="380" w:lineRule="exact"/>
              <w:rPr>
                <w:rFonts w:ascii="Arial" w:hAnsi="Arial" w:cs="Arial"/>
                <w:bCs/>
                <w:color w:val="auto"/>
                <w:szCs w:val="21"/>
                <w:highlight w:val="none"/>
              </w:rPr>
            </w:pPr>
            <w:r>
              <w:rPr>
                <w:rFonts w:ascii="Arial" w:hAnsi="Arial" w:cs="Arial"/>
                <w:bCs/>
                <w:color w:val="auto"/>
                <w:szCs w:val="21"/>
                <w:highlight w:val="none"/>
              </w:rPr>
              <w:t>18.</w:t>
            </w:r>
            <w:r>
              <w:rPr>
                <w:rFonts w:ascii="Arial" w:hAnsi="Arial" w:cs="Arial"/>
                <w:color w:val="auto"/>
                <w:kern w:val="0"/>
                <w:szCs w:val="21"/>
                <w:highlight w:val="none"/>
              </w:rPr>
              <w:t>1.</w:t>
            </w:r>
            <w:r>
              <w:rPr>
                <w:rFonts w:ascii="Arial" w:hAnsi="Arial" w:cs="Arial"/>
                <w:bCs/>
                <w:color w:val="auto"/>
                <w:szCs w:val="21"/>
                <w:highlight w:val="none"/>
              </w:rPr>
              <w:t>2投标人下载或获取招标文件后，登录“</w:t>
            </w:r>
            <w:r>
              <w:rPr>
                <w:rFonts w:ascii="Arial" w:hAnsi="Arial" w:cs="Arial"/>
                <w:color w:val="auto"/>
                <w:szCs w:val="21"/>
                <w:highlight w:val="none"/>
              </w:rPr>
              <w:t>广西政府采购云平台</w:t>
            </w:r>
            <w:r>
              <w:rPr>
                <w:rFonts w:ascii="Arial" w:hAnsi="Arial" w:cs="Arial"/>
                <w:bCs/>
                <w:color w:val="auto"/>
                <w:szCs w:val="21"/>
                <w:highlight w:val="none"/>
              </w:rPr>
              <w:t>电子投标客户端”，按照本招标文件</w:t>
            </w:r>
            <w:r>
              <w:rPr>
                <w:rFonts w:ascii="Arial" w:hAnsi="Arial" w:cs="Arial"/>
                <w:color w:val="auto"/>
                <w:szCs w:val="21"/>
                <w:highlight w:val="none"/>
              </w:rPr>
              <w:t>规定的投标文件格式、顺序</w:t>
            </w:r>
            <w:r>
              <w:rPr>
                <w:rFonts w:ascii="Arial" w:hAnsi="Arial" w:cs="Arial"/>
                <w:bCs/>
                <w:color w:val="auto"/>
                <w:szCs w:val="21"/>
                <w:highlight w:val="none"/>
              </w:rPr>
              <w:t>以及</w:t>
            </w:r>
            <w:r>
              <w:rPr>
                <w:rFonts w:ascii="Arial" w:hAnsi="Arial" w:cs="Arial"/>
                <w:color w:val="auto"/>
                <w:szCs w:val="21"/>
                <w:highlight w:val="none"/>
              </w:rPr>
              <w:t>广西政府采购云平台</w:t>
            </w:r>
            <w:r>
              <w:rPr>
                <w:rFonts w:ascii="Arial" w:hAnsi="Arial" w:cs="Arial"/>
                <w:bCs/>
                <w:color w:val="auto"/>
                <w:szCs w:val="21"/>
                <w:highlight w:val="none"/>
              </w:rPr>
              <w:t>的要求，通过“</w:t>
            </w:r>
            <w:r>
              <w:rPr>
                <w:rFonts w:ascii="Arial" w:hAnsi="Arial" w:cs="Arial"/>
                <w:color w:val="auto"/>
                <w:szCs w:val="21"/>
                <w:highlight w:val="none"/>
              </w:rPr>
              <w:t>广西政府采购云平台</w:t>
            </w:r>
            <w:r>
              <w:rPr>
                <w:rFonts w:ascii="Arial" w:hAnsi="Arial" w:cs="Arial"/>
                <w:bCs/>
                <w:color w:val="auto"/>
                <w:szCs w:val="21"/>
                <w:highlight w:val="none"/>
              </w:rPr>
              <w:t>电子投标客户端”编制电子投标文件。</w:t>
            </w:r>
          </w:p>
          <w:p>
            <w:pPr>
              <w:keepNext w:val="0"/>
              <w:keepLines w:val="0"/>
              <w:pageBreakBefore w:val="0"/>
              <w:kinsoku/>
              <w:wordWrap/>
              <w:overflowPunct/>
              <w:topLinePunct w:val="0"/>
              <w:bidi w:val="0"/>
              <w:adjustRightInd/>
              <w:snapToGrid w:val="0"/>
              <w:spacing w:after="0" w:line="380" w:lineRule="exact"/>
              <w:rPr>
                <w:rFonts w:ascii="Arial" w:hAnsi="Arial" w:cs="Arial"/>
                <w:color w:val="auto"/>
                <w:szCs w:val="21"/>
                <w:highlight w:val="none"/>
              </w:rPr>
            </w:pPr>
            <w:r>
              <w:rPr>
                <w:rFonts w:ascii="Arial" w:hAnsi="Arial" w:cs="Arial"/>
                <w:color w:val="auto"/>
                <w:szCs w:val="21"/>
                <w:highlight w:val="none"/>
              </w:rPr>
              <w:t>18.</w:t>
            </w:r>
            <w:r>
              <w:rPr>
                <w:rFonts w:ascii="Arial" w:hAnsi="Arial" w:cs="Arial"/>
                <w:color w:val="auto"/>
                <w:kern w:val="0"/>
                <w:szCs w:val="21"/>
                <w:highlight w:val="none"/>
              </w:rPr>
              <w:t>1.</w:t>
            </w:r>
            <w:r>
              <w:rPr>
                <w:rFonts w:ascii="Arial" w:hAnsi="Arial" w:cs="Arial"/>
                <w:color w:val="auto"/>
                <w:szCs w:val="21"/>
                <w:highlight w:val="none"/>
              </w:rPr>
              <w:t>3投标人应按“广西政府采购云平台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pPr>
              <w:keepNext w:val="0"/>
              <w:keepLines w:val="0"/>
              <w:pageBreakBefore w:val="0"/>
              <w:kinsoku/>
              <w:wordWrap/>
              <w:overflowPunct/>
              <w:topLinePunct w:val="0"/>
              <w:bidi w:val="0"/>
              <w:adjustRightInd/>
              <w:snapToGrid w:val="0"/>
              <w:spacing w:after="0" w:line="380" w:lineRule="exact"/>
              <w:rPr>
                <w:rFonts w:ascii="Arial" w:hAnsi="Arial" w:cs="Arial"/>
                <w:color w:val="auto"/>
                <w:szCs w:val="21"/>
                <w:highlight w:val="none"/>
              </w:rPr>
            </w:pPr>
            <w:r>
              <w:rPr>
                <w:rFonts w:ascii="Arial" w:hAnsi="Arial" w:cs="Arial"/>
                <w:color w:val="auto"/>
                <w:szCs w:val="21"/>
                <w:highlight w:val="none"/>
              </w:rPr>
              <w:t>18.</w:t>
            </w:r>
            <w:r>
              <w:rPr>
                <w:rFonts w:ascii="Arial" w:hAnsi="Arial" w:cs="Arial"/>
                <w:color w:val="auto"/>
                <w:kern w:val="0"/>
                <w:szCs w:val="21"/>
                <w:highlight w:val="none"/>
              </w:rPr>
              <w:t>1.</w:t>
            </w:r>
            <w:r>
              <w:rPr>
                <w:rFonts w:ascii="Arial" w:hAnsi="Arial" w:cs="Arial"/>
                <w:color w:val="auto"/>
                <w:szCs w:val="21"/>
                <w:highlight w:val="none"/>
              </w:rPr>
              <w:t>4电子投标文件不得涂改，若有修改错漏处，须由法定代表人（负责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18.</w:t>
            </w:r>
            <w:r>
              <w:rPr>
                <w:rFonts w:ascii="Arial" w:hAnsi="Arial" w:cs="Arial"/>
                <w:color w:val="auto"/>
                <w:kern w:val="0"/>
                <w:szCs w:val="21"/>
                <w:highlight w:val="none"/>
              </w:rPr>
              <w:t>1.</w:t>
            </w:r>
            <w:r>
              <w:rPr>
                <w:rFonts w:ascii="Arial" w:hAnsi="Arial" w:cs="Arial"/>
                <w:color w:val="auto"/>
                <w:szCs w:val="21"/>
                <w:highlight w:val="none"/>
              </w:rPr>
              <w:t>5投标人编制、生成电子投标文件后应当</w:t>
            </w:r>
            <w:r>
              <w:rPr>
                <w:rFonts w:ascii="Arial" w:hAnsi="Arial" w:cs="Arial"/>
                <w:bCs/>
                <w:color w:val="auto"/>
                <w:szCs w:val="21"/>
                <w:highlight w:val="none"/>
              </w:rPr>
              <w:t>加密投标文件。</w:t>
            </w:r>
            <w:r>
              <w:rPr>
                <w:rFonts w:ascii="Arial" w:hAnsi="Arial" w:cs="Arial"/>
                <w:color w:val="auto"/>
                <w:szCs w:val="21"/>
                <w:highlight w:val="none"/>
              </w:rPr>
              <w:t>投标人</w:t>
            </w:r>
            <w:r>
              <w:rPr>
                <w:rFonts w:ascii="Arial" w:hAnsi="Arial" w:cs="Arial"/>
                <w:bCs/>
                <w:color w:val="auto"/>
                <w:szCs w:val="21"/>
                <w:highlight w:val="none"/>
              </w:rPr>
              <w:t>未按规定编制并加密的投标文件，</w:t>
            </w:r>
            <w:r>
              <w:rPr>
                <w:rFonts w:ascii="Arial" w:hAnsi="Arial" w:cs="Arial"/>
                <w:color w:val="auto"/>
                <w:szCs w:val="21"/>
                <w:highlight w:val="none"/>
              </w:rPr>
              <w:t>广西政府采购云平台</w:t>
            </w:r>
            <w:r>
              <w:rPr>
                <w:rFonts w:ascii="Arial" w:hAnsi="Arial" w:cs="Arial"/>
                <w:bCs/>
                <w:color w:val="auto"/>
                <w:szCs w:val="21"/>
                <w:highlight w:val="none"/>
              </w:rPr>
              <w:t>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8</w:t>
            </w:r>
          </w:p>
        </w:tc>
        <w:tc>
          <w:tcPr>
            <w:tcW w:w="852" w:type="dxa"/>
            <w:vAlign w:val="center"/>
          </w:tcPr>
          <w:p>
            <w:pPr>
              <w:keepNext w:val="0"/>
              <w:keepLines w:val="0"/>
              <w:pageBreakBefore w:val="0"/>
              <w:kinsoku/>
              <w:wordWrap/>
              <w:overflowPunct/>
              <w:topLinePunct w:val="0"/>
              <w:bidi w:val="0"/>
              <w:adjustRightInd/>
              <w:spacing w:after="0" w:line="400" w:lineRule="exact"/>
              <w:jc w:val="center"/>
              <w:rPr>
                <w:rFonts w:ascii="Arial" w:hAnsi="Arial" w:cs="Arial"/>
                <w:color w:val="auto"/>
                <w:szCs w:val="21"/>
                <w:highlight w:val="none"/>
              </w:rPr>
            </w:pPr>
            <w:r>
              <w:rPr>
                <w:rFonts w:ascii="Arial" w:hAnsi="Arial" w:cs="Arial"/>
                <w:color w:val="auto"/>
                <w:szCs w:val="21"/>
                <w:highlight w:val="none"/>
              </w:rPr>
              <w:t>18.2</w:t>
            </w:r>
          </w:p>
        </w:tc>
        <w:tc>
          <w:tcPr>
            <w:tcW w:w="2213" w:type="dxa"/>
            <w:vAlign w:val="center"/>
          </w:tcPr>
          <w:p>
            <w:pPr>
              <w:keepNext w:val="0"/>
              <w:keepLines w:val="0"/>
              <w:pageBreakBefore w:val="0"/>
              <w:kinsoku/>
              <w:wordWrap/>
              <w:overflowPunct/>
              <w:topLinePunct w:val="0"/>
              <w:bidi w:val="0"/>
              <w:adjustRightInd/>
              <w:spacing w:after="0" w:line="400" w:lineRule="exact"/>
              <w:jc w:val="center"/>
              <w:rPr>
                <w:rFonts w:ascii="Arial" w:hAnsi="Arial" w:cs="Arial"/>
                <w:color w:val="auto"/>
                <w:szCs w:val="21"/>
                <w:highlight w:val="none"/>
              </w:rPr>
            </w:pPr>
            <w:r>
              <w:rPr>
                <w:rFonts w:ascii="Arial" w:hAnsi="Arial" w:cs="Arial"/>
                <w:color w:val="auto"/>
                <w:kern w:val="0"/>
                <w:szCs w:val="21"/>
                <w:highlight w:val="none"/>
              </w:rPr>
              <w:t>投标人公章及签字</w:t>
            </w:r>
          </w:p>
        </w:tc>
        <w:tc>
          <w:tcPr>
            <w:tcW w:w="6387" w:type="dxa"/>
            <w:vAlign w:val="center"/>
          </w:tcPr>
          <w:p>
            <w:pPr>
              <w:keepNext w:val="0"/>
              <w:keepLines w:val="0"/>
              <w:pageBreakBefore w:val="0"/>
              <w:kinsoku/>
              <w:wordWrap/>
              <w:overflowPunct/>
              <w:topLinePunct w:val="0"/>
              <w:bidi w:val="0"/>
              <w:adjustRightInd/>
              <w:snapToGrid w:val="0"/>
              <w:spacing w:after="0" w:line="380" w:lineRule="exact"/>
              <w:jc w:val="left"/>
              <w:rPr>
                <w:rFonts w:ascii="Arial" w:hAnsi="Arial" w:cs="Arial"/>
                <w:color w:val="auto"/>
                <w:highlight w:val="none"/>
              </w:rPr>
            </w:pPr>
            <w:r>
              <w:rPr>
                <w:rFonts w:ascii="Arial" w:hAnsi="Arial" w:cs="Arial"/>
                <w:color w:val="auto"/>
                <w:highlight w:val="none"/>
              </w:rPr>
              <w:t>18.2.1本招标文件中描述投标人的“公章”是指投标人通过指定电子化政府采购平台办理数字证书（CA认证证书）获得的以法定主体行为名称制作的电子印章。</w:t>
            </w:r>
          </w:p>
          <w:p>
            <w:pPr>
              <w:keepNext w:val="0"/>
              <w:keepLines w:val="0"/>
              <w:pageBreakBefore w:val="0"/>
              <w:kinsoku/>
              <w:wordWrap/>
              <w:overflowPunct/>
              <w:topLinePunct w:val="0"/>
              <w:bidi w:val="0"/>
              <w:adjustRightInd/>
              <w:snapToGrid w:val="0"/>
              <w:spacing w:after="0" w:line="380" w:lineRule="exact"/>
              <w:jc w:val="left"/>
              <w:rPr>
                <w:rFonts w:ascii="Arial" w:hAnsi="Arial" w:cs="Arial"/>
                <w:color w:val="auto"/>
                <w:highlight w:val="none"/>
              </w:rPr>
            </w:pPr>
            <w:r>
              <w:rPr>
                <w:rFonts w:ascii="Arial" w:hAnsi="Arial" w:cs="Arial"/>
                <w:color w:val="auto"/>
                <w:highlight w:val="none"/>
              </w:rPr>
              <w:t>18.2.2本招标文件中要求投标人对其电子投标文件的相关内容加盖公章的，均指采用CA证书签章。</w:t>
            </w:r>
          </w:p>
          <w:p>
            <w:pPr>
              <w:keepNext w:val="0"/>
              <w:keepLines w:val="0"/>
              <w:pageBreakBefore w:val="0"/>
              <w:kinsoku/>
              <w:wordWrap/>
              <w:overflowPunct/>
              <w:topLinePunct w:val="0"/>
              <w:bidi w:val="0"/>
              <w:adjustRightInd/>
              <w:snapToGrid w:val="0"/>
              <w:spacing w:after="0" w:line="380" w:lineRule="exact"/>
              <w:rPr>
                <w:rFonts w:ascii="Arial" w:hAnsi="Arial" w:cs="Arial"/>
                <w:color w:val="auto"/>
                <w:kern w:val="0"/>
                <w:szCs w:val="21"/>
                <w:highlight w:val="none"/>
              </w:rPr>
            </w:pPr>
            <w:r>
              <w:rPr>
                <w:rFonts w:ascii="Arial" w:hAnsi="Arial" w:cs="Arial"/>
                <w:color w:val="auto"/>
                <w:highlight w:val="none"/>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9</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19.1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投标文件的补充、修改和撤回</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10</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20.1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投标文件递交</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20.1投标文件递交截止时间：于</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12日</w:t>
            </w:r>
            <w:r>
              <w:rPr>
                <w:rFonts w:ascii="Arial" w:hAnsi="Arial" w:cs="Arial"/>
                <w:color w:val="auto"/>
                <w:szCs w:val="21"/>
                <w:highlight w:val="none"/>
                <w:u w:val="single"/>
              </w:rPr>
              <w:t>上午9时30分</w:t>
            </w:r>
            <w:r>
              <w:rPr>
                <w:rFonts w:ascii="Arial" w:hAnsi="Arial" w:cs="Arial"/>
                <w:color w:val="auto"/>
                <w:szCs w:val="21"/>
                <w:highlight w:val="none"/>
              </w:rPr>
              <w:t>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11</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20.2</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投标文件解密</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20.2</w:t>
            </w:r>
            <w:r>
              <w:rPr>
                <w:rFonts w:ascii="Arial" w:hAnsi="Arial" w:cs="Arial"/>
                <w:color w:val="auto"/>
                <w:highlight w:val="none"/>
              </w:rPr>
              <w:t>投标文件解密时间：截标时间后</w:t>
            </w:r>
            <w:r>
              <w:rPr>
                <w:rFonts w:ascii="Arial" w:hAnsi="Arial" w:cs="Arial"/>
                <w:color w:val="auto"/>
                <w:highlight w:val="none"/>
                <w:u w:val="single"/>
              </w:rPr>
              <w:t>30</w:t>
            </w:r>
            <w:r>
              <w:rPr>
                <w:rFonts w:ascii="Arial" w:hAnsi="Arial" w:cs="Arial"/>
                <w:color w:val="auto"/>
                <w:highlight w:val="none"/>
              </w:rPr>
              <w:t>分钟内（</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12日</w:t>
            </w:r>
            <w:r>
              <w:rPr>
                <w:rFonts w:ascii="Arial" w:hAnsi="Arial" w:cs="Arial"/>
                <w:color w:val="auto"/>
                <w:highlight w:val="none"/>
                <w:u w:val="single"/>
              </w:rPr>
              <w:t>上午9时30分至10时00分</w:t>
            </w:r>
            <w:r>
              <w:rPr>
                <w:rFonts w:ascii="Arial" w:hAnsi="Arial" w:cs="Arial"/>
                <w:color w:val="auto"/>
                <w:highlight w:val="none"/>
              </w:rPr>
              <w:t>)投标人可以登录</w:t>
            </w:r>
            <w:r>
              <w:rPr>
                <w:rFonts w:ascii="Arial" w:hAnsi="Arial" w:cs="Arial"/>
                <w:color w:val="auto"/>
                <w:szCs w:val="21"/>
                <w:highlight w:val="none"/>
              </w:rPr>
              <w:t>广西政府采购云平台</w:t>
            </w:r>
            <w:r>
              <w:rPr>
                <w:rFonts w:ascii="Arial" w:hAnsi="Arial" w:cs="Arial"/>
                <w:color w:val="auto"/>
                <w:highlight w:val="none"/>
              </w:rPr>
              <w:t>，用“项目采购-开标评标”功能进行解密投标文件。若投标人在规定时间内无法解密或解密失败，可以以电子备份投标文件作为依据</w:t>
            </w:r>
            <w:r>
              <w:rPr>
                <w:rFonts w:ascii="Arial" w:hAnsi="Arial" w:cs="Arial"/>
                <w:b/>
                <w:bCs/>
                <w:color w:val="auto"/>
                <w:highlight w:val="none"/>
              </w:rPr>
              <w:t>【在接到无法解密或解密失败的通知后，投标人可根据自身实际情况按通知时要求的时间到桂林市公共资源交易中心</w:t>
            </w:r>
            <w:r>
              <w:rPr>
                <w:rFonts w:hint="eastAsia" w:ascii="Arial" w:hAnsi="Arial" w:cs="Arial"/>
                <w:b/>
                <w:bCs/>
                <w:color w:val="auto"/>
                <w:highlight w:val="none"/>
                <w:lang w:val="en-US" w:eastAsia="zh-CN"/>
              </w:rPr>
              <w:t xml:space="preserve"> 4</w:t>
            </w:r>
            <w:r>
              <w:rPr>
                <w:rFonts w:hint="eastAsia" w:ascii="Arial" w:hAnsi="Arial" w:cs="Arial"/>
                <w:b/>
                <w:bCs/>
                <w:color w:val="auto"/>
                <w:highlight w:val="none"/>
                <w:lang w:eastAsia="zh-CN"/>
              </w:rPr>
              <w:t>号开标仓</w:t>
            </w:r>
            <w:r>
              <w:rPr>
                <w:rFonts w:ascii="Arial" w:hAnsi="Arial" w:cs="Arial"/>
                <w:b/>
                <w:bCs/>
                <w:color w:val="auto"/>
                <w:highlight w:val="none"/>
              </w:rPr>
              <w:t>现场提交或以电子邮件的形式（以系统通知时所告知的电子邮箱地址为准）提交电子备份投标文件】</w:t>
            </w:r>
            <w:r>
              <w:rPr>
                <w:rFonts w:ascii="Arial" w:hAnsi="Arial" w:cs="Arial"/>
                <w:color w:val="auto"/>
                <w:highlight w:val="none"/>
              </w:rPr>
              <w:t>，若投标人在规定时间内无法解密或解密失败且未提供电子备份投标文件的(包含提供的电子备份文件无效或无法解密的情况)，视为投标无效。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12</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21.1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开标时间及地点</w:t>
            </w:r>
          </w:p>
        </w:tc>
        <w:tc>
          <w:tcPr>
            <w:tcW w:w="6387" w:type="dxa"/>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开标时间：</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12日</w:t>
            </w:r>
            <w:r>
              <w:rPr>
                <w:rFonts w:ascii="Arial" w:hAnsi="Arial" w:cs="Arial"/>
                <w:color w:val="auto"/>
                <w:szCs w:val="21"/>
                <w:highlight w:val="none"/>
              </w:rPr>
              <w:t>9时30分（北京时间）截标后。地点：通过广西政府采购云平台实行在线解密开启。提交电子备份投标文件方式：</w:t>
            </w:r>
            <w:r>
              <w:rPr>
                <w:rFonts w:ascii="Arial" w:hAnsi="Arial" w:cs="Arial"/>
                <w:b/>
                <w:bCs/>
                <w:color w:val="auto"/>
                <w:highlight w:val="none"/>
              </w:rPr>
              <w:t>在接到无法解密或解密失败的通知后，投标人可根据自身实际情况按通知时要求的时间到桂林市公共资源交易中心</w:t>
            </w:r>
            <w:r>
              <w:rPr>
                <w:rFonts w:hint="eastAsia" w:ascii="Arial" w:hAnsi="Arial" w:cs="Arial"/>
                <w:b/>
                <w:bCs/>
                <w:color w:val="auto"/>
                <w:highlight w:val="none"/>
                <w:lang w:val="en-US" w:eastAsia="zh-CN"/>
              </w:rPr>
              <w:t xml:space="preserve">  </w:t>
            </w:r>
            <w:r>
              <w:rPr>
                <w:rFonts w:hint="eastAsia" w:ascii="Arial" w:hAnsi="Arial" w:cs="Arial"/>
                <w:b/>
                <w:bCs/>
                <w:color w:val="auto"/>
                <w:highlight w:val="none"/>
                <w:lang w:eastAsia="zh-CN"/>
              </w:rPr>
              <w:t>号开标仓</w:t>
            </w:r>
            <w:r>
              <w:rPr>
                <w:rFonts w:ascii="Arial" w:hAnsi="Arial" w:cs="Arial"/>
                <w:b/>
                <w:bCs/>
                <w:color w:val="auto"/>
                <w:highlight w:val="none"/>
              </w:rPr>
              <w:t>现场提交或以电子邮件的形式（以通知时所告知的电子邮箱地址为准）提交电子备份投标文件</w:t>
            </w:r>
            <w:r>
              <w:rPr>
                <w:rFonts w:ascii="Arial" w:hAnsi="Arial" w:cs="Arial"/>
                <w:color w:val="auto"/>
                <w:szCs w:val="21"/>
                <w:highlight w:val="none"/>
              </w:rPr>
              <w:t>。</w:t>
            </w:r>
            <w:r>
              <w:rPr>
                <w:rFonts w:ascii="Arial" w:hAnsi="Arial" w:cs="Arial"/>
                <w:color w:val="auto"/>
                <w:highlight w:val="none"/>
              </w:rPr>
              <w:t>投标人可以由法定代表人、负责人、自然人或其委托代理人出席开标会议。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13</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24</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评标委员会组成</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评标委员会由采购人代表和有关技术、经济等方面的专家组成，成员人数共</w:t>
            </w:r>
            <w:r>
              <w:rPr>
                <w:rFonts w:hint="eastAsia" w:ascii="Arial" w:hAnsi="Arial" w:cs="Arial"/>
                <w:color w:val="auto"/>
                <w:szCs w:val="21"/>
                <w:highlight w:val="none"/>
              </w:rPr>
              <w:t>5</w:t>
            </w:r>
            <w:r>
              <w:rPr>
                <w:rFonts w:ascii="Arial" w:hAnsi="Arial" w:cs="Arial"/>
                <w:color w:val="auto"/>
                <w:szCs w:val="21"/>
                <w:highlight w:val="none"/>
              </w:rPr>
              <w:t xml:space="preserve">人，其中采购人代表1人，技术、经济等专家 </w:t>
            </w:r>
            <w:r>
              <w:rPr>
                <w:rFonts w:hint="eastAsia" w:ascii="Arial" w:hAnsi="Arial" w:cs="Arial"/>
                <w:color w:val="auto"/>
                <w:szCs w:val="21"/>
                <w:highlight w:val="none"/>
              </w:rPr>
              <w:t>4</w:t>
            </w:r>
            <w:r>
              <w:rPr>
                <w:rFonts w:ascii="Arial" w:hAnsi="Arial" w:cs="Arial"/>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14</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25.1</w:t>
            </w:r>
          </w:p>
        </w:tc>
        <w:tc>
          <w:tcPr>
            <w:tcW w:w="2213" w:type="dxa"/>
            <w:vAlign w:val="center"/>
          </w:tcPr>
          <w:p>
            <w:pPr>
              <w:keepNext w:val="0"/>
              <w:keepLines w:val="0"/>
              <w:pageBreakBefore w:val="0"/>
              <w:tabs>
                <w:tab w:val="left" w:pos="1140"/>
              </w:tabs>
              <w:kinsoku/>
              <w:wordWrap/>
              <w:overflowPunct/>
              <w:topLinePunct w:val="0"/>
              <w:bidi w:val="0"/>
              <w:adjustRightInd/>
              <w:spacing w:after="0" w:line="306" w:lineRule="exact"/>
              <w:jc w:val="center"/>
              <w:rPr>
                <w:rFonts w:ascii="Arial" w:hAnsi="Arial" w:cs="Arial"/>
                <w:color w:val="auto"/>
                <w:szCs w:val="21"/>
                <w:highlight w:val="none"/>
              </w:rPr>
            </w:pPr>
            <w:r>
              <w:rPr>
                <w:rFonts w:ascii="Arial" w:hAnsi="Arial" w:cs="Arial"/>
                <w:color w:val="auto"/>
                <w:szCs w:val="21"/>
                <w:highlight w:val="none"/>
              </w:rPr>
              <w:t>评标办法</w:t>
            </w:r>
          </w:p>
        </w:tc>
        <w:tc>
          <w:tcPr>
            <w:tcW w:w="6387" w:type="dxa"/>
            <w:vAlign w:val="center"/>
          </w:tcPr>
          <w:p>
            <w:pPr>
              <w:pStyle w:val="247"/>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15</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32</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信用查询</w:t>
            </w:r>
          </w:p>
        </w:tc>
        <w:tc>
          <w:tcPr>
            <w:tcW w:w="6387" w:type="dxa"/>
            <w:vAlign w:val="center"/>
          </w:tcPr>
          <w:p>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根据《关于做好政府采购有关信用主体标识码登记及在政府采购活动中查询使用信用记录有关问题的通知》（桂财采〔2016〕37号的通知），由采购代理机构对第一中标候选供应商进行信用查询：</w:t>
            </w:r>
          </w:p>
          <w:p>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⑴查询渠道：“信用中国”网站(www.creditchina.gov.cn)、中国政府采购网(www.ccgp.gov.cn)等；</w:t>
            </w:r>
          </w:p>
          <w:p>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⑵查询时间：中标通知书发出前；</w:t>
            </w:r>
          </w:p>
          <w:p>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⑶信用信息查询记录和证据留存方式：在查询网站中直接打印查询记录，打印材料作为采购活动资料保存；</w:t>
            </w:r>
          </w:p>
          <w:p>
            <w:pPr>
              <w:keepNext w:val="0"/>
              <w:keepLines w:val="0"/>
              <w:pageBreakBefore w:val="0"/>
              <w:kinsoku/>
              <w:wordWrap/>
              <w:overflowPunct/>
              <w:topLinePunct w:val="0"/>
              <w:bidi w:val="0"/>
              <w:adjustRightInd/>
              <w:spacing w:after="0" w:line="340" w:lineRule="exact"/>
              <w:rPr>
                <w:rFonts w:ascii="Arial" w:hAnsi="Arial" w:cs="Arial"/>
                <w:color w:val="auto"/>
                <w:szCs w:val="21"/>
                <w:highlight w:val="none"/>
              </w:rPr>
            </w:pPr>
            <w:r>
              <w:rPr>
                <w:rFonts w:ascii="Arial" w:hAnsi="Arial" w:cs="Arial"/>
                <w:color w:val="auto"/>
                <w:szCs w:val="21"/>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16</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33</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中标公告及中标通知书</w:t>
            </w:r>
          </w:p>
        </w:tc>
        <w:tc>
          <w:tcPr>
            <w:tcW w:w="6387" w:type="dxa"/>
            <w:vAlign w:val="center"/>
          </w:tcPr>
          <w:p>
            <w:pPr>
              <w:keepNext w:val="0"/>
              <w:keepLines w:val="0"/>
              <w:pageBreakBefore w:val="0"/>
              <w:tabs>
                <w:tab w:val="left" w:pos="455"/>
              </w:tabs>
              <w:kinsoku/>
              <w:wordWrap/>
              <w:overflowPunct/>
              <w:topLinePunct w:val="0"/>
              <w:bidi w:val="0"/>
              <w:adjustRightInd/>
              <w:spacing w:after="0" w:line="360" w:lineRule="exact"/>
              <w:rPr>
                <w:rFonts w:ascii="Arial" w:hAnsi="Arial" w:cs="Arial"/>
                <w:color w:val="auto"/>
                <w:szCs w:val="21"/>
                <w:highlight w:val="none"/>
              </w:rPr>
            </w:pPr>
            <w:r>
              <w:rPr>
                <w:rFonts w:ascii="Arial" w:hAnsi="Arial" w:cs="Arial"/>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pPr>
              <w:keepNext w:val="0"/>
              <w:keepLines w:val="0"/>
              <w:pageBreakBefore w:val="0"/>
              <w:widowControl/>
              <w:kinsoku/>
              <w:wordWrap/>
              <w:overflowPunct/>
              <w:topLinePunct w:val="0"/>
              <w:bidi w:val="0"/>
              <w:adjustRightInd/>
              <w:spacing w:after="0"/>
              <w:jc w:val="left"/>
              <w:rPr>
                <w:rFonts w:ascii="Arial" w:hAnsi="Arial" w:cs="Arial"/>
                <w:color w:val="auto"/>
                <w:szCs w:val="21"/>
                <w:highlight w:val="none"/>
              </w:rPr>
            </w:pPr>
            <w:r>
              <w:rPr>
                <w:rFonts w:ascii="Arial" w:hAnsi="Arial" w:cs="Arial"/>
                <w:color w:val="auto"/>
                <w:szCs w:val="21"/>
                <w:highlight w:val="none"/>
              </w:rPr>
              <w:t>33.2中标公告发布的同时，采购代理机构向中标供应商发出中标通知书，中标供应商应自接到通知之日起七个工作日内，办理中标通知书领取手续。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17</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34</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履约保证金</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b/>
                <w:bCs/>
                <w:color w:val="auto"/>
                <w:szCs w:val="21"/>
                <w:highlight w:val="none"/>
              </w:rPr>
            </w:pPr>
            <w:r>
              <w:rPr>
                <w:rFonts w:hint="eastAsia" w:ascii="Arial" w:hAnsi="Arial" w:cs="Arial"/>
                <w:b/>
                <w:bCs/>
                <w:color w:val="auto"/>
                <w:szCs w:val="21"/>
                <w:highlight w:val="none"/>
              </w:rPr>
              <w:t>本项目无须缴纳履约保证金。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18</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35.1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签订合同时间</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中标通知书发出之日起</w:t>
            </w:r>
            <w:r>
              <w:rPr>
                <w:rFonts w:hint="eastAsia" w:ascii="Arial" w:hAnsi="Arial" w:cs="Arial"/>
                <w:color w:val="auto"/>
                <w:szCs w:val="21"/>
                <w:highlight w:val="none"/>
              </w:rPr>
              <w:t>八个工作日内</w:t>
            </w:r>
            <w:r>
              <w:rPr>
                <w:rFonts w:ascii="Arial" w:hAnsi="Arial" w:cs="Arial"/>
                <w:color w:val="auto"/>
                <w:szCs w:val="21"/>
                <w:highlight w:val="none"/>
              </w:rPr>
              <w:t>。中标供应商领取中标通知书后，应按规定与采购人签订合同。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19</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35.3</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合同备案存档</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highlight w:val="none"/>
              </w:rPr>
            </w:pPr>
            <w:r>
              <w:rPr>
                <w:rFonts w:ascii="Arial" w:hAnsi="Arial" w:cs="Arial"/>
                <w:color w:val="auto"/>
                <w:szCs w:val="21"/>
                <w:highlight w:val="none"/>
              </w:rPr>
              <w:t>政府采购合同双方自签订之日起1个工作日内将合同原件</w:t>
            </w:r>
            <w:r>
              <w:rPr>
                <w:rFonts w:hint="eastAsia" w:ascii="Arial" w:hAnsi="Arial" w:cs="Arial"/>
                <w:color w:val="auto"/>
                <w:szCs w:val="21"/>
                <w:highlight w:val="none"/>
              </w:rPr>
              <w:t>1份</w:t>
            </w:r>
            <w:r>
              <w:rPr>
                <w:rFonts w:ascii="Arial" w:hAnsi="Arial" w:cs="Arial"/>
                <w:color w:val="auto"/>
                <w:szCs w:val="21"/>
                <w:highlight w:val="none"/>
              </w:rPr>
              <w:t>交采购代理机构。采购代理机构将政府采购合同在省级以上人民政府财政部门指定媒体上公告。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bookmarkStart w:id="14" w:name="_Hlk87451375"/>
            <w:r>
              <w:rPr>
                <w:rFonts w:ascii="Arial" w:hAnsi="Arial" w:cs="Arial"/>
                <w:color w:val="auto"/>
                <w:szCs w:val="21"/>
                <w:highlight w:val="none"/>
              </w:rPr>
              <w:t>20</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36.1</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招标代理服务费</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本项目的采购代理服务收费标准按计价格[2002]1980号《招标代理服务收费管理暂行办法》货物类收费标准</w:t>
            </w:r>
            <w:r>
              <w:rPr>
                <w:rFonts w:hint="eastAsia" w:ascii="Arial" w:hAnsi="Arial" w:cs="Arial"/>
                <w:color w:val="auto"/>
                <w:szCs w:val="21"/>
                <w:highlight w:val="none"/>
              </w:rPr>
              <w:t>的80%</w:t>
            </w:r>
            <w:r>
              <w:rPr>
                <w:rFonts w:ascii="Arial" w:hAnsi="Arial" w:cs="Arial"/>
                <w:color w:val="auto"/>
                <w:szCs w:val="21"/>
                <w:highlight w:val="none"/>
              </w:rPr>
              <w:t>向中标供应商收取，由中标人在领取中标通知书前，向采购代理机构一次性支付。</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21</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38</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解释权</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highlight w:val="none"/>
              </w:rPr>
              <w:t>本招标文件是根据《中华人民共和国政府采购法》、《中华人民共和国政府采购法实施条例》及</w:t>
            </w:r>
            <w:r>
              <w:rPr>
                <w:rFonts w:ascii="Arial" w:hAnsi="Arial" w:cs="Arial"/>
                <w:bCs/>
                <w:color w:val="auto"/>
                <w:highlight w:val="none"/>
              </w:rPr>
              <w:t>财政部令第87号</w:t>
            </w:r>
            <w:r>
              <w:rPr>
                <w:rFonts w:ascii="Arial" w:hAnsi="Arial" w:cs="Arial"/>
                <w:color w:val="auto"/>
                <w:highlight w:val="none"/>
              </w:rPr>
              <w:t>《政府采购货物和服务招标投标管理办法》和政府采购管理有关规定编制，</w:t>
            </w:r>
            <w:r>
              <w:rPr>
                <w:rFonts w:ascii="Arial" w:hAnsi="Arial" w:cs="Arial"/>
                <w:color w:val="auto"/>
                <w:szCs w:val="21"/>
                <w:highlight w:val="none"/>
              </w:rPr>
              <w:t>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5"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22</w:t>
            </w:r>
          </w:p>
        </w:tc>
        <w:tc>
          <w:tcPr>
            <w:tcW w:w="852" w:type="dxa"/>
            <w:vAlign w:val="center"/>
          </w:tcPr>
          <w:p>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39</w:t>
            </w:r>
          </w:p>
        </w:tc>
        <w:tc>
          <w:tcPr>
            <w:tcW w:w="2213" w:type="dxa"/>
            <w:vAlign w:val="center"/>
          </w:tcPr>
          <w:p>
            <w:pPr>
              <w:keepNext w:val="0"/>
              <w:keepLines w:val="0"/>
              <w:pageBreakBefore w:val="0"/>
              <w:kinsoku/>
              <w:wordWrap/>
              <w:overflowPunct/>
              <w:topLinePunct w:val="0"/>
              <w:bidi w:val="0"/>
              <w:adjustRightInd/>
              <w:spacing w:after="0" w:line="320" w:lineRule="exact"/>
              <w:jc w:val="center"/>
              <w:rPr>
                <w:rFonts w:ascii="Arial" w:hAnsi="Arial" w:cs="Arial"/>
                <w:color w:val="auto"/>
                <w:position w:val="10"/>
                <w:szCs w:val="21"/>
                <w:highlight w:val="none"/>
              </w:rPr>
            </w:pPr>
            <w:r>
              <w:rPr>
                <w:rFonts w:ascii="Arial" w:hAnsi="Arial" w:cs="Arial"/>
                <w:color w:val="auto"/>
                <w:szCs w:val="21"/>
                <w:highlight w:val="none"/>
              </w:rPr>
              <w:t>监督管理机构</w:t>
            </w:r>
          </w:p>
        </w:tc>
        <w:tc>
          <w:tcPr>
            <w:tcW w:w="6387" w:type="dxa"/>
            <w:vAlign w:val="center"/>
          </w:tcPr>
          <w:p>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hint="eastAsia" w:ascii="Arial" w:hAnsi="Arial" w:cs="Arial"/>
                <w:color w:val="auto"/>
                <w:szCs w:val="21"/>
                <w:highlight w:val="none"/>
              </w:rPr>
              <w:t>兴安县财政局</w:t>
            </w:r>
            <w:r>
              <w:rPr>
                <w:rFonts w:ascii="Arial" w:hAnsi="Arial" w:cs="Arial"/>
                <w:color w:val="auto"/>
                <w:szCs w:val="21"/>
                <w:highlight w:val="none"/>
              </w:rPr>
              <w:t>；联系电话：</w:t>
            </w:r>
            <w:r>
              <w:rPr>
                <w:rFonts w:hint="eastAsia" w:ascii="Arial" w:hAnsi="Arial" w:cs="Arial"/>
                <w:color w:val="auto"/>
                <w:szCs w:val="21"/>
                <w:highlight w:val="none"/>
              </w:rPr>
              <w:t>0773-6220651</w:t>
            </w:r>
            <w:r>
              <w:rPr>
                <w:rFonts w:ascii="Arial" w:hAnsi="Arial" w:cs="Arial"/>
                <w:color w:val="auto"/>
                <w:szCs w:val="21"/>
                <w:highlight w:val="none"/>
              </w:rPr>
              <w:t>。</w:t>
            </w:r>
          </w:p>
        </w:tc>
      </w:tr>
    </w:tbl>
    <w:p>
      <w:pPr>
        <w:spacing w:line="370" w:lineRule="exact"/>
        <w:ind w:firstLine="548" w:firstLineChars="196"/>
        <w:jc w:val="center"/>
        <w:rPr>
          <w:rFonts w:ascii="Arial" w:hAnsi="Arial" w:cs="Arial"/>
          <w:b/>
          <w:color w:val="auto"/>
          <w:sz w:val="28"/>
          <w:szCs w:val="28"/>
          <w:highlight w:val="none"/>
        </w:rPr>
      </w:pPr>
      <w:r>
        <w:rPr>
          <w:rFonts w:ascii="Arial" w:hAnsi="Arial" w:cs="Arial"/>
          <w:b/>
          <w:color w:val="auto"/>
          <w:sz w:val="28"/>
          <w:szCs w:val="28"/>
          <w:highlight w:val="none"/>
        </w:rPr>
        <w:br w:type="page"/>
      </w:r>
      <w:r>
        <w:rPr>
          <w:rFonts w:ascii="Arial" w:hAnsi="Arial" w:cs="Arial"/>
          <w:b/>
          <w:color w:val="auto"/>
          <w:sz w:val="28"/>
          <w:szCs w:val="28"/>
          <w:highlight w:val="none"/>
        </w:rPr>
        <w:t>一、总则</w:t>
      </w:r>
    </w:p>
    <w:p>
      <w:pPr>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szCs w:val="21"/>
          <w:highlight w:val="none"/>
        </w:rPr>
      </w:pPr>
      <w:r>
        <w:rPr>
          <w:rFonts w:ascii="Arial" w:hAnsi="Arial" w:cs="Arial"/>
          <w:b/>
          <w:color w:val="auto"/>
          <w:szCs w:val="21"/>
          <w:highlight w:val="none"/>
        </w:rPr>
        <w:t>1. 项目名称及项目编号</w:t>
      </w:r>
    </w:p>
    <w:p>
      <w:pPr>
        <w:keepNext w:val="0"/>
        <w:keepLines w:val="0"/>
        <w:pageBreakBefore w:val="0"/>
        <w:kinsoku/>
        <w:wordWrap/>
        <w:overflowPunct/>
        <w:topLinePunct w:val="0"/>
        <w:autoSpaceDE/>
        <w:autoSpaceDN/>
        <w:bidi w:val="0"/>
        <w:adjustRightInd/>
        <w:spacing w:after="0" w:line="370" w:lineRule="exact"/>
        <w:ind w:firstLine="435"/>
        <w:textAlignment w:val="auto"/>
        <w:rPr>
          <w:rFonts w:hint="eastAsia" w:ascii="Arial" w:hAnsi="Arial" w:eastAsia="宋体" w:cs="Arial"/>
          <w:color w:val="auto"/>
          <w:szCs w:val="21"/>
          <w:highlight w:val="none"/>
          <w:lang w:eastAsia="zh-CN"/>
        </w:rPr>
      </w:pPr>
      <w:r>
        <w:rPr>
          <w:rFonts w:ascii="Arial" w:hAnsi="Arial" w:cs="Arial"/>
          <w:color w:val="auto"/>
          <w:szCs w:val="21"/>
          <w:highlight w:val="none"/>
        </w:rPr>
        <w:t>项目名称：</w:t>
      </w:r>
      <w:r>
        <w:rPr>
          <w:rFonts w:hint="eastAsia" w:ascii="Arial" w:hAnsi="Arial" w:cs="Arial"/>
          <w:color w:val="auto"/>
          <w:szCs w:val="21"/>
          <w:highlight w:val="none"/>
          <w:lang w:eastAsia="zh-CN"/>
        </w:rPr>
        <w:t>兴安县人民医院普通手摇三折病床、骨科牵引床采购</w:t>
      </w:r>
    </w:p>
    <w:p>
      <w:pPr>
        <w:keepNext w:val="0"/>
        <w:keepLines w:val="0"/>
        <w:pageBreakBefore w:val="0"/>
        <w:kinsoku/>
        <w:wordWrap/>
        <w:overflowPunct/>
        <w:topLinePunct w:val="0"/>
        <w:autoSpaceDE/>
        <w:autoSpaceDN/>
        <w:bidi w:val="0"/>
        <w:adjustRightInd/>
        <w:spacing w:after="0" w:line="370" w:lineRule="exact"/>
        <w:ind w:firstLine="435"/>
        <w:textAlignment w:val="auto"/>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szCs w:val="21"/>
          <w:highlight w:val="none"/>
          <w:lang w:eastAsia="zh-CN"/>
        </w:rPr>
        <w:t>GLZC2026-G1-250002-JDZB</w:t>
      </w:r>
    </w:p>
    <w:p>
      <w:pPr>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szCs w:val="21"/>
          <w:highlight w:val="none"/>
        </w:rPr>
      </w:pPr>
      <w:r>
        <w:rPr>
          <w:rFonts w:ascii="Arial" w:hAnsi="Arial" w:cs="Arial"/>
          <w:b/>
          <w:color w:val="auto"/>
          <w:szCs w:val="21"/>
          <w:highlight w:val="none"/>
        </w:rPr>
        <w:t>2. 适应范围</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本招标文件适用本招标采购项目的招标、投标、评标、合同履约、验收、付款等行为（法律、法规另有规定的，从其规定）。</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3. 定义</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3.1“投标人”是指响应招标、参加投标竞争的法人、其他组织或者自然人。</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3.2“货物”系指按招标文件规定，投标人须向采购人提供的一切设备、保险、税金、备品备件、工具、手册及其它有关技术资料和材料。</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3.3“服务”系指按招标文件规定，投标人须承担的安装、调试、技术协助、校准、培训、技术指导以及其他类似的义务。</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3.4“项目”系指投标人按招标文件规定向采购人提供的货物和服务。</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3.5“书面形式”包括信函、传真、电报。</w:t>
      </w:r>
    </w:p>
    <w:p>
      <w:pPr>
        <w:keepNext w:val="0"/>
        <w:keepLines w:val="0"/>
        <w:pageBreakBefore w:val="0"/>
        <w:kinsoku/>
        <w:wordWrap/>
        <w:overflowPunct/>
        <w:topLinePunct w:val="0"/>
        <w:autoSpaceDE/>
        <w:autoSpaceDN/>
        <w:bidi w:val="0"/>
        <w:adjustRightInd/>
        <w:spacing w:after="0"/>
        <w:ind w:firstLine="420" w:firstLineChars="175"/>
        <w:textAlignment w:val="auto"/>
        <w:rPr>
          <w:rFonts w:ascii="Arial" w:hAnsi="Arial" w:cs="Arial"/>
          <w:b/>
          <w:color w:val="auto"/>
          <w:sz w:val="24"/>
          <w:highlight w:val="none"/>
        </w:rPr>
      </w:pPr>
      <w:r>
        <w:rPr>
          <w:rFonts w:ascii="Arial" w:hAnsi="Arial" w:cs="Arial"/>
          <w:b/>
          <w:color w:val="auto"/>
          <w:sz w:val="24"/>
          <w:highlight w:val="none"/>
        </w:rPr>
        <w:t>3.6实质性要求：</w:t>
      </w:r>
    </w:p>
    <w:p>
      <w:pPr>
        <w:keepNext w:val="0"/>
        <w:keepLines w:val="0"/>
        <w:pageBreakBefore w:val="0"/>
        <w:kinsoku/>
        <w:wordWrap/>
        <w:overflowPunct/>
        <w:topLinePunct w:val="0"/>
        <w:autoSpaceDE/>
        <w:autoSpaceDN/>
        <w:bidi w:val="0"/>
        <w:adjustRightInd/>
        <w:spacing w:after="0"/>
        <w:ind w:firstLine="420" w:firstLineChars="175"/>
        <w:textAlignment w:val="auto"/>
        <w:rPr>
          <w:rFonts w:ascii="Arial" w:hAnsi="Arial" w:cs="Arial"/>
          <w:b/>
          <w:color w:val="auto"/>
          <w:sz w:val="24"/>
          <w:highlight w:val="none"/>
        </w:rPr>
      </w:pPr>
      <w:r>
        <w:rPr>
          <w:rFonts w:hint="eastAsia" w:ascii="Arial" w:hAnsi="Arial" w:cs="Arial"/>
          <w:b/>
          <w:color w:val="auto"/>
          <w:sz w:val="24"/>
          <w:highlight w:val="none"/>
        </w:rPr>
        <w:t>“货物采购需求”中的“</w:t>
      </w:r>
      <w:r>
        <w:rPr>
          <w:rFonts w:hint="eastAsia" w:ascii="Arial" w:hAnsi="Arial" w:cs="Arial"/>
          <w:b/>
          <w:bCs/>
          <w:color w:val="auto"/>
          <w:szCs w:val="21"/>
          <w:highlight w:val="none"/>
        </w:rPr>
        <w:t>▲</w:t>
      </w:r>
      <w:r>
        <w:rPr>
          <w:rFonts w:hint="eastAsia" w:ascii="Arial" w:hAnsi="Arial" w:cs="Arial"/>
          <w:b/>
          <w:color w:val="auto"/>
          <w:sz w:val="24"/>
          <w:highlight w:val="none"/>
        </w:rPr>
        <w:t>”为实质性要求，不得存在负偏离，否则按废标处理。重要参数</w:t>
      </w:r>
      <w:r>
        <w:rPr>
          <w:rFonts w:hint="eastAsia" w:ascii="Arial" w:hAnsi="Arial" w:cs="Arial"/>
          <w:b/>
          <w:color w:val="auto"/>
          <w:sz w:val="24"/>
          <w:highlight w:val="none"/>
          <w:lang w:val="en-US" w:eastAsia="zh-CN"/>
        </w:rPr>
        <w:t>为</w:t>
      </w:r>
      <w:r>
        <w:rPr>
          <w:rFonts w:hint="eastAsia" w:ascii="Arial" w:hAnsi="Arial" w:cs="Arial"/>
          <w:b/>
          <w:color w:val="auto"/>
          <w:sz w:val="24"/>
          <w:highlight w:val="none"/>
        </w:rPr>
        <w:t>标注“◆”的技术参数</w:t>
      </w:r>
      <w:r>
        <w:rPr>
          <w:rFonts w:hint="eastAsia" w:ascii="Arial" w:hAnsi="Arial" w:cs="Arial"/>
          <w:b/>
          <w:color w:val="auto"/>
          <w:sz w:val="24"/>
          <w:highlight w:val="none"/>
          <w:lang w:eastAsia="zh-CN"/>
        </w:rPr>
        <w:t>，</w:t>
      </w:r>
      <w:r>
        <w:rPr>
          <w:rFonts w:hint="eastAsia" w:ascii="Arial" w:hAnsi="Arial" w:cs="Arial"/>
          <w:b/>
          <w:color w:val="auto"/>
          <w:sz w:val="24"/>
          <w:highlight w:val="none"/>
        </w:rPr>
        <w:t>负偏离或未响应的，</w:t>
      </w:r>
      <w:r>
        <w:rPr>
          <w:rFonts w:hint="eastAsia" w:ascii="Arial" w:hAnsi="Arial" w:cs="Arial"/>
          <w:b/>
          <w:color w:val="auto"/>
          <w:sz w:val="24"/>
          <w:highlight w:val="none"/>
          <w:lang w:val="en-US" w:eastAsia="zh-CN"/>
        </w:rPr>
        <w:t>按扣分处理，详见第四章  评标办法</w:t>
      </w:r>
      <w:r>
        <w:rPr>
          <w:rFonts w:hint="eastAsia" w:ascii="Arial" w:hAnsi="Arial" w:cs="Arial"/>
          <w:b/>
          <w:color w:val="auto"/>
          <w:sz w:val="24"/>
          <w:highlight w:val="none"/>
        </w:rPr>
        <w:t>。</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4. 招标方式、评分办法</w:t>
      </w:r>
    </w:p>
    <w:p>
      <w:pPr>
        <w:keepNext w:val="0"/>
        <w:keepLines w:val="0"/>
        <w:pageBreakBefore w:val="0"/>
        <w:kinsoku/>
        <w:wordWrap/>
        <w:overflowPunct/>
        <w:topLinePunct w:val="0"/>
        <w:autoSpaceDE/>
        <w:autoSpaceDN/>
        <w:bidi w:val="0"/>
        <w:adjustRightInd/>
        <w:spacing w:after="0" w:line="370" w:lineRule="exact"/>
        <w:ind w:firstLine="735" w:firstLineChars="350"/>
        <w:textAlignment w:val="auto"/>
        <w:rPr>
          <w:rFonts w:ascii="Arial" w:hAnsi="Arial" w:cs="Arial"/>
          <w:color w:val="auto"/>
          <w:szCs w:val="21"/>
          <w:highlight w:val="none"/>
        </w:rPr>
      </w:pPr>
      <w:r>
        <w:rPr>
          <w:rFonts w:ascii="Arial" w:hAnsi="Arial" w:cs="Arial"/>
          <w:color w:val="auto"/>
          <w:szCs w:val="21"/>
          <w:highlight w:val="none"/>
        </w:rPr>
        <w:t>公开招标、综合评分法</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b/>
          <w:color w:val="auto"/>
          <w:sz w:val="24"/>
          <w:highlight w:val="none"/>
        </w:rPr>
      </w:pPr>
      <w:r>
        <w:rPr>
          <w:rFonts w:ascii="Arial" w:hAnsi="Arial" w:cs="Arial"/>
          <w:b/>
          <w:color w:val="auto"/>
          <w:sz w:val="24"/>
          <w:highlight w:val="none"/>
        </w:rPr>
        <w:t>5. 投标人资格</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5.1满足《中华人民共和国政府采购法》第二十二条规定；</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5.2落实政府采购政策需满足的资格要求：本项目非专门面向中小微企业采购。</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5.3本项目的特定资格要求：</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Cs/>
          <w:color w:val="auto"/>
          <w:szCs w:val="21"/>
          <w:highlight w:val="none"/>
        </w:rPr>
      </w:pPr>
      <w:r>
        <w:rPr>
          <w:rFonts w:ascii="Arial" w:hAnsi="Arial" w:cs="Arial"/>
          <w:bCs/>
          <w:color w:val="auto"/>
          <w:szCs w:val="21"/>
          <w:highlight w:val="none"/>
        </w:rPr>
        <w:t>（1）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Cs/>
          <w:color w:val="auto"/>
          <w:szCs w:val="21"/>
          <w:highlight w:val="none"/>
        </w:rPr>
      </w:pPr>
      <w:r>
        <w:rPr>
          <w:rFonts w:ascii="Arial" w:hAnsi="Arial" w:cs="Arial"/>
          <w:bCs/>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Cs/>
          <w:color w:val="auto"/>
          <w:szCs w:val="21"/>
          <w:highlight w:val="none"/>
        </w:rPr>
      </w:pPr>
      <w:r>
        <w:rPr>
          <w:rFonts w:ascii="Arial" w:hAnsi="Arial" w:cs="Arial"/>
          <w:bCs/>
          <w:color w:val="auto"/>
          <w:szCs w:val="21"/>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6. 参与电子投标的准备工作</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color w:val="auto"/>
          <w:kern w:val="0"/>
          <w:szCs w:val="21"/>
          <w:highlight w:val="none"/>
        </w:rPr>
      </w:pPr>
      <w:r>
        <w:rPr>
          <w:rFonts w:ascii="Arial" w:hAnsi="Arial" w:cs="Arial"/>
          <w:color w:val="auto"/>
          <w:kern w:val="0"/>
          <w:szCs w:val="21"/>
          <w:highlight w:val="none"/>
        </w:rPr>
        <w:t>6.1</w:t>
      </w:r>
      <w:r>
        <w:rPr>
          <w:rFonts w:ascii="Arial" w:hAnsi="Arial" w:cs="Arial"/>
          <w:bCs/>
          <w:color w:val="auto"/>
          <w:highlight w:val="none"/>
        </w:rPr>
        <w:t>本项目实行全流程电子化采购，投标人通过</w:t>
      </w:r>
      <w:r>
        <w:rPr>
          <w:rFonts w:ascii="Arial" w:hAnsi="Arial" w:cs="Arial"/>
          <w:color w:val="auto"/>
          <w:szCs w:val="21"/>
          <w:highlight w:val="none"/>
        </w:rPr>
        <w:t>广西政府采购云平台</w:t>
      </w:r>
      <w:r>
        <w:rPr>
          <w:rFonts w:ascii="Arial" w:hAnsi="Arial" w:cs="Arial"/>
          <w:bCs/>
          <w:color w:val="auto"/>
          <w:highlight w:val="none"/>
        </w:rPr>
        <w:t>参与电子投标，并应做好以下相关准备工作：①在</w:t>
      </w:r>
      <w:r>
        <w:rPr>
          <w:rFonts w:ascii="Arial" w:hAnsi="Arial" w:cs="Arial"/>
          <w:color w:val="auto"/>
          <w:szCs w:val="21"/>
          <w:highlight w:val="none"/>
        </w:rPr>
        <w:t>广西政府采购云平台</w:t>
      </w:r>
      <w:r>
        <w:rPr>
          <w:rFonts w:ascii="Arial" w:hAnsi="Arial" w:cs="Arial"/>
          <w:bCs/>
          <w:color w:val="auto"/>
          <w:highlight w:val="none"/>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ascii="Arial" w:hAnsi="Arial" w:cs="Arial"/>
          <w:color w:val="auto"/>
          <w:szCs w:val="21"/>
          <w:highlight w:val="none"/>
        </w:rPr>
        <w:t>桂采云电子投标客户端</w:t>
      </w:r>
      <w:r>
        <w:rPr>
          <w:rFonts w:ascii="Arial" w:hAnsi="Arial" w:cs="Arial"/>
          <w:bCs/>
          <w:color w:val="auto"/>
          <w:highlight w:val="none"/>
        </w:rPr>
        <w:t>”）并安装成功，投标人应当在提交投标文件截止时间前在</w:t>
      </w:r>
      <w:r>
        <w:rPr>
          <w:rFonts w:ascii="Arial" w:hAnsi="Arial" w:cs="Arial"/>
          <w:color w:val="auto"/>
          <w:szCs w:val="21"/>
          <w:highlight w:val="none"/>
        </w:rPr>
        <w:t>广西政府采购云平台</w:t>
      </w:r>
      <w:r>
        <w:rPr>
          <w:rFonts w:ascii="Arial" w:hAnsi="Arial" w:cs="Arial"/>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ascii="Arial" w:hAnsi="Arial" w:cs="Arial"/>
          <w:color w:val="auto"/>
          <w:szCs w:val="21"/>
          <w:highlight w:val="none"/>
        </w:rPr>
        <w:t>广西政府采购云平台</w:t>
      </w:r>
      <w:r>
        <w:rPr>
          <w:rFonts w:ascii="Arial" w:hAnsi="Arial" w:cs="Arial"/>
          <w:bCs/>
          <w:color w:val="auto"/>
          <w:highlight w:val="none"/>
        </w:rPr>
        <w:t>CA证书）。因投标人未做好相关准备工作等自身原因导致无法参加本项目电子投标或投标失败的，造成的一切后果，由投标人自行承担</w:t>
      </w:r>
      <w:r>
        <w:rPr>
          <w:rFonts w:ascii="Arial" w:hAnsi="Arial" w:cs="Arial"/>
          <w:color w:val="auto"/>
          <w:kern w:val="0"/>
          <w:szCs w:val="21"/>
          <w:highlight w:val="none"/>
        </w:rPr>
        <w:t>。</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color w:val="auto"/>
          <w:kern w:val="0"/>
          <w:szCs w:val="21"/>
          <w:highlight w:val="none"/>
        </w:rPr>
      </w:pPr>
      <w:r>
        <w:rPr>
          <w:rFonts w:ascii="Arial" w:hAnsi="Arial" w:cs="Arial"/>
          <w:color w:val="auto"/>
          <w:kern w:val="0"/>
          <w:szCs w:val="21"/>
          <w:highlight w:val="none"/>
        </w:rPr>
        <w:t>6.2电子投标具体操作流程参考《政府采购项目电子交易管理操作指南-供应商》（详见桂林市政府采购网—采购资讯—重要通知）；如遇平台技术问题详询95763。</w:t>
      </w:r>
    </w:p>
    <w:p>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color w:val="auto"/>
          <w:kern w:val="0"/>
          <w:szCs w:val="21"/>
          <w:highlight w:val="none"/>
        </w:rPr>
      </w:pPr>
      <w:r>
        <w:rPr>
          <w:rFonts w:ascii="Arial" w:hAnsi="Arial" w:cs="Arial"/>
          <w:color w:val="auto"/>
          <w:kern w:val="0"/>
          <w:szCs w:val="21"/>
          <w:highlight w:val="none"/>
        </w:rPr>
        <w:t>6.3不论投标结果如何，投标人均应自行承担所有与投标有关的全部费用。</w:t>
      </w:r>
    </w:p>
    <w:p>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7. 联合体投标要求</w:t>
      </w:r>
    </w:p>
    <w:p>
      <w:pPr>
        <w:keepNext w:val="0"/>
        <w:keepLines w:val="0"/>
        <w:pageBreakBefore w:val="0"/>
        <w:kinsoku/>
        <w:wordWrap/>
        <w:overflowPunct/>
        <w:topLinePunct w:val="0"/>
        <w:autoSpaceDE/>
        <w:autoSpaceDN/>
        <w:bidi w:val="0"/>
        <w:adjustRightInd/>
        <w:snapToGrid w:val="0"/>
        <w:spacing w:after="0" w:line="370" w:lineRule="exact"/>
        <w:ind w:firstLine="420" w:firstLineChars="200"/>
        <w:jc w:val="left"/>
        <w:textAlignment w:val="auto"/>
        <w:rPr>
          <w:rFonts w:ascii="Arial" w:hAnsi="Arial" w:cs="Arial"/>
          <w:color w:val="auto"/>
          <w:szCs w:val="21"/>
          <w:highlight w:val="none"/>
        </w:rPr>
      </w:pPr>
      <w:r>
        <w:rPr>
          <w:rFonts w:ascii="Arial" w:hAnsi="Arial" w:cs="Arial"/>
          <w:color w:val="auto"/>
          <w:szCs w:val="21"/>
          <w:highlight w:val="none"/>
        </w:rPr>
        <w:t>本项目不接受联合体投标。</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8. 转包与分包</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8.1本项目不允许转包。</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8.2本项目不可以分包。</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9. 特别说明</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9.1使用综合评分法的采购项目，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多家投标人提供的核心产品品牌相同的，按前款规定处理。</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9.2关联供应商不得参加同一合同项下政府采购活动，否则投标文件将被视为无效：</w:t>
      </w:r>
    </w:p>
    <w:p>
      <w:pPr>
        <w:keepNext w:val="0"/>
        <w:keepLines w:val="0"/>
        <w:pageBreakBefore w:val="0"/>
        <w:tabs>
          <w:tab w:val="left" w:pos="163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（1）单位负责人为同一人或者存在直接控股、管理关系的不同供应商，不得参加同一合同项下的政府采购活动。</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（2）为本采购项目提供整体设计、规范编制或者项目管理、监理、检测等服务的供应商，不得再参加本次采购活动。</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9.3投标人应仔细阅读招标文件的所有内容，按照招标文件的要求提交投标文件，并对所提供的全部资料的真实性承担法律责任。</w:t>
      </w:r>
    </w:p>
    <w:p>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color w:val="auto"/>
          <w:szCs w:val="21"/>
          <w:highlight w:val="none"/>
        </w:rPr>
        <w:t>9.4投标人在投标活动中提供任何虚假材料，其投标无效，并报监管部门查处；中标后发现的，中标人须依照《中华人民共和国消费者权益保护法》赔偿采购人，且民事赔偿并不免除违法投标人的行政与刑事责任。</w:t>
      </w:r>
    </w:p>
    <w:p>
      <w:pPr>
        <w:keepNext w:val="0"/>
        <w:keepLines w:val="0"/>
        <w:pageBreakBefore w:val="0"/>
        <w:tabs>
          <w:tab w:val="left" w:pos="2190"/>
        </w:tabs>
        <w:kinsoku/>
        <w:wordWrap/>
        <w:overflowPunct/>
        <w:topLinePunct w:val="0"/>
        <w:autoSpaceDE/>
        <w:autoSpaceDN/>
        <w:bidi w:val="0"/>
        <w:adjustRightInd/>
        <w:spacing w:after="0" w:line="370" w:lineRule="exact"/>
        <w:ind w:firstLine="411" w:firstLineChars="196"/>
        <w:textAlignment w:val="auto"/>
        <w:rPr>
          <w:rFonts w:ascii="Arial" w:hAnsi="Arial" w:cs="Arial"/>
          <w:b/>
          <w:color w:val="auto"/>
          <w:szCs w:val="21"/>
          <w:highlight w:val="none"/>
        </w:rPr>
      </w:pPr>
      <w:r>
        <w:rPr>
          <w:rFonts w:ascii="Arial" w:hAnsi="Arial" w:cs="Arial"/>
          <w:b/>
          <w:color w:val="auto"/>
          <w:szCs w:val="21"/>
          <w:highlight w:val="none"/>
        </w:rPr>
        <w:t>10. 质疑和投诉</w:t>
      </w:r>
      <w:r>
        <w:rPr>
          <w:rFonts w:ascii="Arial" w:hAnsi="Arial" w:cs="Arial"/>
          <w:b/>
          <w:color w:val="auto"/>
          <w:szCs w:val="21"/>
          <w:highlight w:val="none"/>
        </w:rPr>
        <w:tab/>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10.1投标人认为招标文件使自己的合法权益受到损害的，</w:t>
      </w:r>
      <w:bookmarkStart w:id="15" w:name="_Hlk44336759"/>
      <w:r>
        <w:rPr>
          <w:rFonts w:ascii="Arial" w:hAnsi="Arial" w:cs="Arial"/>
          <w:color w:val="auto"/>
          <w:szCs w:val="21"/>
          <w:highlight w:val="none"/>
        </w:rPr>
        <w:t>可以在本项目公告期限截止之日起七个工作日内</w:t>
      </w:r>
      <w:bookmarkEnd w:id="15"/>
      <w:r>
        <w:rPr>
          <w:rFonts w:ascii="Arial" w:hAnsi="Arial" w:cs="Arial"/>
          <w:color w:val="auto"/>
          <w:szCs w:val="21"/>
          <w:highlight w:val="none"/>
        </w:rPr>
        <w:t>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投标人在法定质疑期内应一次性提出与项目相关的质疑，投标人在提出与项目相关的质疑前应当做好全面且详细的工作，代理机构不再受理投标人针对同一采购程序环节的再次质疑</w:t>
      </w:r>
      <w:r>
        <w:rPr>
          <w:rFonts w:ascii="Arial" w:hAnsi="Arial" w:cs="Arial"/>
          <w:b/>
          <w:color w:val="auto"/>
          <w:szCs w:val="21"/>
          <w:highlight w:val="none"/>
        </w:rPr>
        <w:t>（“质疑函”格式见附表1）</w:t>
      </w:r>
      <w:r>
        <w:rPr>
          <w:rFonts w:ascii="Arial" w:hAnsi="Arial" w:cs="Arial"/>
          <w:color w:val="auto"/>
          <w:szCs w:val="21"/>
          <w:highlight w:val="none"/>
        </w:rPr>
        <w:t>。</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10.2投标人对采购代理机构的答复不满意或者采购代理机构未在规定的时间内作出答复的，可以在答复期满后十五个工作日内向</w:t>
      </w:r>
      <w:r>
        <w:rPr>
          <w:rFonts w:hint="eastAsia" w:ascii="Arial" w:hAnsi="Arial" w:cs="Arial"/>
          <w:color w:val="auto"/>
          <w:szCs w:val="21"/>
          <w:highlight w:val="none"/>
        </w:rPr>
        <w:t>兴安县财政局</w:t>
      </w:r>
      <w:r>
        <w:rPr>
          <w:rFonts w:ascii="Arial" w:hAnsi="Arial" w:cs="Arial"/>
          <w:color w:val="auto"/>
          <w:szCs w:val="21"/>
          <w:highlight w:val="none"/>
        </w:rPr>
        <w:t>投诉</w:t>
      </w:r>
      <w:r>
        <w:rPr>
          <w:rFonts w:ascii="Arial" w:hAnsi="Arial" w:cs="Arial"/>
          <w:b/>
          <w:color w:val="auto"/>
          <w:szCs w:val="21"/>
          <w:highlight w:val="none"/>
        </w:rPr>
        <w:t>（“投诉书”格式见附表2）</w:t>
      </w:r>
      <w:r>
        <w:rPr>
          <w:rFonts w:ascii="Arial" w:hAnsi="Arial" w:cs="Arial"/>
          <w:color w:val="auto"/>
          <w:szCs w:val="21"/>
          <w:highlight w:val="none"/>
        </w:rPr>
        <w:t>。</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投标人提出质疑应当提交质疑函和必要的证明材料，针对同一采购程序环节的质疑必须在法定质疑期内一次性提出。质疑函应当包括下列内容：</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（1）供应商的姓名或者名称、地址、邮编、联系人及联系电话；</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（2）质疑项目的名称、编号；</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（3）具体、明确的质疑事项和与质疑事项相关的请求；</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（4）事实依据；</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（5）必要的法律依据；</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（6）提出质疑的日期。</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接收质疑函方式：以书面形式</w:t>
      </w:r>
    </w:p>
    <w:p>
      <w:pPr>
        <w:keepNext w:val="0"/>
        <w:keepLines w:val="0"/>
        <w:pageBreakBefore w:val="0"/>
        <w:tabs>
          <w:tab w:val="left" w:pos="2190"/>
        </w:tabs>
        <w:kinsoku/>
        <w:wordWrap/>
        <w:overflowPunct/>
        <w:topLinePunct w:val="0"/>
        <w:autoSpaceDE/>
        <w:autoSpaceDN/>
        <w:bidi w:val="0"/>
        <w:adjustRightInd/>
        <w:spacing w:after="0" w:line="370" w:lineRule="exact"/>
        <w:ind w:firstLine="435"/>
        <w:jc w:val="left"/>
        <w:textAlignment w:val="auto"/>
        <w:rPr>
          <w:rFonts w:ascii="Arial" w:hAnsi="Arial" w:cs="Arial"/>
          <w:b/>
          <w:color w:val="auto"/>
          <w:sz w:val="28"/>
          <w:szCs w:val="28"/>
          <w:highlight w:val="none"/>
        </w:rPr>
      </w:pPr>
      <w:r>
        <w:rPr>
          <w:rFonts w:ascii="Arial" w:hAnsi="Arial" w:cs="Arial"/>
          <w:color w:val="auto"/>
          <w:szCs w:val="21"/>
          <w:highlight w:val="none"/>
        </w:rPr>
        <w:t>质疑联系部门及联系方式：广西机电设备招标有限公司，联系人：</w:t>
      </w:r>
      <w:r>
        <w:rPr>
          <w:rFonts w:hint="eastAsia" w:ascii="Arial" w:hAnsi="Arial" w:cs="Arial"/>
          <w:color w:val="auto"/>
          <w:szCs w:val="21"/>
          <w:highlight w:val="none"/>
        </w:rPr>
        <w:t>曾昭卉</w:t>
      </w:r>
      <w:r>
        <w:rPr>
          <w:rFonts w:ascii="Arial" w:hAnsi="Arial" w:cs="Arial"/>
          <w:color w:val="auto"/>
          <w:szCs w:val="21"/>
          <w:highlight w:val="none"/>
        </w:rPr>
        <w:t>，联系电话：</w:t>
      </w:r>
      <w:r>
        <w:rPr>
          <w:rFonts w:hint="eastAsia" w:ascii="Arial" w:hAnsi="Arial" w:cs="Arial"/>
          <w:color w:val="auto"/>
          <w:szCs w:val="21"/>
          <w:highlight w:val="none"/>
        </w:rPr>
        <w:t>0773-3696789转2</w:t>
      </w:r>
      <w:r>
        <w:rPr>
          <w:rFonts w:ascii="Arial" w:hAnsi="Arial" w:cs="Arial"/>
          <w:color w:val="auto"/>
          <w:szCs w:val="21"/>
          <w:highlight w:val="none"/>
        </w:rPr>
        <w:t>。通讯地址：</w:t>
      </w:r>
      <w:r>
        <w:rPr>
          <w:rFonts w:ascii="Arial" w:hAnsi="Arial" w:cs="Arial"/>
          <w:color w:val="auto"/>
          <w:highlight w:val="none"/>
        </w:rPr>
        <w:t>广西桂林市七星区骖鸾路31号湘商大厦603</w:t>
      </w:r>
      <w:r>
        <w:rPr>
          <w:rFonts w:ascii="Arial" w:hAnsi="Arial" w:cs="Arial"/>
          <w:color w:val="auto"/>
          <w:szCs w:val="21"/>
          <w:highlight w:val="none"/>
        </w:rPr>
        <w:t>广西机电设备招标有限公司。</w:t>
      </w:r>
    </w:p>
    <w:p>
      <w:pPr>
        <w:keepNext w:val="0"/>
        <w:keepLines w:val="0"/>
        <w:pageBreakBefore w:val="0"/>
        <w:tabs>
          <w:tab w:val="left" w:pos="2190"/>
        </w:tabs>
        <w:kinsoku/>
        <w:wordWrap/>
        <w:overflowPunct/>
        <w:topLinePunct w:val="0"/>
        <w:autoSpaceDE/>
        <w:autoSpaceDN/>
        <w:bidi w:val="0"/>
        <w:adjustRightInd/>
        <w:spacing w:after="0" w:line="370" w:lineRule="exact"/>
        <w:ind w:firstLine="435"/>
        <w:jc w:val="center"/>
        <w:textAlignment w:val="auto"/>
        <w:rPr>
          <w:rFonts w:ascii="Arial" w:hAnsi="Arial" w:cs="Arial"/>
          <w:b/>
          <w:color w:val="auto"/>
          <w:sz w:val="28"/>
          <w:szCs w:val="28"/>
          <w:highlight w:val="none"/>
        </w:rPr>
      </w:pPr>
    </w:p>
    <w:p>
      <w:pPr>
        <w:keepNext w:val="0"/>
        <w:keepLines w:val="0"/>
        <w:pageBreakBefore w:val="0"/>
        <w:tabs>
          <w:tab w:val="left" w:pos="2190"/>
        </w:tabs>
        <w:kinsoku/>
        <w:wordWrap/>
        <w:overflowPunct/>
        <w:topLinePunct w:val="0"/>
        <w:autoSpaceDE/>
        <w:autoSpaceDN/>
        <w:bidi w:val="0"/>
        <w:adjustRightInd/>
        <w:spacing w:after="0" w:line="370" w:lineRule="exact"/>
        <w:ind w:firstLine="435"/>
        <w:jc w:val="center"/>
        <w:textAlignment w:val="auto"/>
        <w:rPr>
          <w:rFonts w:ascii="Arial" w:hAnsi="Arial" w:cs="Arial"/>
          <w:b/>
          <w:color w:val="auto"/>
          <w:sz w:val="28"/>
          <w:szCs w:val="28"/>
          <w:highlight w:val="none"/>
        </w:rPr>
      </w:pPr>
      <w:r>
        <w:rPr>
          <w:rFonts w:ascii="Arial" w:hAnsi="Arial" w:cs="Arial"/>
          <w:b/>
          <w:color w:val="auto"/>
          <w:sz w:val="28"/>
          <w:szCs w:val="28"/>
          <w:highlight w:val="none"/>
        </w:rPr>
        <w:t>二、招标文件</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b/>
          <w:color w:val="auto"/>
          <w:szCs w:val="21"/>
          <w:highlight w:val="none"/>
        </w:rPr>
      </w:pPr>
      <w:r>
        <w:rPr>
          <w:rFonts w:ascii="Arial" w:hAnsi="Arial" w:cs="Arial"/>
          <w:b/>
          <w:color w:val="auto"/>
          <w:szCs w:val="21"/>
          <w:highlight w:val="none"/>
        </w:rPr>
        <w:t>11. 招标文件的构成</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（1）招标公告；</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（2）投标人须知；</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（3）货物采购需求；</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（4）评标办法；</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（5）政府采购合同（合同主要条款及格式）；</w:t>
      </w:r>
    </w:p>
    <w:p>
      <w:pPr>
        <w:keepNext w:val="0"/>
        <w:keepLines w:val="0"/>
        <w:pageBreakBefore w:val="0"/>
        <w:tabs>
          <w:tab w:val="left" w:pos="2190"/>
          <w:tab w:val="right" w:pos="9638"/>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（6）投标文件（格式）。</w:t>
      </w:r>
      <w:r>
        <w:rPr>
          <w:rFonts w:ascii="Arial" w:hAnsi="Arial" w:cs="Arial"/>
          <w:color w:val="auto"/>
          <w:szCs w:val="21"/>
          <w:highlight w:val="none"/>
        </w:rPr>
        <w:tab/>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b/>
          <w:color w:val="auto"/>
          <w:szCs w:val="21"/>
          <w:highlight w:val="none"/>
        </w:rPr>
      </w:pPr>
      <w:r>
        <w:rPr>
          <w:rFonts w:ascii="Arial" w:hAnsi="Arial" w:cs="Arial"/>
          <w:b/>
          <w:color w:val="auto"/>
          <w:szCs w:val="21"/>
          <w:highlight w:val="none"/>
        </w:rPr>
        <w:t>12. 招标文件的澄清与修改</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12.1投标人应认真阅读招标文件，发现其中有误或有不合理要求的，投标人可以在本项目公告期限截止之日起七个工作日内以书面形式要求采购代理机构澄清。</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12.3必要的澄清、修改的内容为招标文件的组成部分。当澄清、修改通知就同一内容的表述不一致时，以最后发出的书面文件为准。</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12.4招标文件的澄清、修改都应该通过采购代理机构以法定形式发布，采购人非通过本机构，不得擅自澄清、修改招标文件。</w:t>
      </w:r>
    </w:p>
    <w:p>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 xml:space="preserve">12.5采购人或者采购代理机构可以视采购具体情况，延长投标截止时间和开标时间，并在本项目招标公告发布的同一媒体上发布变更公告。 </w:t>
      </w:r>
    </w:p>
    <w:p>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p>
    <w:p>
      <w:pPr>
        <w:keepNext w:val="0"/>
        <w:keepLines w:val="0"/>
        <w:pageBreakBefore w:val="0"/>
        <w:tabs>
          <w:tab w:val="left" w:pos="2190"/>
        </w:tabs>
        <w:kinsoku/>
        <w:wordWrap/>
        <w:overflowPunct/>
        <w:topLinePunct w:val="0"/>
        <w:autoSpaceDE/>
        <w:autoSpaceDN/>
        <w:bidi w:val="0"/>
        <w:adjustRightInd/>
        <w:spacing w:after="0" w:line="370" w:lineRule="exact"/>
        <w:ind w:firstLine="435"/>
        <w:jc w:val="center"/>
        <w:textAlignment w:val="auto"/>
        <w:rPr>
          <w:rFonts w:ascii="Arial" w:hAnsi="Arial" w:cs="Arial"/>
          <w:b/>
          <w:color w:val="auto"/>
          <w:sz w:val="28"/>
          <w:szCs w:val="28"/>
          <w:highlight w:val="none"/>
        </w:rPr>
      </w:pPr>
      <w:r>
        <w:rPr>
          <w:rFonts w:ascii="Arial" w:hAnsi="Arial" w:cs="Arial"/>
          <w:b/>
          <w:color w:val="auto"/>
          <w:sz w:val="28"/>
          <w:szCs w:val="28"/>
          <w:highlight w:val="none"/>
        </w:rPr>
        <w:t>三、投标文件的编制</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13. 投标文件的组成及要求</w:t>
      </w:r>
    </w:p>
    <w:p>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13.1本项目实行电子投标，供应商应准备电子投标文件。</w:t>
      </w:r>
    </w:p>
    <w:p>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13.1.1 电子投标文件按广西政府采购云平台要求及本招标文件要求制作、加密并递交。具体操作流程可参考《政府采购项目电子交易管理操作指南-供应商》，指南可在 “http</w:t>
      </w:r>
      <w:r>
        <w:rPr>
          <w:rFonts w:hint="eastAsia" w:ascii="Arial" w:hAnsi="Arial" w:cs="Arial"/>
          <w:b/>
          <w:color w:val="auto"/>
          <w:szCs w:val="21"/>
          <w:highlight w:val="none"/>
        </w:rPr>
        <w:t>：</w:t>
      </w:r>
      <w:r>
        <w:rPr>
          <w:rFonts w:ascii="Arial" w:hAnsi="Arial" w:cs="Arial"/>
          <w:b/>
          <w:color w:val="auto"/>
          <w:szCs w:val="21"/>
          <w:highlight w:val="none"/>
        </w:rPr>
        <w:t>//www.ccgp-guangxi.gov.cn/PurchaseAdvisory/ImportantNotice/2866753.html”下载。</w:t>
      </w:r>
    </w:p>
    <w:p>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bCs/>
          <w:color w:val="auto"/>
          <w:szCs w:val="21"/>
          <w:highlight w:val="none"/>
        </w:rPr>
        <w:t>13.2投标</w:t>
      </w:r>
      <w:r>
        <w:rPr>
          <w:rFonts w:ascii="Arial" w:hAnsi="Arial" w:cs="Arial"/>
          <w:b/>
          <w:color w:val="auto"/>
          <w:szCs w:val="21"/>
          <w:highlight w:val="none"/>
        </w:rPr>
        <w:t>文件组成【格式见第六章“投标文件（格式）”】</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outlineLvl w:val="4"/>
        <w:rPr>
          <w:rFonts w:ascii="Arial" w:hAnsi="Arial" w:cs="Arial"/>
          <w:color w:val="auto"/>
          <w:szCs w:val="21"/>
          <w:highlight w:val="none"/>
        </w:rPr>
      </w:pPr>
      <w:r>
        <w:rPr>
          <w:rFonts w:ascii="Arial" w:hAnsi="Arial" w:cs="Arial"/>
          <w:color w:val="auto"/>
          <w:szCs w:val="21"/>
          <w:highlight w:val="none"/>
        </w:rPr>
        <w:t>13.2.1</w:t>
      </w:r>
      <w:bookmarkStart w:id="16" w:name="_Hlk35097745"/>
      <w:r>
        <w:rPr>
          <w:rFonts w:ascii="Arial" w:hAnsi="Arial" w:cs="Arial"/>
          <w:color w:val="auto"/>
          <w:szCs w:val="21"/>
          <w:highlight w:val="none"/>
        </w:rPr>
        <w:t>投标报价表</w:t>
      </w:r>
      <w:bookmarkEnd w:id="16"/>
      <w:r>
        <w:rPr>
          <w:rFonts w:ascii="Arial" w:hAnsi="Arial" w:cs="Arial"/>
          <w:b/>
          <w:bCs/>
          <w:color w:val="auto"/>
          <w:szCs w:val="21"/>
          <w:highlight w:val="none"/>
        </w:rPr>
        <w:t>（格式见附件）（必须提供）</w:t>
      </w:r>
      <w:r>
        <w:rPr>
          <w:rFonts w:ascii="Arial" w:hAnsi="Arial" w:cs="Arial"/>
          <w:color w:val="auto"/>
          <w:szCs w:val="21"/>
          <w:highlight w:val="none"/>
        </w:rPr>
        <w:t>；</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outlineLvl w:val="4"/>
        <w:rPr>
          <w:rFonts w:ascii="Arial" w:hAnsi="Arial" w:cs="Arial"/>
          <w:color w:val="auto"/>
          <w:szCs w:val="21"/>
          <w:highlight w:val="none"/>
        </w:rPr>
      </w:pPr>
      <w:r>
        <w:rPr>
          <w:rFonts w:ascii="Arial" w:hAnsi="Arial" w:cs="Arial"/>
          <w:color w:val="auto"/>
          <w:szCs w:val="21"/>
          <w:highlight w:val="none"/>
        </w:rPr>
        <w:t>13.2.2资格性响应证明材料：</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（1）响应声明书</w:t>
      </w:r>
      <w:r>
        <w:rPr>
          <w:rFonts w:ascii="Arial" w:hAnsi="Arial" w:cs="Arial"/>
          <w:b/>
          <w:bCs/>
          <w:color w:val="auto"/>
          <w:szCs w:val="21"/>
          <w:highlight w:val="none"/>
        </w:rPr>
        <w:t>（必须提供）；</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投标人相应的法定代表人、负责人、自然人身份证正反面复印件</w:t>
      </w:r>
      <w:r>
        <w:rPr>
          <w:rFonts w:ascii="Arial" w:hAnsi="Arial" w:cs="Arial"/>
          <w:b/>
          <w:bCs/>
          <w:color w:val="auto"/>
          <w:szCs w:val="21"/>
          <w:highlight w:val="none"/>
        </w:rPr>
        <w:t>（必须提供）；</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3</w:t>
      </w:r>
      <w:r>
        <w:rPr>
          <w:rFonts w:ascii="Arial" w:hAnsi="Arial" w:cs="Arial"/>
          <w:color w:val="auto"/>
          <w:szCs w:val="21"/>
          <w:highlight w:val="none"/>
        </w:rPr>
        <w:t>）</w:t>
      </w:r>
      <w:bookmarkStart w:id="17" w:name="OLE_LINK3"/>
      <w:r>
        <w:rPr>
          <w:rFonts w:ascii="Arial" w:hAnsi="Arial" w:cs="Arial"/>
          <w:color w:val="auto"/>
          <w:szCs w:val="21"/>
          <w:highlight w:val="none"/>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5</w:t>
      </w:r>
      <w:r>
        <w:rPr>
          <w:rFonts w:hint="eastAsia" w:ascii="Arial" w:hAnsi="Arial" w:cs="Arial"/>
          <w:color w:val="auto"/>
          <w:szCs w:val="21"/>
          <w:highlight w:val="none"/>
        </w:rPr>
        <w:t>年中任意一个月</w:t>
      </w:r>
      <w:r>
        <w:rPr>
          <w:rFonts w:ascii="Arial" w:hAnsi="Arial" w:cs="Arial"/>
          <w:color w:val="auto"/>
          <w:szCs w:val="21"/>
          <w:highlight w:val="none"/>
        </w:rPr>
        <w:t>的社保证明复印件</w:t>
      </w:r>
      <w:bookmarkEnd w:id="17"/>
      <w:r>
        <w:rPr>
          <w:rFonts w:ascii="Arial" w:hAnsi="Arial" w:cs="Arial"/>
          <w:b/>
          <w:color w:val="auto"/>
          <w:szCs w:val="21"/>
          <w:highlight w:val="none"/>
        </w:rPr>
        <w:t>（委托代理时必须提供）</w:t>
      </w:r>
      <w:r>
        <w:rPr>
          <w:rFonts w:ascii="Arial" w:hAnsi="Arial" w:cs="Arial"/>
          <w:color w:val="auto"/>
          <w:szCs w:val="21"/>
          <w:highlight w:val="none"/>
        </w:rPr>
        <w:t>；</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b/>
          <w:color w:val="auto"/>
          <w:szCs w:val="21"/>
          <w:highlight w:val="none"/>
        </w:rPr>
        <w:t>注：投标人</w:t>
      </w:r>
      <w:r>
        <w:rPr>
          <w:rFonts w:ascii="Arial" w:hAnsi="Arial" w:cs="Arial"/>
          <w:b/>
          <w:bCs/>
          <w:color w:val="auto"/>
          <w:szCs w:val="21"/>
          <w:highlight w:val="none"/>
        </w:rPr>
        <w:t>成立不足1个月的，无须提供社保缴费证明加盖投标人公章</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4</w:t>
      </w:r>
      <w:r>
        <w:rPr>
          <w:rFonts w:ascii="Arial" w:hAnsi="Arial" w:cs="Arial"/>
          <w:color w:val="auto"/>
          <w:szCs w:val="21"/>
          <w:highlight w:val="none"/>
        </w:rPr>
        <w:t>）投标人参加采购活动前三年内在经营活动中没有重大违法记录的书面声明</w:t>
      </w:r>
      <w:r>
        <w:rPr>
          <w:rFonts w:ascii="Arial" w:hAnsi="Arial" w:cs="Arial"/>
          <w:b/>
          <w:color w:val="auto"/>
          <w:szCs w:val="21"/>
          <w:highlight w:val="none"/>
        </w:rPr>
        <w:t>（必须提供）；</w:t>
      </w:r>
    </w:p>
    <w:p>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hint="eastAsia" w:hAnsi="宋体" w:cs="宋体"/>
          <w:b/>
          <w:color w:val="auto"/>
          <w:szCs w:val="21"/>
          <w:highlight w:val="none"/>
        </w:rPr>
      </w:pPr>
      <w:r>
        <w:rPr>
          <w:rFonts w:hint="eastAsia" w:hAnsi="宋体" w:cs="宋体"/>
          <w:b/>
          <w:bCs/>
          <w:color w:val="auto"/>
          <w:highlight w:val="none"/>
        </w:rPr>
        <w:t>（5）</w:t>
      </w:r>
      <w:r>
        <w:rPr>
          <w:rFonts w:hint="eastAsia" w:hAnsi="宋体" w:cs="宋体"/>
          <w:color w:val="auto"/>
          <w:highlight w:val="none"/>
        </w:rPr>
        <w:t>投标人</w:t>
      </w:r>
      <w:r>
        <w:rPr>
          <w:rFonts w:hAnsi="宋体" w:cs="宋体"/>
          <w:color w:val="auto"/>
          <w:szCs w:val="21"/>
          <w:highlight w:val="none"/>
        </w:rPr>
        <w:t>按以下要求提供医疗器械的有关证明材料复印件</w:t>
      </w:r>
      <w:r>
        <w:rPr>
          <w:rFonts w:hint="eastAsia" w:hAnsi="宋体" w:cs="宋体"/>
          <w:b/>
          <w:color w:val="auto"/>
          <w:szCs w:val="21"/>
          <w:highlight w:val="none"/>
        </w:rPr>
        <w:t>（必须提供）</w:t>
      </w:r>
      <w:r>
        <w:rPr>
          <w:rFonts w:hAnsi="宋体" w:cs="宋体"/>
          <w:b/>
          <w:color w:val="auto"/>
          <w:szCs w:val="21"/>
          <w:highlight w:val="none"/>
        </w:rPr>
        <w:t>：</w:t>
      </w:r>
    </w:p>
    <w:p>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hint="eastAsia" w:hAnsi="宋体" w:cs="宋体"/>
          <w:color w:val="auto"/>
          <w:highlight w:val="none"/>
        </w:rPr>
      </w:pPr>
      <w:r>
        <w:rPr>
          <w:rFonts w:hint="eastAsia" w:hAnsi="宋体" w:cs="宋体"/>
          <w:color w:val="auto"/>
          <w:highlight w:val="none"/>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产品的名称和规格型号，格式自拟）；</w:t>
      </w:r>
    </w:p>
    <w:p>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hint="eastAsia" w:hAnsi="宋体" w:cs="宋体"/>
          <w:color w:val="auto"/>
          <w:highlight w:val="none"/>
        </w:rPr>
      </w:pPr>
      <w:r>
        <w:rPr>
          <w:rFonts w:hint="eastAsia" w:hAnsi="宋体" w:cs="宋体"/>
          <w:color w:val="auto"/>
          <w:highlight w:val="none"/>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对应竞标产品的名称和规格型号，格式自拟）；</w:t>
      </w:r>
    </w:p>
    <w:p>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ascii="Arial" w:hAnsi="Arial" w:cs="Arial"/>
          <w:color w:val="auto"/>
          <w:szCs w:val="21"/>
          <w:highlight w:val="none"/>
        </w:rPr>
      </w:pPr>
      <w:r>
        <w:rPr>
          <w:rFonts w:hint="eastAsia" w:hAnsi="宋体" w:cs="宋体"/>
          <w:color w:val="auto"/>
          <w:highlight w:val="none"/>
        </w:rPr>
        <w:t xml:space="preserve"> ③有第二类和第三类医疗器械的，应按上述①②要求提供。</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6</w:t>
      </w:r>
      <w:r>
        <w:rPr>
          <w:rFonts w:ascii="Arial" w:hAnsi="Arial" w:cs="Arial"/>
          <w:color w:val="auto"/>
          <w:szCs w:val="21"/>
          <w:highlight w:val="none"/>
        </w:rPr>
        <w:t>）</w:t>
      </w:r>
      <w:bookmarkStart w:id="18" w:name="_Hlk35098422"/>
      <w:r>
        <w:rPr>
          <w:rFonts w:ascii="Arial" w:hAnsi="Arial" w:cs="Arial"/>
          <w:color w:val="auto"/>
          <w:szCs w:val="21"/>
          <w:highlight w:val="none"/>
        </w:rPr>
        <w:t>投标人的法人或者其他组织营业执照等证明文件复印件</w:t>
      </w:r>
      <w:r>
        <w:rPr>
          <w:rFonts w:ascii="Arial" w:hAnsi="Arial" w:cs="Arial"/>
          <w:b/>
          <w:color w:val="auto"/>
          <w:szCs w:val="21"/>
          <w:highlight w:val="none"/>
        </w:rPr>
        <w:t>（必须提供，自然人除外）</w:t>
      </w:r>
      <w:r>
        <w:rPr>
          <w:rFonts w:ascii="Arial" w:hAnsi="Arial" w:cs="Arial"/>
          <w:color w:val="auto"/>
          <w:szCs w:val="21"/>
          <w:highlight w:val="none"/>
        </w:rPr>
        <w:t>；</w:t>
      </w:r>
      <w:bookmarkEnd w:id="18"/>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outlineLvl w:val="4"/>
        <w:rPr>
          <w:rFonts w:ascii="Arial" w:hAnsi="Arial" w:cs="Arial"/>
          <w:color w:val="auto"/>
          <w:szCs w:val="21"/>
          <w:highlight w:val="none"/>
        </w:rPr>
      </w:pPr>
      <w:r>
        <w:rPr>
          <w:rFonts w:ascii="Arial" w:hAnsi="Arial" w:cs="Arial"/>
          <w:color w:val="auto"/>
          <w:szCs w:val="21"/>
          <w:highlight w:val="none"/>
        </w:rPr>
        <w:t>13.2.</w:t>
      </w:r>
      <w:bookmarkStart w:id="19" w:name="_Hlk524014759"/>
      <w:r>
        <w:rPr>
          <w:rFonts w:ascii="Arial" w:hAnsi="Arial" w:cs="Arial"/>
          <w:color w:val="auto"/>
          <w:szCs w:val="21"/>
          <w:highlight w:val="none"/>
        </w:rPr>
        <w:t>3商务、技术性响应证明材料</w:t>
      </w:r>
      <w:bookmarkEnd w:id="19"/>
      <w:r>
        <w:rPr>
          <w:rFonts w:ascii="Arial" w:hAnsi="Arial" w:cs="Arial"/>
          <w:color w:val="auto"/>
          <w:szCs w:val="21"/>
          <w:highlight w:val="none"/>
        </w:rPr>
        <w:t>：</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（1）技术规格、商务要求偏离表（格式见附件）</w:t>
      </w:r>
      <w:r>
        <w:rPr>
          <w:rFonts w:ascii="Arial" w:hAnsi="Arial" w:cs="Arial"/>
          <w:b/>
          <w:color w:val="auto"/>
          <w:szCs w:val="21"/>
          <w:highlight w:val="none"/>
        </w:rPr>
        <w:t>（必须提供）</w:t>
      </w:r>
      <w:r>
        <w:rPr>
          <w:rFonts w:ascii="Arial" w:hAnsi="Arial" w:cs="Arial"/>
          <w:color w:val="auto"/>
          <w:szCs w:val="21"/>
          <w:highlight w:val="none"/>
        </w:rPr>
        <w:t>；</w:t>
      </w:r>
    </w:p>
    <w:p>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（2）投标人的售后服务承诺书</w:t>
      </w:r>
      <w:r>
        <w:rPr>
          <w:rFonts w:ascii="Arial" w:hAnsi="Arial" w:cs="Arial"/>
          <w:b/>
          <w:color w:val="auto"/>
          <w:szCs w:val="21"/>
          <w:highlight w:val="none"/>
        </w:rPr>
        <w:t>（必须提供）；</w:t>
      </w:r>
    </w:p>
    <w:p>
      <w:pPr>
        <w:keepNext w:val="0"/>
        <w:keepLines w:val="0"/>
        <w:pageBreakBefore w:val="0"/>
        <w:tabs>
          <w:tab w:val="left" w:pos="1305"/>
        </w:tabs>
        <w:kinsoku/>
        <w:wordWrap/>
        <w:overflowPunct/>
        <w:topLinePunct w:val="0"/>
        <w:autoSpaceDE/>
        <w:autoSpaceDN/>
        <w:bidi w:val="0"/>
        <w:adjustRightInd/>
        <w:spacing w:after="0" w:line="400" w:lineRule="exact"/>
        <w:ind w:firstLine="420" w:firstLineChars="200"/>
        <w:textAlignment w:val="auto"/>
        <w:rPr>
          <w:rFonts w:ascii="Arial" w:hAnsi="Arial" w:cs="Arial"/>
          <w:b/>
          <w:color w:val="auto"/>
          <w:szCs w:val="21"/>
          <w:highlight w:val="none"/>
        </w:rPr>
      </w:pPr>
      <w:r>
        <w:rPr>
          <w:rFonts w:ascii="Arial" w:hAnsi="Arial" w:cs="Arial"/>
          <w:color w:val="auto"/>
          <w:szCs w:val="21"/>
          <w:highlight w:val="none"/>
        </w:rPr>
        <w:t>（3）项目实施人员一览表 【如有，请提供，并一起提供由县级以上（含县级）社会养老保险经办机构出具的投标人为项目实施人员交纳社保证明复印件】</w:t>
      </w:r>
      <w:r>
        <w:rPr>
          <w:rFonts w:ascii="Arial" w:hAnsi="Arial" w:cs="Arial"/>
          <w:b/>
          <w:color w:val="auto"/>
          <w:szCs w:val="21"/>
          <w:highlight w:val="none"/>
        </w:rPr>
        <w:t>；</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（4）投标人</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年度</w:t>
      </w:r>
      <w:r>
        <w:rPr>
          <w:rFonts w:ascii="Arial" w:hAnsi="Arial" w:cs="Arial"/>
          <w:color w:val="auto"/>
          <w:szCs w:val="21"/>
          <w:highlight w:val="none"/>
        </w:rPr>
        <w:t>通过中介审计的有效财务审计报告复印件（如有，请提供）；</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注：对于从取得营业执照时间起到</w:t>
      </w:r>
      <w:r>
        <w:rPr>
          <w:rFonts w:hint="eastAsia" w:ascii="Arial" w:hAnsi="Arial" w:cs="Arial"/>
          <w:b/>
          <w:bCs/>
          <w:color w:val="auto"/>
          <w:szCs w:val="21"/>
          <w:highlight w:val="none"/>
        </w:rPr>
        <w:t>投标文件</w:t>
      </w:r>
      <w:r>
        <w:rPr>
          <w:rFonts w:ascii="Arial" w:hAnsi="Arial" w:cs="Arial"/>
          <w:b/>
          <w:bCs/>
          <w:color w:val="auto"/>
          <w:szCs w:val="21"/>
          <w:highlight w:val="none"/>
        </w:rPr>
        <w:t>递交截止时间为止不足1年的供应商，只需提交</w:t>
      </w:r>
      <w:r>
        <w:rPr>
          <w:rFonts w:hint="eastAsia" w:ascii="Arial" w:hAnsi="Arial" w:cs="Arial"/>
          <w:b/>
          <w:bCs/>
          <w:color w:val="auto"/>
          <w:szCs w:val="21"/>
          <w:highlight w:val="none"/>
        </w:rPr>
        <w:t>投标文件</w:t>
      </w:r>
      <w:r>
        <w:rPr>
          <w:rFonts w:ascii="Arial" w:hAnsi="Arial" w:cs="Arial"/>
          <w:b/>
          <w:bCs/>
          <w:color w:val="auto"/>
          <w:szCs w:val="21"/>
          <w:highlight w:val="none"/>
        </w:rPr>
        <w:t>递交截止时间前一个月的财务状况报告（表）复印件。</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b/>
          <w:color w:val="auto"/>
          <w:szCs w:val="21"/>
          <w:highlight w:val="none"/>
        </w:rPr>
      </w:pPr>
      <w:r>
        <w:rPr>
          <w:rFonts w:ascii="Arial" w:hAnsi="Arial" w:cs="Arial"/>
          <w:bCs/>
          <w:color w:val="auto"/>
          <w:szCs w:val="21"/>
          <w:highlight w:val="none"/>
        </w:rPr>
        <w:t>（5）</w:t>
      </w:r>
      <w:r>
        <w:rPr>
          <w:rFonts w:ascii="Arial" w:hAnsi="Arial" w:cs="Arial"/>
          <w:color w:val="auto"/>
          <w:szCs w:val="21"/>
          <w:highlight w:val="none"/>
        </w:rPr>
        <w:t>投标人同类产品销售业绩的相关证明材料(无不良记录，以中标（成交）通知书及相应的销售合同或验收单为准,能清晰反映该项目的项目名称、种类)（如有，请提供）；</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（6）节能方面的资质证书复印件（如有，请提供）；</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（7）环保方面的资质证书复印件（如有，请提供）；</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（8）投标人相关获奖证书、认证证书等复印件；（如有，请提供）；</w:t>
      </w:r>
    </w:p>
    <w:p>
      <w:pPr>
        <w:keepNext w:val="0"/>
        <w:keepLines w:val="0"/>
        <w:pageBreakBefore w:val="0"/>
        <w:kinsoku/>
        <w:wordWrap/>
        <w:overflowPunct/>
        <w:topLinePunct w:val="0"/>
        <w:autoSpaceDE/>
        <w:autoSpaceDN/>
        <w:bidi w:val="0"/>
        <w:adjustRightInd/>
        <w:spacing w:after="0" w:line="400" w:lineRule="exact"/>
        <w:ind w:left="420" w:leftChars="200"/>
        <w:textAlignment w:val="auto"/>
        <w:rPr>
          <w:rFonts w:ascii="Arial" w:hAnsi="Arial" w:cs="Arial"/>
          <w:color w:val="auto"/>
          <w:szCs w:val="21"/>
          <w:highlight w:val="none"/>
        </w:rPr>
      </w:pPr>
      <w:r>
        <w:rPr>
          <w:rFonts w:ascii="Arial" w:hAnsi="Arial" w:cs="Arial"/>
          <w:color w:val="auto"/>
          <w:szCs w:val="21"/>
          <w:highlight w:val="none"/>
        </w:rPr>
        <w:t>（9）“货物采购需求”需提供的有效证明文件；</w:t>
      </w:r>
    </w:p>
    <w:p>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b/>
          <w:bCs/>
          <w:color w:val="auto"/>
          <w:highlight w:val="none"/>
        </w:rPr>
        <w:t>具有药品监督管理的部门颁发有效的医疗器械经营许可或者备案（按《医疗器械监督管理条例》免于经营备案和无需办理医疗器械经营许可或者备案的情形除外）。（属于医疗器械产品的必须提供）</w:t>
      </w:r>
    </w:p>
    <w:p>
      <w:pPr>
        <w:pStyle w:val="27"/>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（10）</w:t>
      </w:r>
      <w:r>
        <w:rPr>
          <w:rFonts w:ascii="Arial" w:hAnsi="Arial" w:cs="Arial"/>
          <w:color w:val="auto"/>
          <w:highlight w:val="none"/>
        </w:rPr>
        <w:t>中小企业声明函（见附件）【如投标人所提供的产品为小、微型企业的产品，中标结果将同时公告企业《中小企业声明函》】（如有，请提供）；</w:t>
      </w:r>
    </w:p>
    <w:p>
      <w:pPr>
        <w:keepNext w:val="0"/>
        <w:keepLines w:val="0"/>
        <w:pageBreakBefore w:val="0"/>
        <w:tabs>
          <w:tab w:val="left" w:pos="1305"/>
        </w:tabs>
        <w:kinsoku/>
        <w:wordWrap/>
        <w:overflowPunct/>
        <w:topLinePunct w:val="0"/>
        <w:autoSpaceDE/>
        <w:autoSpaceDN/>
        <w:bidi w:val="0"/>
        <w:adjustRightInd/>
        <w:spacing w:after="0" w:line="4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（11）</w:t>
      </w:r>
      <w:r>
        <w:rPr>
          <w:rFonts w:ascii="Arial" w:hAnsi="Arial" w:cs="Arial"/>
          <w:bCs/>
          <w:color w:val="auto"/>
          <w:highlight w:val="none"/>
        </w:rPr>
        <w:t>监狱企业由省级以上监狱管理局、戒毒管理局（含新疆生产建设兵团）出具的属于监狱企业的证明文件</w:t>
      </w:r>
      <w:r>
        <w:rPr>
          <w:rFonts w:ascii="Arial" w:hAnsi="Arial" w:cs="Arial"/>
          <w:b/>
          <w:color w:val="auto"/>
          <w:highlight w:val="none"/>
        </w:rPr>
        <w:t>（如有，请提供）</w:t>
      </w:r>
      <w:r>
        <w:rPr>
          <w:rFonts w:ascii="Arial" w:hAnsi="Arial" w:cs="Arial"/>
          <w:color w:val="auto"/>
          <w:highlight w:val="none"/>
        </w:rPr>
        <w:t>；</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（12）</w:t>
      </w:r>
      <w:r>
        <w:rPr>
          <w:rFonts w:ascii="Arial" w:hAnsi="Arial" w:cs="Arial"/>
          <w:color w:val="auto"/>
          <w:highlight w:val="none"/>
        </w:rPr>
        <w:t>符合条件的残疾人福利性单位在参加政府采购活动时，应当提供《残疾人福利性单位声明函》（见附件），并对声明的真实性负责。</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hint="eastAsia" w:ascii="Arial" w:hAnsi="Arial" w:eastAsia="宋体" w:cs="Arial"/>
          <w:color w:val="auto"/>
          <w:highlight w:val="none"/>
          <w:lang w:eastAsia="zh-CN"/>
        </w:rPr>
      </w:pPr>
      <w:r>
        <w:rPr>
          <w:rFonts w:hint="eastAsia" w:ascii="Arial" w:hAnsi="Arial" w:cs="Arial"/>
          <w:color w:val="auto"/>
          <w:highlight w:val="none"/>
          <w:lang w:eastAsia="zh-CN"/>
        </w:rPr>
        <w:t>（</w:t>
      </w:r>
      <w:r>
        <w:rPr>
          <w:rFonts w:hint="eastAsia" w:ascii="Arial" w:hAnsi="Arial" w:cs="Arial"/>
          <w:color w:val="auto"/>
          <w:highlight w:val="none"/>
          <w:lang w:val="en-US" w:eastAsia="zh-CN"/>
        </w:rPr>
        <w:t>13</w:t>
      </w:r>
      <w:r>
        <w:rPr>
          <w:rFonts w:hint="eastAsia" w:ascii="Arial" w:hAnsi="Arial" w:cs="Arial"/>
          <w:color w:val="auto"/>
          <w:highlight w:val="none"/>
          <w:lang w:eastAsia="zh-CN"/>
        </w:rPr>
        <w:t>）如供应商提供的产品属于本国产品，</w:t>
      </w:r>
      <w:r>
        <w:rPr>
          <w:rFonts w:hint="eastAsia" w:ascii="Arial" w:hAnsi="Arial" w:cs="Arial"/>
          <w:color w:val="auto"/>
          <w:highlight w:val="none"/>
          <w:lang w:val="en-US" w:eastAsia="zh-CN"/>
        </w:rPr>
        <w:t>应当</w:t>
      </w:r>
      <w:r>
        <w:rPr>
          <w:rFonts w:hint="eastAsia" w:ascii="Arial" w:hAnsi="Arial" w:cs="Arial"/>
          <w:color w:val="auto"/>
          <w:highlight w:val="none"/>
          <w:lang w:eastAsia="zh-CN"/>
        </w:rPr>
        <w:t>提供关于符合本国产品标准的声明函</w:t>
      </w:r>
      <w:r>
        <w:rPr>
          <w:rFonts w:ascii="Arial" w:hAnsi="Arial" w:cs="Arial"/>
          <w:color w:val="auto"/>
          <w:highlight w:val="none"/>
        </w:rPr>
        <w:t>（见附件）</w:t>
      </w:r>
      <w:r>
        <w:rPr>
          <w:rFonts w:hint="eastAsia" w:ascii="Arial" w:hAnsi="Arial" w:cs="Arial"/>
          <w:color w:val="auto"/>
          <w:highlight w:val="none"/>
          <w:lang w:eastAsia="zh-CN"/>
        </w:rPr>
        <w:t>。 </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4</w:t>
      </w:r>
      <w:r>
        <w:rPr>
          <w:rFonts w:ascii="Arial" w:hAnsi="Arial" w:cs="Arial"/>
          <w:color w:val="auto"/>
          <w:szCs w:val="21"/>
          <w:highlight w:val="none"/>
        </w:rPr>
        <w:t>）投标人可结合本项目的评标办法视自身情况自行提交相关证明材料</w:t>
      </w:r>
      <w:r>
        <w:rPr>
          <w:rFonts w:ascii="Arial" w:hAnsi="Arial" w:cs="Arial"/>
          <w:b/>
          <w:bCs/>
          <w:color w:val="auto"/>
          <w:szCs w:val="21"/>
          <w:highlight w:val="none"/>
        </w:rPr>
        <w:t>（如有，请提供）</w:t>
      </w:r>
      <w:r>
        <w:rPr>
          <w:rFonts w:ascii="Arial" w:hAnsi="Arial" w:cs="Arial"/>
          <w:color w:val="auto"/>
          <w:szCs w:val="21"/>
          <w:highlight w:val="none"/>
        </w:rPr>
        <w:t>。</w:t>
      </w:r>
    </w:p>
    <w:p>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color w:val="auto"/>
          <w:sz w:val="24"/>
          <w:szCs w:val="24"/>
          <w:highlight w:val="none"/>
        </w:rPr>
      </w:pPr>
      <w:r>
        <w:rPr>
          <w:rFonts w:ascii="Arial" w:hAnsi="Arial" w:cs="Arial"/>
          <w:b/>
          <w:color w:val="auto"/>
          <w:sz w:val="24"/>
          <w:szCs w:val="24"/>
          <w:highlight w:val="none"/>
        </w:rPr>
        <w:t>投标人提供的以上相关证明材料属于“必须提供”的文件应加盖投标人公章（CA签章）/自然人签字或加盖个人CA签章，否则投标无效。</w:t>
      </w:r>
    </w:p>
    <w:p>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color w:val="auto"/>
          <w:highlight w:val="none"/>
        </w:rPr>
      </w:pPr>
      <w:r>
        <w:rPr>
          <w:rFonts w:ascii="Arial" w:hAnsi="Arial" w:cs="Arial"/>
          <w:color w:val="auto"/>
          <w:szCs w:val="21"/>
          <w:highlight w:val="none"/>
        </w:rPr>
        <w:t>13.3</w:t>
      </w:r>
      <w:r>
        <w:rPr>
          <w:rFonts w:ascii="Arial" w:hAnsi="Arial" w:cs="Arial"/>
          <w:color w:val="auto"/>
          <w:highlight w:val="none"/>
        </w:rPr>
        <w:t>投标人应按招标文件第六章“投标文件（格式）”编制投标文件。</w:t>
      </w:r>
    </w:p>
    <w:p>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color w:val="auto"/>
          <w:highlight w:val="none"/>
        </w:rPr>
      </w:pPr>
      <w:r>
        <w:rPr>
          <w:rFonts w:ascii="Arial" w:hAnsi="Arial" w:cs="Arial"/>
          <w:color w:val="auto"/>
          <w:highlight w:val="none"/>
        </w:rPr>
        <w:t>13.4投标文件应当对招标文件提出的要求和条件作出明确响应。</w:t>
      </w:r>
    </w:p>
    <w:p>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bCs/>
          <w:color w:val="auto"/>
          <w:highlight w:val="none"/>
        </w:rPr>
      </w:pPr>
      <w:r>
        <w:rPr>
          <w:rFonts w:ascii="Arial" w:hAnsi="Arial" w:cs="Arial"/>
          <w:b/>
          <w:bCs/>
          <w:color w:val="auto"/>
          <w:highlight w:val="none"/>
        </w:rPr>
        <w:t>特别说明：</w:t>
      </w:r>
    </w:p>
    <w:p>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bCs/>
          <w:color w:val="auto"/>
          <w:highlight w:val="none"/>
        </w:rPr>
      </w:pPr>
      <w:r>
        <w:rPr>
          <w:rFonts w:ascii="Arial" w:hAnsi="Arial" w:cs="Arial"/>
          <w:b/>
          <w:bCs/>
          <w:color w:val="auto"/>
          <w:highlight w:val="none"/>
        </w:rPr>
        <w:t>（1）投标文件（电子</w:t>
      </w:r>
      <w:r>
        <w:rPr>
          <w:rFonts w:hint="eastAsia" w:ascii="Arial" w:hAnsi="Arial" w:cs="Arial"/>
          <w:b/>
          <w:bCs/>
          <w:color w:val="auto"/>
          <w:highlight w:val="none"/>
        </w:rPr>
        <w:t>投标文件</w:t>
      </w:r>
      <w:r>
        <w:rPr>
          <w:rFonts w:ascii="Arial" w:hAnsi="Arial" w:cs="Arial"/>
          <w:b/>
          <w:bCs/>
          <w:color w:val="auto"/>
          <w:highlight w:val="none"/>
        </w:rPr>
        <w:t>），其中电子投标文件中所须加盖公章部分均采用CA签章。若招标文件中有专门标注的某关联点，并要求投标人在电子投标系统中作出响应的，如投标人未对关联点进行响应或者在投标文件其它内容进行描述，造成电子评审不能查询的责任由投标人自行承担。</w:t>
      </w:r>
    </w:p>
    <w:p>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bCs/>
          <w:color w:val="auto"/>
          <w:highlight w:val="none"/>
        </w:rPr>
      </w:pPr>
      <w:r>
        <w:rPr>
          <w:rFonts w:ascii="Arial" w:hAnsi="Arial" w:cs="Arial"/>
          <w:b/>
          <w:bCs/>
          <w:color w:val="auto"/>
          <w:highlight w:val="none"/>
        </w:rPr>
        <w:t>（2）招标文件要求法定代表人（负责人）或委托代理人签字的部分必须签字然后扫描或者拍照做成 pdf 格式上传（或加盖个人CA签章），无签字的视为投标无效。</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14. 投标文件的语言及计量</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14.2投标计量单位，招标文件已有明确规定的，使用招标文件规定的计量单位；招标文件没有规定的，应采用中华人民共和国法定计量单位（货币单位：元人民币），否则视同未响应。</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15.投标报价</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15.1</w:t>
      </w:r>
      <w:r>
        <w:rPr>
          <w:rFonts w:ascii="Arial" w:hAnsi="Arial" w:cs="Arial"/>
          <w:b/>
          <w:color w:val="auto"/>
          <w:sz w:val="24"/>
          <w:highlight w:val="none"/>
        </w:rPr>
        <w:t>投标报价应按招标文件中第六章“投标文件（格式）”填写，所投报价超采购预算总金额的，投标文件作无效处理。</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 w:val="24"/>
          <w:highlight w:val="none"/>
        </w:rPr>
      </w:pPr>
      <w:r>
        <w:rPr>
          <w:rFonts w:ascii="Arial" w:hAnsi="Arial" w:cs="Arial"/>
          <w:color w:val="auto"/>
          <w:szCs w:val="21"/>
          <w:highlight w:val="none"/>
        </w:rPr>
        <w:t>15.2</w:t>
      </w:r>
      <w:r>
        <w:rPr>
          <w:rFonts w:ascii="Arial" w:hAnsi="Arial" w:cs="Arial"/>
          <w:b/>
          <w:color w:val="auto"/>
          <w:sz w:val="24"/>
          <w:highlight w:val="none"/>
        </w:rPr>
        <w:t>投标人必须就“货物采购需求”中所投的所有内容作完整唯一报价，否则，其投标将被拒绝；投标文件只允许有一个报价，有选择的或有条件的报价将不予接受。</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hint="eastAsia" w:ascii="宋体" w:hAnsi="宋体" w:cs="宋体"/>
          <w:color w:val="auto"/>
          <w:szCs w:val="21"/>
          <w:highlight w:val="none"/>
        </w:rPr>
      </w:pPr>
      <w:r>
        <w:rPr>
          <w:rFonts w:ascii="Arial" w:hAnsi="Arial" w:cs="Arial"/>
          <w:color w:val="auto"/>
          <w:szCs w:val="21"/>
          <w:highlight w:val="none"/>
        </w:rPr>
        <w:t>15.3</w:t>
      </w:r>
      <w:r>
        <w:rPr>
          <w:rFonts w:hint="eastAsia" w:ascii="宋体" w:hAnsi="宋体" w:cs="宋体"/>
          <w:color w:val="auto"/>
          <w:highlight w:val="none"/>
        </w:rPr>
        <w:t>投标人的投标报价</w:t>
      </w:r>
      <w:r>
        <w:rPr>
          <w:rFonts w:hint="eastAsia" w:ascii="宋体" w:hAnsi="宋体" w:cs="宋体"/>
          <w:color w:val="auto"/>
          <w:szCs w:val="21"/>
          <w:highlight w:val="none"/>
        </w:rPr>
        <w:t>包括本次采购范围内货物价款、货物随配标准附件、包装、运输、装卸、保险、税金、货到位以及安装、调试、检验、售后服务、培训、保修以及</w:t>
      </w:r>
      <w:r>
        <w:rPr>
          <w:rFonts w:hint="eastAsia" w:ascii="宋体" w:hAnsi="宋体" w:cs="宋体"/>
          <w:color w:val="auto"/>
          <w:kern w:val="0"/>
          <w:highlight w:val="none"/>
        </w:rPr>
        <w:t>对于本文件中未列明，而投标人认为完成项目所必须的费用等</w:t>
      </w:r>
      <w:r>
        <w:rPr>
          <w:rFonts w:hint="eastAsia" w:ascii="宋体" w:hAnsi="宋体" w:cs="宋体"/>
          <w:color w:val="auto"/>
          <w:szCs w:val="21"/>
          <w:highlight w:val="none"/>
        </w:rPr>
        <w:t>其他所有成本费用的总和；</w:t>
      </w:r>
      <w:r>
        <w:rPr>
          <w:rFonts w:hint="eastAsia" w:ascii="宋体" w:hAnsi="宋体" w:cs="宋体"/>
          <w:color w:val="auto"/>
          <w:highlight w:val="none"/>
        </w:rPr>
        <w:t>投标人综合考虑在报价中</w:t>
      </w:r>
      <w:r>
        <w:rPr>
          <w:rFonts w:hint="eastAsia" w:ascii="宋体" w:hAnsi="宋体" w:cs="宋体"/>
          <w:color w:val="auto"/>
          <w:kern w:val="0"/>
          <w:highlight w:val="none"/>
        </w:rPr>
        <w:t>。</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p>
    <w:p>
      <w:pPr>
        <w:keepNext w:val="0"/>
        <w:keepLines w:val="0"/>
        <w:pageBreakBefore w:val="0"/>
        <w:kinsoku/>
        <w:wordWrap/>
        <w:overflowPunct/>
        <w:topLinePunct w:val="0"/>
        <w:autoSpaceDE/>
        <w:autoSpaceDN/>
        <w:bidi w:val="0"/>
        <w:adjustRightInd/>
        <w:spacing w:after="0" w:line="370" w:lineRule="exact"/>
        <w:ind w:left="420" w:hanging="420"/>
        <w:textAlignment w:val="auto"/>
        <w:rPr>
          <w:rFonts w:ascii="Arial" w:hAnsi="Arial" w:cs="Arial"/>
          <w:b/>
          <w:color w:val="auto"/>
          <w:szCs w:val="21"/>
          <w:highlight w:val="none"/>
        </w:rPr>
      </w:pPr>
      <w:r>
        <w:rPr>
          <w:rFonts w:ascii="Arial" w:hAnsi="Arial" w:cs="Arial"/>
          <w:b/>
          <w:color w:val="auto"/>
          <w:szCs w:val="21"/>
          <w:highlight w:val="none"/>
        </w:rPr>
        <w:t>16. 投标有效期</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16.1</w:t>
      </w:r>
      <w:r>
        <w:rPr>
          <w:rFonts w:ascii="Arial" w:hAnsi="Arial" w:cs="Arial"/>
          <w:b/>
          <w:color w:val="auto"/>
          <w:sz w:val="24"/>
          <w:highlight w:val="none"/>
        </w:rPr>
        <w:t>投标有效期：投标截止时间之日起90天。</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16.2出现特殊情况下，需要延长投标有效期的，采购代理机构以书面形式通知投标人延长投标有效期。投标人同意延长，但不能修改投标文件。投标人拒绝延长的，其投标无效。</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b/>
          <w:bCs/>
          <w:color w:val="auto"/>
          <w:szCs w:val="21"/>
          <w:highlight w:val="none"/>
        </w:rPr>
        <w:t>17.投标保证金</w:t>
      </w:r>
      <w:r>
        <w:rPr>
          <w:rFonts w:ascii="Arial" w:hAnsi="Arial" w:cs="Arial"/>
          <w:b/>
          <w:color w:val="auto"/>
          <w:szCs w:val="21"/>
          <w:highlight w:val="none"/>
        </w:rPr>
        <w:t>：无投标保证金</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18.投标文件的制作</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18.1电子投标文件的制作、加密</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18.1.1投标人制作电子投标文件前，必须登录广西政府采购云平台进行招标文件的获取操作。</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18.1.3投标人应按“广西政府采购云平台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18.1.4电子投标文件不得涂改，若有修改错漏处，须由法定代表人（负责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18.1.5投标人编制、生成电子投标文件后应当加密投标文件。投标人未按规定编制并加密的投标文件，广西政府采购云平台将予以拒收。</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18.2投标人公章及签字</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18.2.1本招标文件中描述投标人的“公章”是指投标人通过指定电子化政府采购平台办理数字证书（CA认证证书）获得的以法定主体行为名称制作的电子印章。</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18.2.2本招标文件中要求投标人对其电子投标文件的相关内容加盖公章的，均指采用CA证书签章。</w:t>
      </w:r>
    </w:p>
    <w:p>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19. 投标文件的补充、修改和撤回</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19.2 在投标文件递交截止时间后的投标文件有效期内，供应商不得撤回其投标文件。</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20. 投标文件的递交和解密</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20.1投标文件递交截止时间：于</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12日</w:t>
      </w:r>
      <w:r>
        <w:rPr>
          <w:rFonts w:ascii="Arial" w:hAnsi="Arial" w:cs="Arial"/>
          <w:bCs/>
          <w:color w:val="auto"/>
          <w:szCs w:val="21"/>
          <w:highlight w:val="none"/>
        </w:rPr>
        <w:t>上午9时30分之前将电子投标文件上传到</w:t>
      </w:r>
      <w:r>
        <w:rPr>
          <w:rFonts w:ascii="Arial" w:hAnsi="Arial" w:cs="Arial"/>
          <w:color w:val="auto"/>
          <w:szCs w:val="21"/>
          <w:highlight w:val="none"/>
        </w:rPr>
        <w:t>广西政府采购云平台</w:t>
      </w:r>
      <w:r>
        <w:rPr>
          <w:rFonts w:ascii="Arial" w:hAnsi="Arial" w:cs="Arial"/>
          <w:bCs/>
          <w:color w:val="auto"/>
          <w:szCs w:val="21"/>
          <w:highlight w:val="none"/>
        </w:rPr>
        <w:t>。应按照本项目招标文件和</w:t>
      </w:r>
      <w:r>
        <w:rPr>
          <w:rFonts w:ascii="Arial" w:hAnsi="Arial" w:cs="Arial"/>
          <w:color w:val="auto"/>
          <w:szCs w:val="21"/>
          <w:highlight w:val="none"/>
        </w:rPr>
        <w:t>广西政府采购云平台</w:t>
      </w:r>
      <w:r>
        <w:rPr>
          <w:rFonts w:ascii="Arial" w:hAnsi="Arial" w:cs="Arial"/>
          <w:bCs/>
          <w:color w:val="auto"/>
          <w:szCs w:val="21"/>
          <w:highlight w:val="none"/>
        </w:rPr>
        <w:t>的要求编制、加密传输投标文件。供应商在使用系统进行投标的过程中遇到涉及平台使用的任何问题，可致电</w:t>
      </w:r>
      <w:r>
        <w:rPr>
          <w:rFonts w:ascii="Arial" w:hAnsi="Arial" w:cs="Arial"/>
          <w:color w:val="auto"/>
          <w:szCs w:val="21"/>
          <w:highlight w:val="none"/>
        </w:rPr>
        <w:t>广西政府采购云平台</w:t>
      </w:r>
      <w:r>
        <w:rPr>
          <w:rFonts w:ascii="Arial" w:hAnsi="Arial" w:cs="Arial"/>
          <w:bCs/>
          <w:color w:val="auto"/>
          <w:szCs w:val="21"/>
          <w:highlight w:val="none"/>
        </w:rPr>
        <w:t>技术支持热线咨询，联系方式：95763。</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20.2投标文件解密时间：截标时间后30分钟内（</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12日</w:t>
      </w:r>
      <w:r>
        <w:rPr>
          <w:rFonts w:ascii="Arial" w:hAnsi="Arial" w:cs="Arial"/>
          <w:bCs/>
          <w:color w:val="auto"/>
          <w:szCs w:val="21"/>
          <w:highlight w:val="none"/>
        </w:rPr>
        <w:t>上午9时30分至10时00分)投标人可以登录</w:t>
      </w:r>
      <w:r>
        <w:rPr>
          <w:rFonts w:ascii="Arial" w:hAnsi="Arial" w:cs="Arial"/>
          <w:color w:val="auto"/>
          <w:szCs w:val="21"/>
          <w:highlight w:val="none"/>
        </w:rPr>
        <w:t>广西政府采购云平台</w:t>
      </w:r>
      <w:r>
        <w:rPr>
          <w:rFonts w:ascii="Arial" w:hAnsi="Arial" w:cs="Arial"/>
          <w:bCs/>
          <w:color w:val="auto"/>
          <w:szCs w:val="21"/>
          <w:highlight w:val="none"/>
        </w:rPr>
        <w:t>，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w:t>
      </w:r>
      <w:r>
        <w:rPr>
          <w:rFonts w:hint="eastAsia" w:ascii="Arial" w:hAnsi="Arial" w:cs="Arial"/>
          <w:bCs/>
          <w:color w:val="auto"/>
          <w:szCs w:val="21"/>
          <w:highlight w:val="none"/>
          <w:lang w:val="en-US" w:eastAsia="zh-CN"/>
        </w:rPr>
        <w:t xml:space="preserve"> 4</w:t>
      </w:r>
      <w:r>
        <w:rPr>
          <w:rFonts w:hint="eastAsia" w:ascii="Arial" w:hAnsi="Arial" w:cs="Arial"/>
          <w:bCs/>
          <w:color w:val="auto"/>
          <w:szCs w:val="21"/>
          <w:highlight w:val="none"/>
          <w:lang w:eastAsia="zh-CN"/>
        </w:rPr>
        <w:t>号开标仓</w:t>
      </w:r>
      <w:r>
        <w:rPr>
          <w:rFonts w:ascii="Arial" w:hAnsi="Arial" w:cs="Arial"/>
          <w:bCs/>
          <w:color w:val="auto"/>
          <w:szCs w:val="21"/>
          <w:highlight w:val="none"/>
        </w:rPr>
        <w:t>现场提交或以电子邮件的形式（以通知时所告知的电子邮箱地址为准）提交电子备份投标文件】，若电子备份投标文件与</w:t>
      </w:r>
      <w:r>
        <w:rPr>
          <w:rFonts w:ascii="Arial" w:hAnsi="Arial" w:cs="Arial"/>
          <w:color w:val="auto"/>
          <w:szCs w:val="21"/>
          <w:highlight w:val="none"/>
        </w:rPr>
        <w:t>广西政府采购云平台</w:t>
      </w:r>
      <w:r>
        <w:rPr>
          <w:rFonts w:ascii="Arial" w:hAnsi="Arial" w:cs="Arial"/>
          <w:bCs/>
          <w:color w:val="auto"/>
          <w:szCs w:val="21"/>
          <w:highlight w:val="none"/>
        </w:rPr>
        <w:t>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包含提供的电子备份文件无效或无法解密的情况)，视为投标无效。</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20.3 除招标文件另有规定外，供应商所递交的投标文件不予退还。</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20.4 电子投标文件的相关说明</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 w:val="28"/>
          <w:szCs w:val="28"/>
          <w:highlight w:val="none"/>
        </w:rPr>
      </w:pPr>
      <w:r>
        <w:rPr>
          <w:rFonts w:ascii="Arial" w:hAnsi="Arial" w:cs="Arial"/>
          <w:bCs/>
          <w:color w:val="auto"/>
          <w:szCs w:val="21"/>
          <w:highlight w:val="none"/>
        </w:rPr>
        <w:t>（2）如有特殊情况，采购代理机构延长截止时间和开标时间，采购代理机构和供应商的权利和义务将受到新的截止时间和开标时间的约束。</w:t>
      </w:r>
    </w:p>
    <w:p>
      <w:pPr>
        <w:keepNext w:val="0"/>
        <w:keepLines w:val="0"/>
        <w:pageBreakBefore w:val="0"/>
        <w:tabs>
          <w:tab w:val="left" w:pos="1305"/>
        </w:tabs>
        <w:kinsoku/>
        <w:wordWrap/>
        <w:overflowPunct/>
        <w:topLinePunct w:val="0"/>
        <w:autoSpaceDE/>
        <w:autoSpaceDN/>
        <w:bidi w:val="0"/>
        <w:adjustRightInd/>
        <w:spacing w:after="0" w:line="370" w:lineRule="exact"/>
        <w:ind w:firstLine="560" w:firstLineChars="200"/>
        <w:jc w:val="center"/>
        <w:textAlignment w:val="auto"/>
        <w:rPr>
          <w:rFonts w:ascii="Arial" w:hAnsi="Arial" w:cs="Arial"/>
          <w:b/>
          <w:color w:val="auto"/>
          <w:sz w:val="28"/>
          <w:szCs w:val="28"/>
          <w:highlight w:val="none"/>
        </w:rPr>
      </w:pPr>
      <w:r>
        <w:rPr>
          <w:rFonts w:ascii="Arial" w:hAnsi="Arial" w:cs="Arial"/>
          <w:b/>
          <w:color w:val="auto"/>
          <w:sz w:val="28"/>
          <w:szCs w:val="28"/>
          <w:highlight w:val="none"/>
        </w:rPr>
        <w:t>四、开标</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21. 开标时间及地点</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21.1开标时间及地点：</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开标时间：</w:t>
      </w:r>
      <w:r>
        <w:rPr>
          <w:rFonts w:hint="eastAsia" w:ascii="Arial" w:hAnsi="Arial" w:cs="Arial"/>
          <w:color w:val="auto"/>
          <w:highlight w:val="none"/>
        </w:rPr>
        <w:t>202</w:t>
      </w:r>
      <w:r>
        <w:rPr>
          <w:rFonts w:hint="eastAsia" w:ascii="Arial" w:hAnsi="Arial" w:cs="Arial"/>
          <w:color w:val="auto"/>
          <w:highlight w:val="none"/>
          <w:lang w:val="en-US" w:eastAsia="zh-CN"/>
        </w:rPr>
        <w:t>6</w:t>
      </w:r>
      <w:r>
        <w:rPr>
          <w:rFonts w:hint="eastAsia" w:ascii="Arial" w:hAnsi="Arial" w:cs="Arial"/>
          <w:color w:val="auto"/>
          <w:highlight w:val="none"/>
        </w:rPr>
        <w:t>年</w:t>
      </w:r>
      <w:r>
        <w:rPr>
          <w:rFonts w:hint="eastAsia" w:ascii="Arial" w:hAnsi="Arial" w:cs="Arial"/>
          <w:color w:val="auto"/>
          <w:highlight w:val="none"/>
          <w:lang w:val="en-US" w:eastAsia="zh-CN"/>
        </w:rPr>
        <w:t>2</w:t>
      </w:r>
      <w:r>
        <w:rPr>
          <w:rFonts w:hint="eastAsia" w:ascii="Arial" w:hAnsi="Arial" w:cs="Arial"/>
          <w:color w:val="auto"/>
          <w:highlight w:val="none"/>
        </w:rPr>
        <w:t>月</w:t>
      </w:r>
      <w:r>
        <w:rPr>
          <w:rFonts w:hint="eastAsia" w:ascii="Arial" w:hAnsi="Arial" w:cs="Arial"/>
          <w:color w:val="auto"/>
          <w:highlight w:val="none"/>
          <w:lang w:val="en-US" w:eastAsia="zh-CN"/>
        </w:rPr>
        <w:t>12日</w:t>
      </w:r>
      <w:r>
        <w:rPr>
          <w:rFonts w:ascii="Arial" w:hAnsi="Arial" w:cs="Arial"/>
          <w:bCs/>
          <w:color w:val="auto"/>
          <w:szCs w:val="21"/>
          <w:highlight w:val="none"/>
        </w:rPr>
        <w:t>9时30分（北京时间）截标后。</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地    点：通过</w:t>
      </w:r>
      <w:r>
        <w:rPr>
          <w:rFonts w:ascii="Arial" w:hAnsi="Arial" w:cs="Arial"/>
          <w:color w:val="auto"/>
          <w:szCs w:val="21"/>
          <w:highlight w:val="none"/>
        </w:rPr>
        <w:t>广西政府采购云平台</w:t>
      </w:r>
      <w:r>
        <w:rPr>
          <w:rFonts w:ascii="Arial" w:hAnsi="Arial" w:cs="Arial"/>
          <w:bCs/>
          <w:color w:val="auto"/>
          <w:szCs w:val="21"/>
          <w:highlight w:val="none"/>
        </w:rPr>
        <w:t>实行在线解密开启。</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提交电子备份投标文件方式：在接到无法解密或解密失败的通知后，投标人可根据自身实际情况按通知时要求的时间到桂林市公共资源交易中心</w:t>
      </w:r>
      <w:r>
        <w:rPr>
          <w:rFonts w:hint="eastAsia" w:ascii="Arial" w:hAnsi="Arial" w:cs="Arial"/>
          <w:bCs/>
          <w:color w:val="auto"/>
          <w:szCs w:val="21"/>
          <w:highlight w:val="none"/>
          <w:lang w:val="en-US" w:eastAsia="zh-CN"/>
        </w:rPr>
        <w:t xml:space="preserve">   </w:t>
      </w:r>
      <w:r>
        <w:rPr>
          <w:rFonts w:hint="eastAsia" w:ascii="Arial" w:hAnsi="Arial" w:cs="Arial"/>
          <w:bCs/>
          <w:color w:val="auto"/>
          <w:szCs w:val="21"/>
          <w:highlight w:val="none"/>
          <w:lang w:eastAsia="zh-CN"/>
        </w:rPr>
        <w:t>号开标仓</w:t>
      </w:r>
      <w:r>
        <w:rPr>
          <w:rFonts w:ascii="Arial" w:hAnsi="Arial" w:cs="Arial"/>
          <w:bCs/>
          <w:color w:val="auto"/>
          <w:szCs w:val="21"/>
          <w:highlight w:val="none"/>
        </w:rPr>
        <w:t>现场提交或以电子邮件的形式（以通知时所告知的电子邮箱地址为准）提交电子备份投标文件。投标人可以由法定代表人、负责人、自然人或其委托代理人出席开标会议。</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21.2投标人不足3家的，不得开标，采购人或者采购代理机构应当重新组织采购。</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22. 开标程序</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22.1开标准备</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22.1.1.开标的准备工作由本公司负责落实；</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22.1.2.本</w:t>
      </w:r>
      <w:r>
        <w:rPr>
          <w:rFonts w:hint="eastAsia" w:ascii="Arial" w:hAnsi="Arial" w:cs="Arial"/>
          <w:color w:val="auto"/>
          <w:szCs w:val="21"/>
          <w:highlight w:val="none"/>
        </w:rPr>
        <w:t>公司</w:t>
      </w:r>
      <w:r>
        <w:rPr>
          <w:rFonts w:ascii="Arial" w:hAnsi="Arial" w:cs="Arial"/>
          <w:color w:val="auto"/>
          <w:szCs w:val="21"/>
          <w:highlight w:val="none"/>
        </w:rPr>
        <w:t>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22.2开标程序</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22.2.1.向各投标供应商发出电子加密投标文件【开始解密】通知，由供应商按招标文件规定的时间内自行进行投标文件解密。投标供应商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30分钟。</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22.2.2.投标文件解密结束后，开标活动组织人员在线开启投标文件。</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22.2.3.开启投标人报价文件，广西政府采购云平台在线向投标人公开开标（报价）一览表有关内容，投标人代表如果认为开标信息有误，可以当场或在线提出异议。</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开标结束后，如发现开标结果与报价文件不一致者，由评标委员会根据报价文件内容进行修正。</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特别说明：如遇广西政府采购云平台电子化开标或评审程序调整的，按调整后程序执行。</w:t>
      </w:r>
    </w:p>
    <w:p>
      <w:pPr>
        <w:keepNext w:val="0"/>
        <w:keepLines w:val="0"/>
        <w:pageBreakBefore w:val="0"/>
        <w:tabs>
          <w:tab w:val="left" w:pos="1305"/>
        </w:tabs>
        <w:kinsoku/>
        <w:wordWrap/>
        <w:overflowPunct/>
        <w:topLinePunct w:val="0"/>
        <w:autoSpaceDE/>
        <w:autoSpaceDN/>
        <w:bidi w:val="0"/>
        <w:adjustRightInd/>
        <w:spacing w:after="0" w:line="370" w:lineRule="exact"/>
        <w:ind w:firstLine="560" w:firstLineChars="200"/>
        <w:jc w:val="center"/>
        <w:textAlignment w:val="auto"/>
        <w:rPr>
          <w:rFonts w:ascii="Arial" w:hAnsi="Arial" w:cs="Arial"/>
          <w:b/>
          <w:color w:val="auto"/>
          <w:sz w:val="28"/>
          <w:szCs w:val="28"/>
          <w:highlight w:val="none"/>
        </w:rPr>
      </w:pPr>
      <w:r>
        <w:rPr>
          <w:rFonts w:ascii="Arial" w:hAnsi="Arial" w:cs="Arial"/>
          <w:b/>
          <w:color w:val="auto"/>
          <w:sz w:val="28"/>
          <w:szCs w:val="28"/>
          <w:highlight w:val="none"/>
        </w:rPr>
        <w:t>五、资格性审查</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23. 资格性审查</w:t>
      </w:r>
    </w:p>
    <w:p>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23.1公开招标采购项目开标结束后，采购人或者采购代理机构应当依法对投标人的资格进行审查。合格投标人不足3家的，不得评标。</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23.2</w:t>
      </w:r>
      <w:r>
        <w:rPr>
          <w:rFonts w:ascii="Arial" w:hAnsi="Arial" w:cs="Arial"/>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查询渠道：《国家企业信用信息公示系统》（网址：</w:t>
      </w:r>
      <w:r>
        <w:rPr>
          <w:rFonts w:ascii="Arial" w:hAnsi="Arial" w:cs="Arial"/>
          <w:color w:val="auto"/>
          <w:highlight w:val="none"/>
        </w:rPr>
        <w:fldChar w:fldCharType="begin"/>
      </w:r>
      <w:r>
        <w:rPr>
          <w:rFonts w:ascii="Arial" w:hAnsi="Arial" w:cs="Arial"/>
          <w:color w:val="auto"/>
          <w:highlight w:val="none"/>
        </w:rPr>
        <w:instrText xml:space="preserve"> HYPERLINK "http://www.gsxt.gov.cn/index.html" </w:instrText>
      </w:r>
      <w:r>
        <w:rPr>
          <w:rFonts w:ascii="Arial" w:hAnsi="Arial" w:cs="Arial"/>
          <w:color w:val="auto"/>
          <w:highlight w:val="none"/>
        </w:rPr>
        <w:fldChar w:fldCharType="separate"/>
      </w:r>
      <w:r>
        <w:rPr>
          <w:rFonts w:ascii="Arial" w:hAnsi="Arial" w:cs="Arial"/>
          <w:color w:val="auto"/>
          <w:szCs w:val="21"/>
          <w:highlight w:val="none"/>
        </w:rPr>
        <w:t>http：//www.gsxt.gov.cn/index.html</w:t>
      </w:r>
      <w:r>
        <w:rPr>
          <w:rFonts w:ascii="Arial" w:hAnsi="Arial" w:cs="Arial"/>
          <w:color w:val="auto"/>
          <w:szCs w:val="21"/>
          <w:highlight w:val="none"/>
        </w:rPr>
        <w:fldChar w:fldCharType="end"/>
      </w:r>
      <w:r>
        <w:rPr>
          <w:rFonts w:ascii="Arial" w:hAnsi="Arial" w:cs="Arial"/>
          <w:color w:val="auto"/>
          <w:szCs w:val="21"/>
          <w:highlight w:val="none"/>
        </w:rPr>
        <w:t>）</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审查流程：</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（1）进入《国家企业信用信息公示系统》（网址：http：//www.gsxt.gov.cn/index.html），输入企业名称，进入企业信息主页面；</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（2）查看主页“股东及出资信息”栏，或年报中的“股东及出资信息”栏信息；</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（3）将各投标人的股东及出资信息进行比对，得出审查结论；</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（4）将相关资料作为评审资料打印存档。</w:t>
      </w:r>
    </w:p>
    <w:p>
      <w:pPr>
        <w:keepNext w:val="0"/>
        <w:keepLines w:val="0"/>
        <w:pageBreakBefore w:val="0"/>
        <w:tabs>
          <w:tab w:val="left" w:pos="1305"/>
        </w:tabs>
        <w:kinsoku/>
        <w:wordWrap/>
        <w:overflowPunct/>
        <w:topLinePunct w:val="0"/>
        <w:autoSpaceDE/>
        <w:autoSpaceDN/>
        <w:bidi w:val="0"/>
        <w:adjustRightInd/>
        <w:spacing w:after="0" w:line="370" w:lineRule="exact"/>
        <w:textAlignment w:val="auto"/>
        <w:rPr>
          <w:rFonts w:ascii="Arial" w:hAnsi="Arial" w:cs="Arial"/>
          <w:color w:val="auto"/>
          <w:szCs w:val="21"/>
          <w:highlight w:val="none"/>
        </w:rPr>
      </w:pPr>
      <w:r>
        <w:rPr>
          <w:rFonts w:ascii="Arial" w:hAnsi="Arial" w:cs="Arial"/>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pPr>
        <w:keepNext w:val="0"/>
        <w:keepLines w:val="0"/>
        <w:pageBreakBefore w:val="0"/>
        <w:tabs>
          <w:tab w:val="center" w:pos="4411"/>
          <w:tab w:val="left" w:pos="5475"/>
        </w:tabs>
        <w:kinsoku/>
        <w:wordWrap/>
        <w:overflowPunct/>
        <w:topLinePunct w:val="0"/>
        <w:autoSpaceDE/>
        <w:autoSpaceDN/>
        <w:bidi w:val="0"/>
        <w:adjustRightInd/>
        <w:spacing w:after="0" w:line="370" w:lineRule="exact"/>
        <w:jc w:val="center"/>
        <w:textAlignment w:val="auto"/>
        <w:rPr>
          <w:rFonts w:ascii="Arial" w:hAnsi="Arial" w:cs="Arial"/>
          <w:b/>
          <w:color w:val="auto"/>
          <w:sz w:val="28"/>
          <w:szCs w:val="28"/>
          <w:highlight w:val="none"/>
        </w:rPr>
      </w:pPr>
    </w:p>
    <w:p>
      <w:pPr>
        <w:keepNext w:val="0"/>
        <w:keepLines w:val="0"/>
        <w:pageBreakBefore w:val="0"/>
        <w:tabs>
          <w:tab w:val="center" w:pos="4411"/>
          <w:tab w:val="left" w:pos="5475"/>
        </w:tabs>
        <w:kinsoku/>
        <w:wordWrap/>
        <w:overflowPunct/>
        <w:topLinePunct w:val="0"/>
        <w:autoSpaceDE/>
        <w:autoSpaceDN/>
        <w:bidi w:val="0"/>
        <w:adjustRightInd/>
        <w:spacing w:after="0" w:line="370" w:lineRule="exact"/>
        <w:jc w:val="center"/>
        <w:textAlignment w:val="auto"/>
        <w:rPr>
          <w:rFonts w:ascii="Arial" w:hAnsi="Arial" w:cs="Arial"/>
          <w:b/>
          <w:color w:val="auto"/>
          <w:sz w:val="28"/>
          <w:szCs w:val="28"/>
          <w:highlight w:val="none"/>
        </w:rPr>
      </w:pPr>
      <w:r>
        <w:rPr>
          <w:rFonts w:ascii="Arial" w:hAnsi="Arial" w:cs="Arial"/>
          <w:b/>
          <w:color w:val="auto"/>
          <w:sz w:val="28"/>
          <w:szCs w:val="28"/>
          <w:highlight w:val="none"/>
        </w:rPr>
        <w:t>六、评标</w:t>
      </w:r>
    </w:p>
    <w:p>
      <w:pPr>
        <w:keepNext w:val="0"/>
        <w:keepLines w:val="0"/>
        <w:pageBreakBefore w:val="0"/>
        <w:tabs>
          <w:tab w:val="center" w:pos="4411"/>
          <w:tab w:val="left" w:pos="547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24. 评标委员会组成</w:t>
      </w:r>
    </w:p>
    <w:p>
      <w:pPr>
        <w:keepNext w:val="0"/>
        <w:keepLines w:val="0"/>
        <w:pageBreakBefore w:val="0"/>
        <w:kinsoku/>
        <w:wordWrap/>
        <w:overflowPunct/>
        <w:topLinePunct w:val="0"/>
        <w:autoSpaceDE/>
        <w:autoSpaceDN/>
        <w:bidi w:val="0"/>
        <w:adjustRightInd/>
        <w:spacing w:after="0" w:line="36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评标委员会由采购人代表和有关技术、经济等方面的专家组成，成员人数共</w:t>
      </w:r>
      <w:r>
        <w:rPr>
          <w:rFonts w:hint="eastAsia" w:ascii="Arial" w:hAnsi="Arial" w:cs="Arial"/>
          <w:color w:val="auto"/>
          <w:szCs w:val="21"/>
          <w:highlight w:val="none"/>
        </w:rPr>
        <w:t>5</w:t>
      </w:r>
      <w:r>
        <w:rPr>
          <w:rFonts w:ascii="Arial" w:hAnsi="Arial" w:cs="Arial"/>
          <w:color w:val="auto"/>
          <w:szCs w:val="21"/>
          <w:highlight w:val="none"/>
        </w:rPr>
        <w:t>人，其中采购人代表1人，技术、经济等专家</w:t>
      </w:r>
      <w:r>
        <w:rPr>
          <w:rFonts w:hint="eastAsia" w:ascii="Arial" w:hAnsi="Arial" w:cs="Arial"/>
          <w:color w:val="auto"/>
          <w:szCs w:val="21"/>
          <w:highlight w:val="none"/>
        </w:rPr>
        <w:t>4</w:t>
      </w:r>
      <w:r>
        <w:rPr>
          <w:rFonts w:ascii="Arial" w:hAnsi="Arial" w:cs="Arial"/>
          <w:color w:val="auto"/>
          <w:szCs w:val="21"/>
          <w:highlight w:val="none"/>
        </w:rPr>
        <w:t>人。</w:t>
      </w:r>
    </w:p>
    <w:p>
      <w:pPr>
        <w:keepNext w:val="0"/>
        <w:keepLines w:val="0"/>
        <w:pageBreakBefore w:val="0"/>
        <w:tabs>
          <w:tab w:val="left" w:pos="1140"/>
        </w:tabs>
        <w:kinsoku/>
        <w:wordWrap/>
        <w:overflowPunct/>
        <w:topLinePunct w:val="0"/>
        <w:autoSpaceDE/>
        <w:autoSpaceDN/>
        <w:bidi w:val="0"/>
        <w:adjustRightInd/>
        <w:spacing w:after="0" w:line="370" w:lineRule="exact"/>
        <w:ind w:left="419" w:leftChars="172" w:hanging="58" w:hangingChars="28"/>
        <w:textAlignment w:val="auto"/>
        <w:rPr>
          <w:rFonts w:ascii="Arial" w:hAnsi="Arial" w:cs="Arial"/>
          <w:b/>
          <w:color w:val="auto"/>
          <w:szCs w:val="21"/>
          <w:highlight w:val="none"/>
        </w:rPr>
      </w:pPr>
      <w:r>
        <w:rPr>
          <w:rFonts w:ascii="Arial" w:hAnsi="Arial" w:cs="Arial"/>
          <w:b/>
          <w:color w:val="auto"/>
          <w:szCs w:val="21"/>
          <w:highlight w:val="none"/>
        </w:rPr>
        <w:t>25. 评标办法</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25.1评标办法：综合评分法，具体评标内容及标准详见第四章。</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25.2评标委员会应按招标文件进行评标，不得擅自更改评标办法。</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26. 评标</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26.1采购代理机构负责组织评标工作；宣布评标工作纪律，公布投标人名单，告知评审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ind w:firstLine="420" w:firstLineChars="200"/>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ind w:firstLine="420" w:firstLineChars="200"/>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26.3在评标过程中，评标委员会任何人不得对某个投标人发表任何倾向性意见，不得向其他专家评委明示或者暗示自己的评审意见。</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26.4评标委员会应当对符合资格的投标人的投标文件进行符合性审查，以确定其是否满足招标文件的实质性要求。</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26.5对于投标文件中含义不明确、同类问题表述不一致或者有明显文字和计算错误的内容，评标委员会应当以书面形式要求投标人作出必要的澄清、说明或者补正。</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color w:val="auto"/>
          <w:szCs w:val="21"/>
          <w:highlight w:val="none"/>
        </w:rPr>
        <w:t>26.6评标委员会应当按照招标文件中规定的评标方法和标准，对符合性审查合格的投标文件进行商务和技术评估，综合比较与评价。</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ind w:firstLine="480" w:firstLineChars="200"/>
        <w:textAlignment w:val="auto"/>
        <w:rPr>
          <w:rFonts w:ascii="Arial" w:hAnsi="Arial" w:cs="Arial"/>
          <w:b/>
          <w:color w:val="auto"/>
          <w:kern w:val="2"/>
          <w:highlight w:val="none"/>
        </w:rPr>
      </w:pPr>
      <w:r>
        <w:rPr>
          <w:rFonts w:ascii="Arial" w:hAnsi="Arial" w:cs="Arial"/>
          <w:b/>
          <w:color w:val="auto"/>
          <w:kern w:val="2"/>
          <w:highlight w:val="none"/>
        </w:rPr>
        <w:t>26.7投标文件报价出现前后不一致的，除招标文件另有规定外，按照下列规定修正：</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（1）投标文件中投标报价表内容与投标文件中相应内容不一致的，以投标报价表为准；</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（2）大写金额和小写金额不一致的，以大写金额为准；</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（3）单价金额小数点或者百分比有明显错位的，以投标报价表的总价为准，并修改单价；</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（4）总价金额与按单价汇总金额不一致的，以单价金额计算结果为准。</w:t>
      </w:r>
    </w:p>
    <w:p>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同时出现两种以上不一致的，按照前款规定的顺序修正。修正后的报价（不得超出投标文件的范围或者改变投标文件的实质性内容）经投标人确认后产生约束力，投标人不确认的，其投标无效。</w:t>
      </w:r>
    </w:p>
    <w:p>
      <w:pPr>
        <w:pStyle w:val="27"/>
        <w:keepNext w:val="0"/>
        <w:keepLines w:val="0"/>
        <w:pageBreakBefore w:val="0"/>
        <w:kinsoku/>
        <w:wordWrap/>
        <w:overflowPunct/>
        <w:topLinePunct w:val="0"/>
        <w:autoSpaceDE/>
        <w:autoSpaceDN/>
        <w:bidi w:val="0"/>
        <w:adjustRightInd/>
        <w:spacing w:after="0" w:line="370" w:lineRule="exact"/>
        <w:ind w:firstLine="470" w:firstLineChars="196"/>
        <w:textAlignment w:val="auto"/>
        <w:rPr>
          <w:rFonts w:ascii="Arial" w:hAnsi="Arial" w:cs="Arial"/>
          <w:color w:val="auto"/>
          <w:sz w:val="24"/>
          <w:szCs w:val="24"/>
          <w:highlight w:val="none"/>
        </w:rPr>
      </w:pPr>
      <w:r>
        <w:rPr>
          <w:rFonts w:ascii="Arial" w:hAnsi="Arial" w:cs="Arial"/>
          <w:b/>
          <w:color w:val="auto"/>
          <w:sz w:val="24"/>
          <w:szCs w:val="24"/>
          <w:highlight w:val="none"/>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color w:val="auto"/>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b/>
          <w:bCs/>
          <w:color w:val="auto"/>
          <w:szCs w:val="21"/>
          <w:highlight w:val="none"/>
          <w:shd w:val="clear" w:color="auto" w:fill="FFFFFF"/>
        </w:rPr>
        <w:t>26.10根据财库〔2019〕38号《关于促进政府采购公平竞争优化营商环境的通知》以及桂财采〔2019〕41号《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26.11评标结果汇总完成后，除下列情形外，任何人不得修改评标结果：</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（一）分值汇总计算错误的；</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（二）分项评分超出评分标准范围的；</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（三）评标委员会成员对客观评审因素评分不一致的；</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（四）经评标委员会认定评分畸高、畸低的。</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评标报告签署前，经复核发现存在以上情形之一的，评标委员会应当当场修改评标结果，并在评标</w:t>
      </w:r>
    </w:p>
    <w:p>
      <w:pPr>
        <w:keepNext w:val="0"/>
        <w:keepLines w:val="0"/>
        <w:pageBreakBefore w:val="0"/>
        <w:kinsoku/>
        <w:wordWrap/>
        <w:overflowPunct/>
        <w:topLinePunct w:val="0"/>
        <w:autoSpaceDE/>
        <w:autoSpaceDN/>
        <w:bidi w:val="0"/>
        <w:adjustRightInd/>
        <w:snapToGrid w:val="0"/>
        <w:spacing w:after="0" w:line="370" w:lineRule="exact"/>
        <w:textAlignment w:val="auto"/>
        <w:rPr>
          <w:rFonts w:ascii="Arial" w:hAnsi="Arial" w:cs="Arial"/>
          <w:color w:val="auto"/>
          <w:szCs w:val="21"/>
          <w:highlight w:val="none"/>
        </w:rPr>
      </w:pPr>
      <w:r>
        <w:rPr>
          <w:rFonts w:ascii="Arial" w:hAnsi="Arial" w:cs="Arial"/>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投标人对本条第一款情形提出质疑的，采购人或者采购代理机构可以组织原评标委员会进行重新评审，重新评审改变评标结果的，应当书面报告本级财政部门。</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Arial" w:hAnsi="Arial" w:cs="Arial"/>
          <w:color w:val="auto"/>
          <w:szCs w:val="21"/>
          <w:highlight w:val="none"/>
        </w:rPr>
        <w:t>兴安县财政局</w:t>
      </w:r>
      <w:r>
        <w:rPr>
          <w:rFonts w:ascii="Arial" w:hAnsi="Arial" w:cs="Arial"/>
          <w:color w:val="auto"/>
          <w:szCs w:val="21"/>
          <w:highlight w:val="none"/>
        </w:rPr>
        <w:t>报告。</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highlight w:val="none"/>
        </w:rPr>
      </w:pPr>
      <w:r>
        <w:rPr>
          <w:rFonts w:ascii="Arial" w:hAnsi="Arial" w:cs="Arial"/>
          <w:b/>
          <w:color w:val="auto"/>
          <w:highlight w:val="none"/>
        </w:rPr>
        <w:t>27</w:t>
      </w:r>
      <w:r>
        <w:rPr>
          <w:rFonts w:ascii="Arial" w:hAnsi="Arial" w:cs="Arial"/>
          <w:color w:val="auto"/>
          <w:highlight w:val="none"/>
        </w:rPr>
        <w:t xml:space="preserve">. </w:t>
      </w:r>
      <w:r>
        <w:rPr>
          <w:rFonts w:ascii="Arial" w:hAnsi="Arial" w:cs="Arial"/>
          <w:b/>
          <w:color w:val="auto"/>
          <w:highlight w:val="none"/>
        </w:rPr>
        <w:t>推荐及确定中标候选供应商原则</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 w:val="22"/>
          <w:szCs w:val="22"/>
          <w:highlight w:val="none"/>
        </w:rPr>
      </w:pPr>
      <w:r>
        <w:rPr>
          <w:rFonts w:ascii="Arial" w:hAnsi="Arial" w:cs="Arial"/>
          <w:color w:val="auto"/>
          <w:szCs w:val="21"/>
          <w:highlight w:val="none"/>
        </w:rPr>
        <w:t>（1）评标委员会根据综合得分由高到低排列次序，若得分相同时，按投标报价由低到高顺序排列；得分相同且投标报价也相同的由评标委员会按照抽签的方式决定排列次序</w:t>
      </w:r>
      <w:r>
        <w:rPr>
          <w:rFonts w:ascii="Arial" w:hAnsi="Arial" w:cs="Arial"/>
          <w:color w:val="auto"/>
          <w:sz w:val="22"/>
          <w:szCs w:val="22"/>
          <w:highlight w:val="none"/>
        </w:rPr>
        <w:t>。</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（2）评标委员会可推荐前三名为中标候选人，采购人应当确定评标委员会推荐排名第一的中标候选人为中标人。</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28.属于下列情况之一者，投标无效：</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（1）未按照招标文件规定完整线上提交</w:t>
      </w:r>
      <w:r>
        <w:rPr>
          <w:rFonts w:hint="eastAsia" w:ascii="Arial" w:hAnsi="Arial" w:cs="Arial"/>
          <w:b/>
          <w:color w:val="auto"/>
          <w:szCs w:val="21"/>
          <w:highlight w:val="none"/>
        </w:rPr>
        <w:t>投标文件</w:t>
      </w:r>
      <w:r>
        <w:rPr>
          <w:rFonts w:ascii="Arial" w:hAnsi="Arial" w:cs="Arial"/>
          <w:b/>
          <w:color w:val="auto"/>
          <w:szCs w:val="21"/>
          <w:highlight w:val="none"/>
        </w:rPr>
        <w:t>或未按规定要求线上签字、签章的；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（2）投标报价超过招标文件中规定的预算金额</w:t>
      </w:r>
      <w:r>
        <w:rPr>
          <w:rFonts w:hint="eastAsia" w:ascii="Arial" w:hAnsi="Arial" w:cs="Arial"/>
          <w:b/>
          <w:color w:val="auto"/>
          <w:szCs w:val="21"/>
          <w:highlight w:val="none"/>
          <w:lang w:val="en-US" w:eastAsia="zh-CN"/>
        </w:rPr>
        <w:t>及预算单价</w:t>
      </w:r>
      <w:r>
        <w:rPr>
          <w:rFonts w:ascii="Arial" w:hAnsi="Arial" w:cs="Arial"/>
          <w:b/>
          <w:color w:val="auto"/>
          <w:szCs w:val="21"/>
          <w:highlight w:val="none"/>
        </w:rPr>
        <w:t>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（3）不具备招标文件中规定的资格要求的；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（4）投标文件含有采购人不能接受的附加条件的；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（5）投标文件未按招标文件的内容和要求编制，或提供虚假或无效材料的；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（6）投标人未就“货物采购需求”中的所有内容作完整唯一报价的；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（7）未完全响应招标文件实质性要求的；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（8）单位负责人为同一人或者存在直接控股、管理关系的不同投标人参加同一合同项下分标或未划分分标的同一合同项下的政府采购活动；</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（9）法律、法规和招标文件规定的其他无效情形。</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29.投标人有下列情形之一的，视为串通投标，投标文件将被视为无效：</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（1）不同投标人的投标文件由同一单位或者个人编制；</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（2）不同投标人委托同一单位或者个人办理投标事宜；</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（3）不同的投标人的投标文件载明的项目管理员为同一个人；</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 xml:space="preserve">（4）不同投标人的投标文件异常一致或投标报价呈规律性差异； </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（5）不同投标人的投标文件相互混装。</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30. 属于下列情形之一的，应予废标：</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（1）符合专业条件的供应商或者对招标文件作实质响应的供应商不足3家的；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（2）出现影响采购公正的违法、违规行为的；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（3）采购文件内容违反国家有关强制性规定的；</w:t>
      </w:r>
    </w:p>
    <w:p>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（4）因重大变故，采购任务取消的。</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highlight w:val="none"/>
        </w:rPr>
      </w:pPr>
      <w:r>
        <w:rPr>
          <w:rFonts w:ascii="Arial" w:hAnsi="Arial" w:cs="Arial"/>
          <w:b/>
          <w:color w:val="auto"/>
          <w:highlight w:val="none"/>
        </w:rPr>
        <w:t>31.开标、评标过程的监控</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本项目开标、评标过程实行全程录音、录像监控，投标人在评标过程中所进行的试图影响评标结果的不公正活动，可能导致其投标被拒绝。</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highlight w:val="none"/>
        </w:rPr>
      </w:pPr>
      <w:r>
        <w:rPr>
          <w:rFonts w:ascii="Arial" w:hAnsi="Arial" w:cs="Arial"/>
          <w:b/>
          <w:color w:val="auto"/>
          <w:highlight w:val="none"/>
        </w:rPr>
        <w:t>32.信用查询</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根据《关于做好政府采购有关信用主体标识码登记及在政府采购活动中查询使用信用记录有关问题的通知》桂财采〔201</w:t>
      </w:r>
      <w:r>
        <w:rPr>
          <w:rFonts w:hint="eastAsia" w:ascii="Arial" w:hAnsi="Arial" w:cs="Arial"/>
          <w:color w:val="auto"/>
          <w:highlight w:val="none"/>
        </w:rPr>
        <w:t>6</w:t>
      </w:r>
      <w:r>
        <w:rPr>
          <w:rFonts w:ascii="Arial" w:hAnsi="Arial" w:cs="Arial"/>
          <w:color w:val="auto"/>
          <w:highlight w:val="none"/>
        </w:rPr>
        <w:t>〕37号的通知，中标通知书发出前，由采购代理机构对第一中标候选供应商进行信用查询：</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⑴查询渠道：“信用中国”网站（www.creditchina.gov.cn）、中国政府采购网（www.ccgp.gov.cn）等；</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⑵查询截止时间：中标通知书发出前；</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⑶信用信息查询记录和证据留存方式：在查询网站中直接打印查询记录，打印材料作为采购活动资料保存；</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highlight w:val="none"/>
        </w:rPr>
      </w:pPr>
      <w:r>
        <w:rPr>
          <w:rFonts w:ascii="Arial" w:hAnsi="Arial" w:cs="Arial"/>
          <w:b/>
          <w:color w:val="auto"/>
          <w:highlight w:val="none"/>
        </w:rPr>
        <w:t>33. 中标公告及中标通知书</w:t>
      </w:r>
    </w:p>
    <w:p>
      <w:pPr>
        <w:pStyle w:val="27"/>
        <w:keepNext w:val="0"/>
        <w:keepLines w:val="0"/>
        <w:pageBreakBefore w:val="0"/>
        <w:tabs>
          <w:tab w:val="left" w:pos="45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采购代理机构在中标供应商确定之日起两个工作日内在指定媒体上公告中标结果，中标公告期限为1个工作日。</w:t>
      </w:r>
    </w:p>
    <w:p>
      <w:pPr>
        <w:pStyle w:val="27"/>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33.2中标公告发布同时，采购代理机构向中标供应商发出中标通知书，中标供应商应自接到通知之日起七个工作日内，办理中标通知书领取手续。</w:t>
      </w:r>
    </w:p>
    <w:p>
      <w:pPr>
        <w:keepNext w:val="0"/>
        <w:keepLines w:val="0"/>
        <w:pageBreakBefore w:val="0"/>
        <w:tabs>
          <w:tab w:val="left" w:pos="1140"/>
        </w:tabs>
        <w:kinsoku/>
        <w:wordWrap/>
        <w:overflowPunct/>
        <w:topLinePunct w:val="0"/>
        <w:autoSpaceDE/>
        <w:autoSpaceDN/>
        <w:bidi w:val="0"/>
        <w:adjustRightInd/>
        <w:spacing w:after="0" w:line="370" w:lineRule="exact"/>
        <w:ind w:left="420" w:leftChars="200"/>
        <w:textAlignment w:val="auto"/>
        <w:rPr>
          <w:rFonts w:ascii="Arial" w:hAnsi="Arial" w:cs="Arial"/>
          <w:b/>
          <w:color w:val="auto"/>
          <w:sz w:val="28"/>
          <w:szCs w:val="28"/>
          <w:highlight w:val="none"/>
        </w:rPr>
      </w:pPr>
    </w:p>
    <w:p>
      <w:pPr>
        <w:keepNext w:val="0"/>
        <w:keepLines w:val="0"/>
        <w:pageBreakBefore w:val="0"/>
        <w:tabs>
          <w:tab w:val="left" w:pos="1140"/>
        </w:tabs>
        <w:kinsoku/>
        <w:wordWrap/>
        <w:overflowPunct/>
        <w:topLinePunct w:val="0"/>
        <w:autoSpaceDE/>
        <w:autoSpaceDN/>
        <w:bidi w:val="0"/>
        <w:adjustRightInd/>
        <w:spacing w:after="0" w:line="370" w:lineRule="exact"/>
        <w:ind w:left="420" w:leftChars="200"/>
        <w:jc w:val="center"/>
        <w:textAlignment w:val="auto"/>
        <w:rPr>
          <w:rFonts w:ascii="Arial" w:hAnsi="Arial" w:cs="Arial"/>
          <w:b/>
          <w:color w:val="auto"/>
          <w:sz w:val="28"/>
          <w:szCs w:val="28"/>
          <w:highlight w:val="none"/>
        </w:rPr>
      </w:pPr>
      <w:r>
        <w:rPr>
          <w:rFonts w:ascii="Arial" w:hAnsi="Arial" w:cs="Arial"/>
          <w:b/>
          <w:color w:val="auto"/>
          <w:sz w:val="28"/>
          <w:szCs w:val="28"/>
          <w:highlight w:val="none"/>
        </w:rPr>
        <w:t>七、履约保证金及签订合同</w:t>
      </w:r>
    </w:p>
    <w:p>
      <w:pPr>
        <w:keepNext w:val="0"/>
        <w:keepLines w:val="0"/>
        <w:pageBreakBefore w:val="0"/>
        <w:tabs>
          <w:tab w:val="left" w:pos="1305"/>
        </w:tabs>
        <w:kinsoku/>
        <w:wordWrap/>
        <w:overflowPunct/>
        <w:topLinePunct w:val="0"/>
        <w:autoSpaceDE/>
        <w:autoSpaceDN/>
        <w:bidi w:val="0"/>
        <w:adjustRightInd/>
        <w:spacing w:after="0" w:line="370" w:lineRule="exact"/>
        <w:ind w:firstLine="315" w:firstLineChars="150"/>
        <w:textAlignment w:val="auto"/>
        <w:rPr>
          <w:rFonts w:ascii="Arial" w:hAnsi="Arial" w:cs="Arial"/>
          <w:color w:val="auto"/>
          <w:szCs w:val="21"/>
          <w:highlight w:val="none"/>
        </w:rPr>
      </w:pPr>
      <w:r>
        <w:rPr>
          <w:rFonts w:ascii="Arial" w:hAnsi="Arial" w:cs="Arial"/>
          <w:b/>
          <w:color w:val="auto"/>
          <w:highlight w:val="none"/>
        </w:rPr>
        <w:t>34</w:t>
      </w:r>
      <w:r>
        <w:rPr>
          <w:rFonts w:ascii="Arial" w:hAnsi="Arial" w:cs="Arial"/>
          <w:b/>
          <w:color w:val="auto"/>
          <w:szCs w:val="21"/>
          <w:highlight w:val="none"/>
        </w:rPr>
        <w:t>. 履约保证金</w:t>
      </w:r>
    </w:p>
    <w:p>
      <w:pPr>
        <w:pStyle w:val="27"/>
        <w:keepNext w:val="0"/>
        <w:keepLines w:val="0"/>
        <w:pageBreakBefore w:val="0"/>
        <w:kinsoku/>
        <w:wordWrap/>
        <w:overflowPunct/>
        <w:topLinePunct w:val="0"/>
        <w:autoSpaceDE/>
        <w:autoSpaceDN/>
        <w:bidi w:val="0"/>
        <w:adjustRightInd/>
        <w:spacing w:after="0" w:line="370" w:lineRule="exact"/>
        <w:ind w:left="6" w:leftChars="3" w:firstLine="420" w:firstLineChars="200"/>
        <w:textAlignment w:val="auto"/>
        <w:rPr>
          <w:rFonts w:ascii="Arial" w:hAnsi="Arial" w:cs="Arial"/>
          <w:b/>
          <w:bCs/>
          <w:color w:val="auto"/>
          <w:highlight w:val="none"/>
        </w:rPr>
      </w:pPr>
      <w:r>
        <w:rPr>
          <w:rFonts w:hint="eastAsia" w:ascii="Arial" w:hAnsi="Arial" w:cs="Arial"/>
          <w:b/>
          <w:bCs/>
          <w:color w:val="auto"/>
          <w:szCs w:val="21"/>
          <w:highlight w:val="none"/>
        </w:rPr>
        <w:t>本项目无须缴纳履约保证金</w:t>
      </w:r>
      <w:r>
        <w:rPr>
          <w:rFonts w:ascii="Arial" w:hAnsi="Arial" w:cs="Arial"/>
          <w:b/>
          <w:bCs/>
          <w:color w:val="auto"/>
          <w:highlight w:val="none"/>
        </w:rPr>
        <w:t>。</w:t>
      </w:r>
    </w:p>
    <w:p>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35. 签订合同</w:t>
      </w:r>
    </w:p>
    <w:p>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r>
        <w:rPr>
          <w:rFonts w:ascii="Arial" w:hAnsi="Arial" w:cs="Arial"/>
          <w:color w:val="auto"/>
          <w:szCs w:val="21"/>
          <w:highlight w:val="none"/>
        </w:rPr>
        <w:t>35.1签订合同时间：中标通知书发出之日起</w:t>
      </w:r>
      <w:r>
        <w:rPr>
          <w:rFonts w:hint="eastAsia" w:ascii="Arial" w:hAnsi="Arial" w:cs="Arial"/>
          <w:color w:val="auto"/>
          <w:szCs w:val="21"/>
          <w:highlight w:val="none"/>
        </w:rPr>
        <w:t>八个工作日内</w:t>
      </w:r>
      <w:r>
        <w:rPr>
          <w:rFonts w:ascii="Arial" w:hAnsi="Arial" w:cs="Arial"/>
          <w:color w:val="auto"/>
          <w:szCs w:val="21"/>
          <w:highlight w:val="none"/>
        </w:rPr>
        <w:t>。中标供应商领取中标通知书后，应按规定与采购人签订合同。</w:t>
      </w:r>
    </w:p>
    <w:p>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r>
        <w:rPr>
          <w:rFonts w:ascii="Arial" w:hAnsi="Arial" w:cs="Arial"/>
          <w:color w:val="auto"/>
          <w:szCs w:val="21"/>
          <w:highlight w:val="none"/>
        </w:rPr>
        <w:t>35.2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pPr>
        <w:pStyle w:val="27"/>
        <w:keepNext w:val="0"/>
        <w:keepLines w:val="0"/>
        <w:pageBreakBefore w:val="0"/>
        <w:kinsoku/>
        <w:wordWrap/>
        <w:overflowPunct/>
        <w:topLinePunct w:val="0"/>
        <w:autoSpaceDE/>
        <w:autoSpaceDN/>
        <w:bidi w:val="0"/>
        <w:adjustRightInd/>
        <w:spacing w:after="0" w:line="370" w:lineRule="exact"/>
        <w:ind w:firstLine="315" w:firstLineChars="150"/>
        <w:textAlignment w:val="auto"/>
        <w:rPr>
          <w:rFonts w:ascii="Arial" w:hAnsi="Arial" w:cs="Arial"/>
          <w:color w:val="auto"/>
          <w:szCs w:val="21"/>
          <w:highlight w:val="none"/>
        </w:rPr>
      </w:pPr>
      <w:r>
        <w:rPr>
          <w:rFonts w:ascii="Arial" w:hAnsi="Arial" w:cs="Arial"/>
          <w:color w:val="auto"/>
          <w:szCs w:val="21"/>
          <w:highlight w:val="none"/>
        </w:rPr>
        <w:t>（1）中标后不与采购人签订合同的（不可抗力除外）；</w:t>
      </w:r>
    </w:p>
    <w:p>
      <w:pPr>
        <w:pStyle w:val="27"/>
        <w:keepNext w:val="0"/>
        <w:keepLines w:val="0"/>
        <w:pageBreakBefore w:val="0"/>
        <w:kinsoku/>
        <w:wordWrap/>
        <w:overflowPunct/>
        <w:topLinePunct w:val="0"/>
        <w:autoSpaceDE/>
        <w:autoSpaceDN/>
        <w:bidi w:val="0"/>
        <w:adjustRightInd/>
        <w:spacing w:after="0" w:line="370" w:lineRule="exact"/>
        <w:ind w:left="2" w:leftChars="1" w:firstLine="315" w:firstLineChars="150"/>
        <w:textAlignment w:val="auto"/>
        <w:rPr>
          <w:rFonts w:ascii="Arial" w:hAnsi="Arial" w:cs="Arial"/>
          <w:color w:val="auto"/>
          <w:szCs w:val="21"/>
          <w:highlight w:val="none"/>
        </w:rPr>
      </w:pPr>
      <w:r>
        <w:rPr>
          <w:rFonts w:ascii="Arial" w:hAnsi="Arial" w:cs="Arial"/>
          <w:color w:val="auto"/>
          <w:szCs w:val="21"/>
          <w:highlight w:val="none"/>
        </w:rPr>
        <w:t>（2）将中标项目转让给他人，或者在投标文件中未说明，且未经采购人同意，将中标项目分包给他人的；</w:t>
      </w:r>
    </w:p>
    <w:p>
      <w:pPr>
        <w:pStyle w:val="27"/>
        <w:keepNext w:val="0"/>
        <w:keepLines w:val="0"/>
        <w:pageBreakBefore w:val="0"/>
        <w:kinsoku/>
        <w:wordWrap/>
        <w:overflowPunct/>
        <w:topLinePunct w:val="0"/>
        <w:autoSpaceDE/>
        <w:autoSpaceDN/>
        <w:bidi w:val="0"/>
        <w:adjustRightInd/>
        <w:spacing w:after="0" w:line="370" w:lineRule="exact"/>
        <w:ind w:firstLine="315" w:firstLineChars="150"/>
        <w:textAlignment w:val="auto"/>
        <w:rPr>
          <w:rFonts w:ascii="Arial" w:hAnsi="Arial" w:cs="Arial"/>
          <w:color w:val="auto"/>
          <w:szCs w:val="21"/>
          <w:highlight w:val="none"/>
        </w:rPr>
      </w:pPr>
      <w:r>
        <w:rPr>
          <w:rFonts w:ascii="Arial" w:hAnsi="Arial" w:cs="Arial"/>
          <w:color w:val="auto"/>
          <w:szCs w:val="21"/>
          <w:highlight w:val="none"/>
        </w:rPr>
        <w:t>（3）拒绝履行合同义务的。</w:t>
      </w:r>
    </w:p>
    <w:p>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r>
        <w:rPr>
          <w:rFonts w:ascii="Arial" w:hAnsi="Arial" w:cs="Arial"/>
          <w:color w:val="auto"/>
          <w:szCs w:val="21"/>
          <w:highlight w:val="none"/>
        </w:rPr>
        <w:t>35.3合同备案存档：政府采购合同双方自签订之日起1个工作日内将合同原件</w:t>
      </w:r>
      <w:r>
        <w:rPr>
          <w:rFonts w:hint="eastAsia" w:ascii="Arial" w:hAnsi="Arial" w:cs="Arial"/>
          <w:color w:val="auto"/>
          <w:szCs w:val="21"/>
          <w:highlight w:val="none"/>
        </w:rPr>
        <w:t>1份</w:t>
      </w:r>
      <w:r>
        <w:rPr>
          <w:rFonts w:ascii="Arial" w:hAnsi="Arial" w:cs="Arial"/>
          <w:color w:val="auto"/>
          <w:szCs w:val="21"/>
          <w:highlight w:val="none"/>
        </w:rPr>
        <w:t>交采购代理机构</w:t>
      </w:r>
      <w:r>
        <w:rPr>
          <w:rFonts w:hint="eastAsia" w:ascii="Arial" w:hAnsi="Arial" w:cs="Arial"/>
          <w:color w:val="auto"/>
          <w:szCs w:val="21"/>
          <w:highlight w:val="none"/>
        </w:rPr>
        <w:t>，</w:t>
      </w:r>
      <w:r>
        <w:rPr>
          <w:rFonts w:ascii="Arial" w:hAnsi="Arial" w:cs="Arial"/>
          <w:color w:val="auto"/>
          <w:szCs w:val="21"/>
          <w:highlight w:val="none"/>
        </w:rPr>
        <w:t>采购代理机构将政府采购合同在省级以上人民政府财政部门指定媒体上公告。</w:t>
      </w:r>
    </w:p>
    <w:p>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p>
    <w:p>
      <w:pPr>
        <w:pStyle w:val="27"/>
        <w:keepNext w:val="0"/>
        <w:keepLines w:val="0"/>
        <w:pageBreakBefore w:val="0"/>
        <w:kinsoku/>
        <w:wordWrap/>
        <w:overflowPunct/>
        <w:topLinePunct w:val="0"/>
        <w:autoSpaceDE/>
        <w:autoSpaceDN/>
        <w:bidi w:val="0"/>
        <w:adjustRightInd/>
        <w:spacing w:after="0" w:line="370" w:lineRule="exact"/>
        <w:ind w:left="3"/>
        <w:jc w:val="center"/>
        <w:textAlignment w:val="auto"/>
        <w:rPr>
          <w:rFonts w:ascii="Arial" w:hAnsi="Arial" w:cs="Arial"/>
          <w:b/>
          <w:color w:val="auto"/>
          <w:sz w:val="28"/>
          <w:szCs w:val="28"/>
          <w:highlight w:val="none"/>
        </w:rPr>
      </w:pPr>
      <w:r>
        <w:rPr>
          <w:rFonts w:ascii="Arial" w:hAnsi="Arial" w:cs="Arial"/>
          <w:b/>
          <w:color w:val="auto"/>
          <w:sz w:val="28"/>
          <w:szCs w:val="28"/>
          <w:highlight w:val="none"/>
        </w:rPr>
        <w:t>八、其他事项</w:t>
      </w:r>
    </w:p>
    <w:p>
      <w:pPr>
        <w:pStyle w:val="27"/>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b/>
          <w:color w:val="auto"/>
          <w:highlight w:val="none"/>
        </w:rPr>
      </w:pPr>
      <w:r>
        <w:rPr>
          <w:rFonts w:ascii="Arial" w:hAnsi="Arial" w:cs="Arial"/>
          <w:b/>
          <w:color w:val="auto"/>
          <w:highlight w:val="none"/>
        </w:rPr>
        <w:t>36.招标代理服务费</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36.1本项目的采购代理服务收费标准按计价格[2002]1980号《招标代理服务收费管理暂行办法》货物类收费标准</w:t>
      </w:r>
      <w:r>
        <w:rPr>
          <w:rFonts w:hint="eastAsia" w:ascii="Arial" w:hAnsi="Arial" w:cs="Arial"/>
          <w:color w:val="auto"/>
          <w:szCs w:val="21"/>
          <w:highlight w:val="none"/>
        </w:rPr>
        <w:t>的80%</w:t>
      </w:r>
      <w:r>
        <w:rPr>
          <w:rFonts w:ascii="Arial" w:hAnsi="Arial" w:cs="Arial"/>
          <w:color w:val="auto"/>
          <w:szCs w:val="21"/>
          <w:highlight w:val="none"/>
        </w:rPr>
        <w:t>向中标供应商收取，由中标人在领取中标通知书前以银行转账或现金形式支付代理服务费，向采购代理机构一次性支付。</w:t>
      </w:r>
    </w:p>
    <w:p>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36.2招标代理服务收费标准：</w:t>
      </w:r>
    </w:p>
    <w:tbl>
      <w:tblPr>
        <w:tblStyle w:val="4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7620" b="1524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9"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BUzTW&#10;AAAACAEAAA8AAAAAAAAAAQAgAAAAIgAAAGRycy9kb3ducmV2LnhtbFBLAQIUABQAAAAIAIdO4kDC&#10;VvJP6QEAAOQDAAAOAAAAAAAAAAEAIAAAACUBAABkcnMvZTJvRG9jLnhtbFBLBQYAAAAABgAGAFkB&#10;AACABQAAAAA=&#10;">
                      <v:fill on="f" focussize="0,0"/>
                      <v:stroke color="#000000" joinstyle="round"/>
                      <v:imagedata o:title=""/>
                      <o:lock v:ext="edit" aspectratio="f"/>
                    </v:line>
                  </w:pict>
                </mc:Fallback>
              </mc:AlternateContent>
            </w:r>
            <w:r>
              <w:rPr>
                <w:rFonts w:ascii="Arial" w:hAnsi="Arial" w:cs="Arial"/>
                <w:color w:val="auto"/>
                <w:highlight w:val="none"/>
              </w:rPr>
              <w:t>费率           服务类型</w:t>
            </w:r>
          </w:p>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1430" b="57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0"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MVmbkLrAQAA5AMAAA4AAAAAAAAAAQAgAAAAJQEAAGRycy9lMm9Eb2MueG1sUEsFBgAAAAAGAAYA&#10;WQEAAIIFAAAAAA==&#10;">
                      <v:fill on="f" focussize="0,0"/>
                      <v:stroke color="#000000" joinstyle="round"/>
                      <v:imagedata o:title=""/>
                      <o:lock v:ext="edit" aspectratio="f"/>
                    </v:line>
                  </w:pict>
                </mc:Fallback>
              </mc:AlternateContent>
            </w:r>
          </w:p>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中标金额</w:t>
            </w:r>
          </w:p>
        </w:tc>
        <w:tc>
          <w:tcPr>
            <w:tcW w:w="1841" w:type="dxa"/>
            <w:vAlign w:val="center"/>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货物招标</w:t>
            </w:r>
          </w:p>
        </w:tc>
        <w:tc>
          <w:tcPr>
            <w:tcW w:w="1992" w:type="dxa"/>
            <w:vAlign w:val="center"/>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服务招标</w:t>
            </w:r>
          </w:p>
        </w:tc>
        <w:tc>
          <w:tcPr>
            <w:tcW w:w="2293" w:type="dxa"/>
            <w:vAlign w:val="center"/>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100万元以下</w:t>
            </w:r>
          </w:p>
        </w:tc>
        <w:tc>
          <w:tcPr>
            <w:tcW w:w="1841" w:type="dxa"/>
          </w:tcPr>
          <w:p>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1.5%</w:t>
            </w:r>
          </w:p>
        </w:tc>
        <w:tc>
          <w:tcPr>
            <w:tcW w:w="1992" w:type="dxa"/>
          </w:tcPr>
          <w:p>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1.5%</w:t>
            </w:r>
          </w:p>
        </w:tc>
        <w:tc>
          <w:tcPr>
            <w:tcW w:w="2293" w:type="dxa"/>
          </w:tcPr>
          <w:p>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100～500万元</w:t>
            </w:r>
          </w:p>
        </w:tc>
        <w:tc>
          <w:tcPr>
            <w:tcW w:w="1841" w:type="dxa"/>
          </w:tcPr>
          <w:p>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1.1%</w:t>
            </w:r>
          </w:p>
        </w:tc>
        <w:tc>
          <w:tcPr>
            <w:tcW w:w="1992" w:type="dxa"/>
          </w:tcPr>
          <w:p>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0.8%</w:t>
            </w:r>
          </w:p>
        </w:tc>
        <w:tc>
          <w:tcPr>
            <w:tcW w:w="2293" w:type="dxa"/>
          </w:tcPr>
          <w:p>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500～1000万元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0.8%</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0.45%</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1000～5000万元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0.5%</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0.25%</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5000万元～1亿元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0.25%</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0.1%</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1～5亿元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0.05%</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0.05%</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5～10亿元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0.035%</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0.035%</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10～50亿元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0.008%</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0.008%</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50～100亿元</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0.006%</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0.006%</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100亿以上</w:t>
            </w:r>
          </w:p>
        </w:tc>
        <w:tc>
          <w:tcPr>
            <w:tcW w:w="1841"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0.004%</w:t>
            </w:r>
          </w:p>
        </w:tc>
        <w:tc>
          <w:tcPr>
            <w:tcW w:w="1992"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0.004%</w:t>
            </w:r>
          </w:p>
        </w:tc>
        <w:tc>
          <w:tcPr>
            <w:tcW w:w="2293" w:type="dxa"/>
          </w:tcPr>
          <w:p>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0.004%</w:t>
            </w:r>
          </w:p>
        </w:tc>
      </w:tr>
    </w:tbl>
    <w:p>
      <w:pPr>
        <w:pStyle w:val="27"/>
        <w:keepNext w:val="0"/>
        <w:keepLines w:val="0"/>
        <w:pageBreakBefore w:val="0"/>
        <w:kinsoku/>
        <w:wordWrap/>
        <w:overflowPunct/>
        <w:topLinePunct w:val="0"/>
        <w:autoSpaceDE/>
        <w:autoSpaceDN/>
        <w:bidi w:val="0"/>
        <w:adjustRightInd/>
        <w:spacing w:after="0" w:line="420" w:lineRule="exact"/>
        <w:ind w:left="25"/>
        <w:textAlignment w:val="auto"/>
        <w:rPr>
          <w:rFonts w:ascii="Arial" w:hAnsi="Arial" w:cs="Arial"/>
          <w:color w:val="auto"/>
          <w:highlight w:val="none"/>
        </w:rPr>
      </w:pPr>
      <w:r>
        <w:rPr>
          <w:rFonts w:ascii="Arial" w:hAnsi="Arial" w:cs="Arial"/>
          <w:color w:val="auto"/>
          <w:highlight w:val="none"/>
        </w:rPr>
        <w:t>注：招标代理服务收费按差额定率累进法计算。</w:t>
      </w:r>
    </w:p>
    <w:p>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37. 采购代理机构银行账户：</w:t>
      </w:r>
    </w:p>
    <w:p>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公司名称：广西机电设备招标有限公司桂林七星分公司</w:t>
      </w:r>
    </w:p>
    <w:p>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开户银行：交通银行桂林高新支行</w:t>
      </w:r>
    </w:p>
    <w:p>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 xml:space="preserve">银行账号：453060811013000380456  </w:t>
      </w:r>
    </w:p>
    <w:p>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color w:val="auto"/>
          <w:highlight w:val="none"/>
        </w:rPr>
      </w:pPr>
      <w:r>
        <w:rPr>
          <w:rFonts w:ascii="Arial" w:hAnsi="Arial" w:cs="Arial"/>
          <w:b/>
          <w:color w:val="auto"/>
          <w:highlight w:val="none"/>
        </w:rPr>
        <w:t>38. 解释权：</w:t>
      </w:r>
      <w:r>
        <w:rPr>
          <w:rFonts w:ascii="Arial" w:hAnsi="Arial" w:cs="Arial"/>
          <w:color w:val="auto"/>
          <w:highlight w:val="none"/>
        </w:rPr>
        <w:t>本招标文件是</w:t>
      </w:r>
      <w:r>
        <w:rPr>
          <w:rFonts w:ascii="Arial" w:hAnsi="Arial" w:cs="Arial"/>
          <w:color w:val="auto"/>
          <w:sz w:val="22"/>
          <w:szCs w:val="22"/>
          <w:highlight w:val="none"/>
        </w:rPr>
        <w:t>根据《中华人民共和国政府采购法》、《中华人民共和国政府采购法实施条例》及</w:t>
      </w:r>
      <w:r>
        <w:rPr>
          <w:rFonts w:ascii="Arial" w:hAnsi="Arial" w:cs="Arial"/>
          <w:bCs/>
          <w:color w:val="auto"/>
          <w:highlight w:val="none"/>
        </w:rPr>
        <w:t>财政部令第87号</w:t>
      </w:r>
      <w:r>
        <w:rPr>
          <w:rFonts w:ascii="Arial" w:hAnsi="Arial" w:cs="Arial"/>
          <w:color w:val="auto"/>
          <w:sz w:val="22"/>
          <w:szCs w:val="22"/>
          <w:highlight w:val="none"/>
        </w:rPr>
        <w:t>《政府采购货物和服务招标投标管理办法》和政府采购管理有关规定编制，本招标文件的解释权属于采购代理机构。</w:t>
      </w:r>
    </w:p>
    <w:p>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color w:val="auto"/>
          <w:szCs w:val="21"/>
          <w:highlight w:val="none"/>
        </w:rPr>
      </w:pPr>
      <w:r>
        <w:rPr>
          <w:rFonts w:ascii="Arial" w:hAnsi="Arial" w:cs="Arial"/>
          <w:b/>
          <w:color w:val="auto"/>
          <w:highlight w:val="none"/>
        </w:rPr>
        <w:t>39.</w:t>
      </w:r>
      <w:r>
        <w:rPr>
          <w:rFonts w:ascii="Arial" w:hAnsi="Arial" w:cs="Arial"/>
          <w:b/>
          <w:color w:val="auto"/>
          <w:szCs w:val="21"/>
          <w:highlight w:val="none"/>
        </w:rPr>
        <w:t>监督管理机构：</w:t>
      </w:r>
      <w:r>
        <w:rPr>
          <w:rFonts w:hint="eastAsia" w:ascii="Arial" w:hAnsi="Arial" w:cs="Arial"/>
          <w:color w:val="auto"/>
          <w:szCs w:val="21"/>
          <w:highlight w:val="none"/>
        </w:rPr>
        <w:t>兴安县财政局</w:t>
      </w:r>
      <w:r>
        <w:rPr>
          <w:rFonts w:ascii="Arial" w:hAnsi="Arial" w:cs="Arial"/>
          <w:color w:val="auto"/>
          <w:szCs w:val="21"/>
          <w:highlight w:val="none"/>
        </w:rPr>
        <w:t>； 联系电话：</w:t>
      </w:r>
      <w:r>
        <w:rPr>
          <w:rFonts w:hint="eastAsia" w:ascii="Arial" w:hAnsi="Arial" w:cs="Arial"/>
          <w:color w:val="auto"/>
          <w:szCs w:val="21"/>
          <w:highlight w:val="none"/>
        </w:rPr>
        <w:t>0773-6220651</w:t>
      </w:r>
      <w:r>
        <w:rPr>
          <w:rFonts w:ascii="Arial" w:hAnsi="Arial" w:cs="Arial"/>
          <w:color w:val="auto"/>
          <w:szCs w:val="21"/>
          <w:highlight w:val="none"/>
        </w:rPr>
        <w:t>。</w:t>
      </w:r>
    </w:p>
    <w:p>
      <w:pPr>
        <w:pStyle w:val="27"/>
        <w:snapToGrid w:val="0"/>
        <w:rPr>
          <w:rFonts w:ascii="Arial" w:hAnsi="Arial" w:cs="Arial"/>
          <w:b/>
          <w:color w:val="auto"/>
          <w:sz w:val="24"/>
          <w:szCs w:val="24"/>
          <w:highlight w:val="none"/>
        </w:rPr>
      </w:pPr>
      <w:r>
        <w:rPr>
          <w:rFonts w:ascii="Arial" w:hAnsi="Arial" w:cs="Arial"/>
          <w:b/>
          <w:color w:val="auto"/>
          <w:sz w:val="32"/>
          <w:szCs w:val="32"/>
          <w:highlight w:val="none"/>
        </w:rPr>
        <w:br w:type="page"/>
      </w:r>
      <w:r>
        <w:rPr>
          <w:rFonts w:ascii="Arial" w:hAnsi="Arial" w:cs="Arial"/>
          <w:b/>
          <w:color w:val="auto"/>
          <w:sz w:val="24"/>
          <w:szCs w:val="24"/>
          <w:highlight w:val="none"/>
        </w:rPr>
        <w:t>附表1：</w:t>
      </w:r>
    </w:p>
    <w:p>
      <w:pPr>
        <w:spacing w:line="460" w:lineRule="exact"/>
        <w:jc w:val="center"/>
        <w:rPr>
          <w:rFonts w:ascii="Arial" w:hAnsi="Arial" w:cs="Arial"/>
          <w:color w:val="auto"/>
          <w:sz w:val="44"/>
          <w:highlight w:val="none"/>
        </w:rPr>
      </w:pPr>
      <w:r>
        <w:rPr>
          <w:rFonts w:ascii="Arial" w:hAnsi="Arial" w:cs="Arial"/>
          <w:color w:val="auto"/>
          <w:sz w:val="44"/>
          <w:highlight w:val="none"/>
        </w:rPr>
        <w:t>质疑函（格式）</w:t>
      </w:r>
    </w:p>
    <w:p>
      <w:pPr>
        <w:pStyle w:val="27"/>
        <w:snapToGrid w:val="0"/>
        <w:spacing w:line="360" w:lineRule="exact"/>
        <w:ind w:firstLine="420" w:firstLineChars="200"/>
        <w:rPr>
          <w:rFonts w:ascii="Arial" w:hAnsi="Arial" w:cs="Arial"/>
          <w:b/>
          <w:bCs/>
          <w:color w:val="auto"/>
          <w:highlight w:val="none"/>
        </w:rPr>
      </w:pPr>
      <w:r>
        <w:rPr>
          <w:rFonts w:ascii="Arial" w:hAnsi="Arial" w:cs="Arial"/>
          <w:b/>
          <w:bCs/>
          <w:color w:val="auto"/>
          <w:highlight w:val="none"/>
        </w:rPr>
        <w:t>一、质疑供应商基本信息：</w:t>
      </w:r>
    </w:p>
    <w:p>
      <w:pPr>
        <w:pStyle w:val="27"/>
        <w:snapToGrid w:val="0"/>
        <w:spacing w:line="360" w:lineRule="exact"/>
        <w:ind w:firstLine="420" w:firstLineChars="200"/>
        <w:rPr>
          <w:rFonts w:ascii="Arial" w:hAnsi="Arial" w:cs="Arial"/>
          <w:bCs/>
          <w:color w:val="auto"/>
          <w:highlight w:val="none"/>
          <w:u w:val="single"/>
        </w:rPr>
      </w:pPr>
      <w:r>
        <w:rPr>
          <w:rFonts w:ascii="Arial" w:hAnsi="Arial" w:cs="Arial"/>
          <w:bCs/>
          <w:color w:val="auto"/>
          <w:highlight w:val="none"/>
        </w:rPr>
        <w:t>质疑供应商：</w:t>
      </w:r>
    </w:p>
    <w:p>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地址：邮编：</w:t>
      </w:r>
    </w:p>
    <w:p>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联系人：联系电话：</w:t>
      </w:r>
    </w:p>
    <w:p>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授权代表：</w:t>
      </w:r>
    </w:p>
    <w:p>
      <w:pPr>
        <w:pStyle w:val="27"/>
        <w:snapToGrid w:val="0"/>
        <w:spacing w:line="360" w:lineRule="exact"/>
        <w:ind w:firstLine="420" w:firstLineChars="200"/>
        <w:rPr>
          <w:rFonts w:ascii="Arial" w:hAnsi="Arial" w:cs="Arial"/>
          <w:bCs/>
          <w:color w:val="auto"/>
          <w:highlight w:val="none"/>
          <w:u w:val="single"/>
        </w:rPr>
      </w:pPr>
      <w:r>
        <w:rPr>
          <w:rFonts w:ascii="Arial" w:hAnsi="Arial" w:cs="Arial"/>
          <w:bCs/>
          <w:color w:val="auto"/>
          <w:highlight w:val="none"/>
        </w:rPr>
        <w:t>联系电话：</w:t>
      </w:r>
    </w:p>
    <w:p>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地址：邮编：</w:t>
      </w:r>
    </w:p>
    <w:p>
      <w:pPr>
        <w:pStyle w:val="27"/>
        <w:snapToGrid w:val="0"/>
        <w:spacing w:line="360" w:lineRule="exact"/>
        <w:ind w:firstLine="420" w:firstLineChars="200"/>
        <w:rPr>
          <w:rFonts w:ascii="Arial" w:hAnsi="Arial" w:cs="Arial"/>
          <w:b/>
          <w:bCs/>
          <w:color w:val="auto"/>
          <w:highlight w:val="none"/>
        </w:rPr>
      </w:pPr>
      <w:r>
        <w:rPr>
          <w:rFonts w:ascii="Arial" w:hAnsi="Arial" w:cs="Arial"/>
          <w:b/>
          <w:bCs/>
          <w:color w:val="auto"/>
          <w:highlight w:val="none"/>
        </w:rPr>
        <w:t>二、质疑项目基本情况：</w:t>
      </w:r>
    </w:p>
    <w:p>
      <w:pPr>
        <w:pStyle w:val="27"/>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质疑</w:t>
      </w:r>
      <w:r>
        <w:rPr>
          <w:rFonts w:ascii="Arial" w:hAnsi="Arial" w:cs="Arial"/>
          <w:color w:val="auto"/>
          <w:szCs w:val="21"/>
          <w:highlight w:val="none"/>
        </w:rPr>
        <w:t>项目的名称：</w:t>
      </w:r>
    </w:p>
    <w:p>
      <w:pPr>
        <w:pStyle w:val="27"/>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质疑</w:t>
      </w:r>
      <w:r>
        <w:rPr>
          <w:rFonts w:ascii="Arial" w:hAnsi="Arial" w:cs="Arial"/>
          <w:color w:val="auto"/>
          <w:szCs w:val="21"/>
          <w:highlight w:val="none"/>
        </w:rPr>
        <w:t>项目的编号：</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采购人名称：</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w:t>
      </w:r>
    </w:p>
    <w:p>
      <w:pPr>
        <w:pStyle w:val="27"/>
        <w:spacing w:line="360" w:lineRule="exact"/>
        <w:ind w:left="25" w:leftChars="12" w:firstLine="441" w:firstLineChars="147"/>
        <w:rPr>
          <w:rFonts w:ascii="Arial" w:hAnsi="Arial" w:cs="Arial"/>
          <w:color w:val="auto"/>
          <w:szCs w:val="21"/>
          <w:highlight w:val="none"/>
        </w:rPr>
      </w:pPr>
      <w:r>
        <w:rPr>
          <w:rFonts w:ascii="Arial" w:hAnsi="Arial" w:cs="Arial"/>
          <w:color w:val="auto"/>
          <w:sz w:val="30"/>
          <w:szCs w:val="30"/>
          <w:highlight w:val="none"/>
        </w:rPr>
        <w:t>□</w:t>
      </w:r>
      <w:r>
        <w:rPr>
          <w:rFonts w:ascii="Arial" w:hAnsi="Arial" w:cs="Arial"/>
          <w:color w:val="auto"/>
          <w:szCs w:val="21"/>
          <w:highlight w:val="none"/>
        </w:rPr>
        <w:t>采购文件   采购文件获取日期：</w:t>
      </w:r>
    </w:p>
    <w:p>
      <w:pPr>
        <w:pStyle w:val="27"/>
        <w:spacing w:line="360" w:lineRule="exact"/>
        <w:ind w:left="25" w:leftChars="12" w:firstLine="441" w:firstLineChars="147"/>
        <w:rPr>
          <w:rFonts w:ascii="Arial" w:hAnsi="Arial" w:cs="Arial"/>
          <w:color w:val="auto"/>
          <w:szCs w:val="21"/>
          <w:highlight w:val="none"/>
        </w:rPr>
      </w:pPr>
      <w:r>
        <w:rPr>
          <w:rFonts w:ascii="Arial" w:hAnsi="Arial" w:cs="Arial"/>
          <w:color w:val="auto"/>
          <w:sz w:val="30"/>
          <w:szCs w:val="30"/>
          <w:highlight w:val="none"/>
        </w:rPr>
        <w:t>□</w:t>
      </w:r>
      <w:r>
        <w:rPr>
          <w:rFonts w:ascii="Arial" w:hAnsi="Arial" w:cs="Arial"/>
          <w:color w:val="auto"/>
          <w:szCs w:val="21"/>
          <w:highlight w:val="none"/>
        </w:rPr>
        <w:t xml:space="preserve">采购过程   </w:t>
      </w:r>
    </w:p>
    <w:p>
      <w:pPr>
        <w:pStyle w:val="27"/>
        <w:spacing w:line="360" w:lineRule="exact"/>
        <w:ind w:left="25" w:leftChars="12" w:firstLine="441" w:firstLineChars="147"/>
        <w:rPr>
          <w:rFonts w:ascii="Arial" w:hAnsi="Arial" w:cs="Arial"/>
          <w:bCs/>
          <w:color w:val="auto"/>
          <w:highlight w:val="none"/>
          <w:u w:val="single"/>
        </w:rPr>
      </w:pPr>
      <w:r>
        <w:rPr>
          <w:rFonts w:ascii="Arial" w:hAnsi="Arial" w:cs="Arial"/>
          <w:color w:val="auto"/>
          <w:sz w:val="30"/>
          <w:szCs w:val="30"/>
          <w:highlight w:val="none"/>
        </w:rPr>
        <w:t>□</w:t>
      </w:r>
      <w:r>
        <w:rPr>
          <w:rFonts w:ascii="Arial" w:hAnsi="Arial" w:cs="Arial"/>
          <w:color w:val="auto"/>
          <w:szCs w:val="21"/>
          <w:highlight w:val="none"/>
        </w:rPr>
        <w:t xml:space="preserve">成交结果   </w:t>
      </w:r>
    </w:p>
    <w:p>
      <w:pPr>
        <w:pStyle w:val="27"/>
        <w:spacing w:line="360" w:lineRule="exact"/>
        <w:ind w:left="25" w:leftChars="12" w:firstLine="411" w:firstLineChars="196"/>
        <w:rPr>
          <w:rFonts w:ascii="Arial" w:hAnsi="Arial" w:cs="Arial"/>
          <w:b/>
          <w:color w:val="auto"/>
          <w:szCs w:val="21"/>
          <w:highlight w:val="none"/>
        </w:rPr>
      </w:pPr>
      <w:r>
        <w:rPr>
          <w:rFonts w:ascii="Arial" w:hAnsi="Arial" w:cs="Arial"/>
          <w:b/>
          <w:color w:val="auto"/>
          <w:szCs w:val="21"/>
          <w:highlight w:val="none"/>
        </w:rPr>
        <w:t>三、质疑事项具体内容</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质疑事项1：</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事实依据：</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法律依据：</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质疑事项2</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四、与质疑事项相关的质疑请求：</w:t>
      </w: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请求：</w:t>
      </w:r>
    </w:p>
    <w:p>
      <w:pPr>
        <w:pStyle w:val="27"/>
        <w:spacing w:line="360" w:lineRule="exact"/>
        <w:ind w:left="25" w:leftChars="12" w:firstLine="308" w:firstLineChars="147"/>
        <w:rPr>
          <w:rFonts w:ascii="Arial" w:hAnsi="Arial" w:cs="Arial"/>
          <w:color w:val="auto"/>
          <w:szCs w:val="21"/>
          <w:highlight w:val="none"/>
        </w:rPr>
      </w:pP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签字（签章）：                                       公章：</w:t>
      </w:r>
    </w:p>
    <w:p>
      <w:pPr>
        <w:pStyle w:val="27"/>
        <w:spacing w:line="360" w:lineRule="exact"/>
        <w:ind w:left="25" w:leftChars="12" w:firstLine="308" w:firstLineChars="147"/>
        <w:rPr>
          <w:rFonts w:ascii="Arial" w:hAnsi="Arial" w:cs="Arial"/>
          <w:color w:val="auto"/>
          <w:szCs w:val="21"/>
          <w:highlight w:val="none"/>
        </w:rPr>
      </w:pPr>
    </w:p>
    <w:p>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日期：</w:t>
      </w:r>
    </w:p>
    <w:p>
      <w:pPr>
        <w:pStyle w:val="27"/>
        <w:snapToGrid w:val="0"/>
        <w:spacing w:line="340" w:lineRule="exact"/>
        <w:rPr>
          <w:rFonts w:ascii="Arial" w:hAnsi="Arial" w:cs="Arial"/>
          <w:b/>
          <w:color w:val="auto"/>
          <w:szCs w:val="21"/>
          <w:highlight w:val="none"/>
        </w:rPr>
      </w:pPr>
      <w:r>
        <w:rPr>
          <w:rFonts w:ascii="Arial" w:hAnsi="Arial" w:cs="Arial"/>
          <w:b/>
          <w:color w:val="auto"/>
          <w:szCs w:val="21"/>
          <w:highlight w:val="none"/>
        </w:rPr>
        <w:t>说明：</w:t>
      </w:r>
    </w:p>
    <w:p>
      <w:pPr>
        <w:pStyle w:val="27"/>
        <w:spacing w:line="340" w:lineRule="exact"/>
        <w:ind w:left="25" w:leftChars="12" w:firstLine="308" w:firstLineChars="147"/>
        <w:rPr>
          <w:rFonts w:ascii="Arial" w:hAnsi="Arial" w:cs="Arial"/>
          <w:b/>
          <w:bCs/>
          <w:color w:val="auto"/>
          <w:highlight w:val="none"/>
        </w:rPr>
      </w:pPr>
      <w:r>
        <w:rPr>
          <w:rFonts w:ascii="Arial" w:hAnsi="Arial" w:cs="Arial"/>
          <w:b/>
          <w:color w:val="auto"/>
          <w:szCs w:val="21"/>
          <w:highlight w:val="none"/>
        </w:rPr>
        <w:t>1.供应商提出质疑时，应提交质疑函和必要的证明材料</w:t>
      </w:r>
      <w:r>
        <w:rPr>
          <w:rFonts w:ascii="Arial" w:hAnsi="Arial" w:cs="Arial"/>
          <w:b/>
          <w:bCs/>
          <w:color w:val="auto"/>
          <w:highlight w:val="none"/>
        </w:rPr>
        <w:t>。</w:t>
      </w:r>
    </w:p>
    <w:p>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3.质疑函的质疑事项应具体、明确，并有必要的事实依据和法律依据。</w:t>
      </w:r>
    </w:p>
    <w:p>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4.质疑函的质疑请求应与质疑事项相关。</w:t>
      </w:r>
    </w:p>
    <w:p>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pStyle w:val="27"/>
        <w:spacing w:line="340" w:lineRule="exact"/>
        <w:ind w:left="25" w:leftChars="12" w:firstLine="308" w:firstLineChars="147"/>
        <w:rPr>
          <w:rFonts w:ascii="Arial" w:hAnsi="Arial" w:cs="Arial"/>
          <w:b/>
          <w:color w:val="auto"/>
          <w:szCs w:val="21"/>
          <w:highlight w:val="none"/>
        </w:rPr>
      </w:pPr>
    </w:p>
    <w:p>
      <w:pPr>
        <w:pStyle w:val="27"/>
        <w:snapToGrid w:val="0"/>
        <w:rPr>
          <w:rFonts w:ascii="Arial" w:hAnsi="Arial" w:cs="Arial"/>
          <w:b/>
          <w:color w:val="auto"/>
          <w:sz w:val="24"/>
          <w:szCs w:val="24"/>
          <w:highlight w:val="none"/>
        </w:rPr>
      </w:pPr>
    </w:p>
    <w:p>
      <w:pPr>
        <w:pStyle w:val="27"/>
        <w:snapToGrid w:val="0"/>
        <w:rPr>
          <w:rFonts w:ascii="Arial" w:hAnsi="Arial" w:cs="Arial"/>
          <w:b/>
          <w:color w:val="auto"/>
          <w:sz w:val="24"/>
          <w:szCs w:val="24"/>
          <w:highlight w:val="none"/>
        </w:rPr>
      </w:pPr>
    </w:p>
    <w:p>
      <w:pPr>
        <w:rPr>
          <w:rFonts w:ascii="Arial" w:hAnsi="Arial" w:cs="Arial"/>
          <w:b/>
          <w:color w:val="auto"/>
          <w:sz w:val="24"/>
          <w:szCs w:val="24"/>
          <w:highlight w:val="none"/>
        </w:rPr>
      </w:pPr>
      <w:r>
        <w:rPr>
          <w:rFonts w:ascii="Arial" w:hAnsi="Arial" w:cs="Arial"/>
          <w:b/>
          <w:color w:val="auto"/>
          <w:sz w:val="24"/>
          <w:szCs w:val="24"/>
          <w:highlight w:val="none"/>
        </w:rPr>
        <w:br w:type="page"/>
      </w:r>
    </w:p>
    <w:p>
      <w:pPr>
        <w:pStyle w:val="27"/>
        <w:snapToGrid w:val="0"/>
        <w:rPr>
          <w:rFonts w:ascii="Arial" w:hAnsi="Arial" w:cs="Arial"/>
          <w:b/>
          <w:color w:val="auto"/>
          <w:sz w:val="24"/>
          <w:szCs w:val="24"/>
          <w:highlight w:val="none"/>
        </w:rPr>
      </w:pPr>
      <w:r>
        <w:rPr>
          <w:rFonts w:ascii="Arial" w:hAnsi="Arial" w:cs="Arial"/>
          <w:b/>
          <w:color w:val="auto"/>
          <w:sz w:val="24"/>
          <w:szCs w:val="24"/>
          <w:highlight w:val="none"/>
        </w:rPr>
        <w:t>附表2：</w:t>
      </w:r>
    </w:p>
    <w:p>
      <w:pPr>
        <w:spacing w:line="460" w:lineRule="exact"/>
        <w:jc w:val="center"/>
        <w:rPr>
          <w:rFonts w:ascii="Arial" w:hAnsi="Arial" w:cs="Arial"/>
          <w:color w:val="auto"/>
          <w:sz w:val="44"/>
          <w:highlight w:val="none"/>
        </w:rPr>
      </w:pPr>
      <w:r>
        <w:rPr>
          <w:rFonts w:ascii="Arial" w:hAnsi="Arial" w:cs="Arial"/>
          <w:color w:val="auto"/>
          <w:sz w:val="44"/>
          <w:highlight w:val="none"/>
        </w:rPr>
        <w:t>投诉书（格式）</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
          <w:bCs/>
          <w:color w:val="auto"/>
          <w:highlight w:val="none"/>
        </w:rPr>
      </w:pPr>
      <w:r>
        <w:rPr>
          <w:rFonts w:ascii="Arial" w:hAnsi="Arial" w:cs="Arial"/>
          <w:b/>
          <w:bCs/>
          <w:color w:val="auto"/>
          <w:highlight w:val="none"/>
        </w:rPr>
        <w:t>一、投诉相关主体基本情况：</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投标人：</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地址：邮编：</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法定代表人/主要负责人：</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联系电话：</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授权代表：联系电话：</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地址：邮编：</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被投诉人1：</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地址：邮编：</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联系人：联系电话：</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被投诉人2：</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相关供应商：</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地址：邮编：</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联系人：联系电话：</w:t>
      </w:r>
    </w:p>
    <w:p>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
          <w:bCs/>
          <w:color w:val="auto"/>
          <w:highlight w:val="none"/>
        </w:rPr>
      </w:pPr>
      <w:r>
        <w:rPr>
          <w:rFonts w:ascii="Arial" w:hAnsi="Arial" w:cs="Arial"/>
          <w:b/>
          <w:bCs/>
          <w:color w:val="auto"/>
          <w:highlight w:val="none"/>
        </w:rPr>
        <w:t>二、投诉项目基本情况：</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bCs/>
          <w:color w:val="auto"/>
          <w:highlight w:val="none"/>
        </w:rPr>
        <w:t>采购</w:t>
      </w:r>
      <w:r>
        <w:rPr>
          <w:rFonts w:ascii="Arial" w:hAnsi="Arial" w:cs="Arial"/>
          <w:color w:val="auto"/>
          <w:szCs w:val="21"/>
          <w:highlight w:val="none"/>
        </w:rPr>
        <w:t>项目的名称：</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bCs/>
          <w:color w:val="auto"/>
          <w:highlight w:val="none"/>
        </w:rPr>
        <w:t>采购</w:t>
      </w:r>
      <w:r>
        <w:rPr>
          <w:rFonts w:ascii="Arial" w:hAnsi="Arial" w:cs="Arial"/>
          <w:color w:val="auto"/>
          <w:szCs w:val="21"/>
          <w:highlight w:val="none"/>
        </w:rPr>
        <w:t>项目的编号：</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color w:val="auto"/>
          <w:szCs w:val="21"/>
          <w:highlight w:val="none"/>
        </w:rPr>
        <w:t>采购人名称：</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color w:val="auto"/>
          <w:szCs w:val="21"/>
          <w:highlight w:val="none"/>
        </w:rPr>
        <w:t>代理机构名称：</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bCs/>
          <w:color w:val="auto"/>
          <w:highlight w:val="none"/>
        </w:rPr>
        <w:t>采购文件公告：</w:t>
      </w:r>
      <w:r>
        <w:rPr>
          <w:rFonts w:ascii="Arial" w:hAnsi="Arial" w:cs="Arial"/>
          <w:bCs/>
          <w:color w:val="auto"/>
          <w:highlight w:val="none"/>
          <w:u w:val="single"/>
        </w:rPr>
        <w:t>是/否</w:t>
      </w:r>
      <w:r>
        <w:rPr>
          <w:rFonts w:ascii="Arial" w:hAnsi="Arial" w:cs="Arial"/>
          <w:bCs/>
          <w:color w:val="auto"/>
          <w:highlight w:val="none"/>
        </w:rPr>
        <w:t>公告期限：</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
          <w:color w:val="auto"/>
          <w:szCs w:val="21"/>
          <w:highlight w:val="none"/>
        </w:rPr>
      </w:pPr>
      <w:r>
        <w:rPr>
          <w:rFonts w:ascii="Arial" w:hAnsi="Arial" w:cs="Arial"/>
          <w:bCs/>
          <w:color w:val="auto"/>
          <w:highlight w:val="none"/>
        </w:rPr>
        <w:t>采购结果公告：</w:t>
      </w:r>
      <w:r>
        <w:rPr>
          <w:rFonts w:ascii="Arial" w:hAnsi="Arial" w:cs="Arial"/>
          <w:bCs/>
          <w:color w:val="auto"/>
          <w:highlight w:val="none"/>
          <w:u w:val="single"/>
        </w:rPr>
        <w:t>是/否</w:t>
      </w:r>
      <w:r>
        <w:rPr>
          <w:rFonts w:ascii="Arial" w:hAnsi="Arial" w:cs="Arial"/>
          <w:bCs/>
          <w:color w:val="auto"/>
          <w:highlight w:val="none"/>
        </w:rPr>
        <w:t>公告期限：</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1" w:firstLineChars="196"/>
        <w:textAlignment w:val="auto"/>
        <w:rPr>
          <w:rFonts w:ascii="Arial" w:hAnsi="Arial" w:cs="Arial"/>
          <w:b/>
          <w:color w:val="auto"/>
          <w:szCs w:val="21"/>
          <w:highlight w:val="none"/>
        </w:rPr>
      </w:pPr>
      <w:r>
        <w:rPr>
          <w:rFonts w:ascii="Arial" w:hAnsi="Arial" w:cs="Arial"/>
          <w:b/>
          <w:color w:val="auto"/>
          <w:szCs w:val="21"/>
          <w:highlight w:val="none"/>
        </w:rPr>
        <w:t>三、质疑基本情况</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833" w:firstLineChars="397"/>
        <w:textAlignment w:val="auto"/>
        <w:rPr>
          <w:rFonts w:ascii="Arial" w:hAnsi="Arial" w:cs="Arial"/>
          <w:color w:val="auto"/>
          <w:szCs w:val="21"/>
          <w:highlight w:val="none"/>
        </w:rPr>
      </w:pPr>
      <w:r>
        <w:rPr>
          <w:rFonts w:ascii="Arial" w:hAnsi="Arial" w:cs="Arial"/>
          <w:color w:val="auto"/>
          <w:szCs w:val="21"/>
          <w:highlight w:val="none"/>
        </w:rPr>
        <w:t>投诉人于年月日，向提出质疑，质疑事项为：</w:t>
      </w:r>
    </w:p>
    <w:p>
      <w:pPr>
        <w:pStyle w:val="27"/>
        <w:keepNext w:val="0"/>
        <w:keepLines w:val="0"/>
        <w:pageBreakBefore w:val="0"/>
        <w:widowControl w:val="0"/>
        <w:kinsoku/>
        <w:wordWrap/>
        <w:overflowPunct/>
        <w:topLinePunct w:val="0"/>
        <w:autoSpaceDE/>
        <w:autoSpaceDN/>
        <w:bidi w:val="0"/>
        <w:adjustRightInd/>
        <w:spacing w:after="0" w:line="400" w:lineRule="exact"/>
        <w:textAlignment w:val="auto"/>
        <w:rPr>
          <w:rFonts w:ascii="Arial" w:hAnsi="Arial" w:cs="Arial"/>
          <w:bCs/>
          <w:color w:val="auto"/>
          <w:highlight w:val="none"/>
          <w:u w:val="single"/>
        </w:rPr>
      </w:pPr>
    </w:p>
    <w:p>
      <w:pPr>
        <w:pStyle w:val="27"/>
        <w:keepNext w:val="0"/>
        <w:keepLines w:val="0"/>
        <w:pageBreakBefore w:val="0"/>
        <w:widowControl w:val="0"/>
        <w:kinsoku/>
        <w:wordWrap/>
        <w:overflowPunct/>
        <w:topLinePunct w:val="0"/>
        <w:autoSpaceDE/>
        <w:autoSpaceDN/>
        <w:bidi w:val="0"/>
        <w:adjustRightInd/>
        <w:spacing w:after="0" w:line="400" w:lineRule="exact"/>
        <w:textAlignment w:val="auto"/>
        <w:rPr>
          <w:rFonts w:ascii="Arial" w:hAnsi="Arial" w:cs="Arial"/>
          <w:bCs/>
          <w:color w:val="auto"/>
          <w:highlight w:val="none"/>
          <w:u w:val="single"/>
        </w:rPr>
      </w:pPr>
    </w:p>
    <w:p>
      <w:pPr>
        <w:pStyle w:val="27"/>
        <w:keepNext w:val="0"/>
        <w:keepLines w:val="0"/>
        <w:pageBreakBefore w:val="0"/>
        <w:widowControl w:val="0"/>
        <w:kinsoku/>
        <w:wordWrap/>
        <w:overflowPunct/>
        <w:topLinePunct w:val="0"/>
        <w:autoSpaceDE/>
        <w:autoSpaceDN/>
        <w:bidi w:val="0"/>
        <w:adjustRightInd/>
        <w:spacing w:after="0" w:line="400" w:lineRule="exact"/>
        <w:textAlignment w:val="auto"/>
        <w:rPr>
          <w:rFonts w:ascii="Arial" w:hAnsi="Arial" w:cs="Arial"/>
          <w:color w:val="auto"/>
          <w:szCs w:val="21"/>
          <w:highlight w:val="none"/>
        </w:rPr>
      </w:pPr>
      <w:r>
        <w:rPr>
          <w:rFonts w:ascii="Arial" w:hAnsi="Arial" w:cs="Arial"/>
          <w:bCs/>
          <w:color w:val="auto"/>
          <w:highlight w:val="none"/>
          <w:u w:val="single"/>
        </w:rPr>
        <w:t>采购人/代理机构</w:t>
      </w:r>
      <w:r>
        <w:rPr>
          <w:rFonts w:ascii="Arial" w:hAnsi="Arial" w:cs="Arial"/>
          <w:bCs/>
          <w:color w:val="auto"/>
          <w:highlight w:val="none"/>
        </w:rPr>
        <w:t>于</w:t>
      </w:r>
      <w:r>
        <w:rPr>
          <w:rFonts w:ascii="Arial" w:hAnsi="Arial" w:cs="Arial"/>
          <w:color w:val="auto"/>
          <w:szCs w:val="21"/>
          <w:highlight w:val="none"/>
        </w:rPr>
        <w:t>年月日，</w:t>
      </w:r>
      <w:r>
        <w:rPr>
          <w:rFonts w:ascii="Arial" w:hAnsi="Arial" w:cs="Arial"/>
          <w:bCs/>
          <w:color w:val="auto"/>
          <w:highlight w:val="none"/>
        </w:rPr>
        <w:t xml:space="preserve">就质疑事项作出了答复/没有在法定期限内作出答复。    </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1" w:firstLineChars="196"/>
        <w:textAlignment w:val="auto"/>
        <w:rPr>
          <w:rFonts w:ascii="Arial" w:hAnsi="Arial" w:cs="Arial"/>
          <w:b/>
          <w:color w:val="auto"/>
          <w:szCs w:val="21"/>
          <w:highlight w:val="none"/>
        </w:rPr>
      </w:pPr>
      <w:r>
        <w:rPr>
          <w:rFonts w:ascii="Arial" w:hAnsi="Arial" w:cs="Arial"/>
          <w:b/>
          <w:color w:val="auto"/>
          <w:szCs w:val="21"/>
          <w:highlight w:val="none"/>
        </w:rPr>
        <w:t>四、投诉事项具体内容</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color w:val="auto"/>
          <w:szCs w:val="21"/>
          <w:highlight w:val="none"/>
        </w:rPr>
        <w:t>投诉事项1：</w:t>
      </w:r>
    </w:p>
    <w:p>
      <w:pPr>
        <w:pStyle w:val="27"/>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事实依据：</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p>
    <w:p>
      <w:pPr>
        <w:pStyle w:val="27"/>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法律依据：</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308" w:firstLineChars="147"/>
        <w:textAlignment w:val="auto"/>
        <w:rPr>
          <w:rFonts w:ascii="Arial" w:hAnsi="Arial" w:cs="Arial"/>
          <w:bCs/>
          <w:color w:val="auto"/>
          <w:highlight w:val="none"/>
          <w:u w:val="single"/>
        </w:rPr>
      </w:pP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rPr>
      </w:pPr>
      <w:r>
        <w:rPr>
          <w:rFonts w:ascii="Arial" w:hAnsi="Arial" w:cs="Arial"/>
          <w:color w:val="auto"/>
          <w:szCs w:val="21"/>
          <w:highlight w:val="none"/>
        </w:rPr>
        <w:t xml:space="preserve">投诉事项2  </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rPr>
      </w:pPr>
      <w:r>
        <w:rPr>
          <w:rFonts w:ascii="Arial" w:hAnsi="Arial" w:cs="Arial"/>
          <w:bCs/>
          <w:color w:val="auto"/>
          <w:highlight w:val="none"/>
        </w:rPr>
        <w:t>……</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1" w:firstLineChars="196"/>
        <w:textAlignment w:val="auto"/>
        <w:rPr>
          <w:rFonts w:ascii="Arial" w:hAnsi="Arial" w:cs="Arial"/>
          <w:b/>
          <w:color w:val="auto"/>
          <w:szCs w:val="21"/>
          <w:highlight w:val="none"/>
        </w:rPr>
      </w:pPr>
      <w:r>
        <w:rPr>
          <w:rFonts w:ascii="Arial" w:hAnsi="Arial" w:cs="Arial"/>
          <w:b/>
          <w:color w:val="auto"/>
          <w:szCs w:val="21"/>
          <w:highlight w:val="none"/>
        </w:rPr>
        <w:t>五、与投诉事项相关的投诉请求：</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color w:val="auto"/>
          <w:szCs w:val="21"/>
          <w:highlight w:val="none"/>
        </w:rPr>
        <w:t>请求：</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308" w:firstLineChars="147"/>
        <w:textAlignment w:val="auto"/>
        <w:rPr>
          <w:rFonts w:ascii="Arial" w:hAnsi="Arial" w:cs="Arial"/>
          <w:color w:val="auto"/>
          <w:szCs w:val="21"/>
          <w:highlight w:val="none"/>
        </w:rPr>
      </w:pP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color w:val="auto"/>
          <w:szCs w:val="21"/>
          <w:highlight w:val="none"/>
        </w:rPr>
        <w:t>签字（签章）：                                       公章：</w:t>
      </w: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308" w:firstLineChars="147"/>
        <w:textAlignment w:val="auto"/>
        <w:rPr>
          <w:rFonts w:ascii="Arial" w:hAnsi="Arial" w:cs="Arial"/>
          <w:color w:val="auto"/>
          <w:szCs w:val="21"/>
          <w:highlight w:val="none"/>
        </w:rPr>
      </w:pPr>
    </w:p>
    <w:p>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color w:val="auto"/>
          <w:szCs w:val="21"/>
          <w:highlight w:val="none"/>
        </w:rPr>
        <w:t>日期：</w:t>
      </w:r>
    </w:p>
    <w:p>
      <w:pPr>
        <w:pStyle w:val="27"/>
        <w:keepNext w:val="0"/>
        <w:keepLines w:val="0"/>
        <w:pageBreakBefore w:val="0"/>
        <w:widowControl w:val="0"/>
        <w:kinsoku/>
        <w:wordWrap/>
        <w:overflowPunct/>
        <w:topLinePunct w:val="0"/>
        <w:autoSpaceDE/>
        <w:autoSpaceDN/>
        <w:bidi w:val="0"/>
        <w:adjustRightInd/>
        <w:spacing w:after="0" w:line="360" w:lineRule="exact"/>
        <w:ind w:left="25" w:leftChars="12" w:firstLine="413" w:firstLineChars="197"/>
        <w:textAlignment w:val="auto"/>
        <w:rPr>
          <w:rFonts w:ascii="Arial" w:hAnsi="Arial" w:cs="Arial"/>
          <w:color w:val="auto"/>
          <w:szCs w:val="21"/>
          <w:highlight w:val="none"/>
        </w:rPr>
      </w:pPr>
    </w:p>
    <w:p>
      <w:pPr>
        <w:pStyle w:val="27"/>
        <w:keepNext w:val="0"/>
        <w:keepLines w:val="0"/>
        <w:pageBreakBefore w:val="0"/>
        <w:widowControl w:val="0"/>
        <w:kinsoku/>
        <w:wordWrap/>
        <w:overflowPunct/>
        <w:topLinePunct w:val="0"/>
        <w:autoSpaceDE/>
        <w:autoSpaceDN/>
        <w:bidi w:val="0"/>
        <w:adjustRightInd/>
        <w:snapToGrid w:val="0"/>
        <w:spacing w:after="0" w:line="340" w:lineRule="exact"/>
        <w:textAlignment w:val="auto"/>
        <w:rPr>
          <w:rFonts w:ascii="Arial" w:hAnsi="Arial" w:cs="Arial"/>
          <w:b/>
          <w:color w:val="auto"/>
          <w:szCs w:val="21"/>
          <w:highlight w:val="none"/>
        </w:rPr>
      </w:pPr>
    </w:p>
    <w:p>
      <w:pPr>
        <w:pStyle w:val="27"/>
        <w:keepNext w:val="0"/>
        <w:keepLines w:val="0"/>
        <w:pageBreakBefore w:val="0"/>
        <w:widowControl w:val="0"/>
        <w:kinsoku/>
        <w:wordWrap/>
        <w:overflowPunct/>
        <w:topLinePunct w:val="0"/>
        <w:autoSpaceDE/>
        <w:autoSpaceDN/>
        <w:bidi w:val="0"/>
        <w:adjustRightInd/>
        <w:snapToGrid w:val="0"/>
        <w:spacing w:after="0" w:line="340" w:lineRule="exact"/>
        <w:textAlignment w:val="auto"/>
        <w:rPr>
          <w:rFonts w:ascii="Arial" w:hAnsi="Arial" w:cs="Arial"/>
          <w:b/>
          <w:color w:val="auto"/>
          <w:szCs w:val="21"/>
          <w:highlight w:val="none"/>
        </w:rPr>
      </w:pPr>
      <w:r>
        <w:rPr>
          <w:rFonts w:ascii="Arial" w:hAnsi="Arial" w:cs="Arial"/>
          <w:b/>
          <w:color w:val="auto"/>
          <w:szCs w:val="21"/>
          <w:highlight w:val="none"/>
        </w:rPr>
        <w:t>说明：</w:t>
      </w:r>
    </w:p>
    <w:p>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bCs/>
          <w:color w:val="auto"/>
          <w:highlight w:val="none"/>
        </w:rPr>
      </w:pPr>
      <w:r>
        <w:rPr>
          <w:rFonts w:ascii="Arial" w:hAnsi="Arial" w:cs="Arial"/>
          <w:b/>
          <w:color w:val="auto"/>
          <w:szCs w:val="21"/>
          <w:highlight w:val="none"/>
        </w:rPr>
        <w:t>1.投诉人提起投诉时，应当提交投诉书和必要的证明材料，并按照被投诉人和与投诉事项有关的供应商数量提供投诉书副本</w:t>
      </w:r>
      <w:r>
        <w:rPr>
          <w:rFonts w:ascii="Arial" w:hAnsi="Arial" w:cs="Arial"/>
          <w:b/>
          <w:bCs/>
          <w:color w:val="auto"/>
          <w:highlight w:val="none"/>
        </w:rPr>
        <w:t>。</w:t>
      </w:r>
    </w:p>
    <w:p>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3.投诉书应简要列明质疑事项，质疑函、质疑答复等作为附件材料提供。</w:t>
      </w:r>
    </w:p>
    <w:p>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4.投诉书的投诉事项应具体、明确，并有必要的事实依据和法律依据。</w:t>
      </w:r>
    </w:p>
    <w:p>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5.投诉书的投诉请求应与投诉事项相关。</w:t>
      </w:r>
    </w:p>
    <w:p>
      <w:pPr>
        <w:pStyle w:val="27"/>
        <w:keepNext w:val="0"/>
        <w:keepLines w:val="0"/>
        <w:pageBreakBefore w:val="0"/>
        <w:widowControl w:val="0"/>
        <w:kinsoku/>
        <w:wordWrap/>
        <w:overflowPunct/>
        <w:topLinePunct w:val="0"/>
        <w:autoSpaceDE/>
        <w:autoSpaceDN/>
        <w:bidi w:val="0"/>
        <w:adjustRightInd/>
        <w:snapToGrid w:val="0"/>
        <w:spacing w:after="0" w:line="380" w:lineRule="exact"/>
        <w:ind w:firstLine="315" w:firstLineChars="150"/>
        <w:textAlignment w:val="auto"/>
        <w:rPr>
          <w:rFonts w:ascii="Arial" w:hAnsi="Arial" w:cs="Arial"/>
          <w:b/>
          <w:color w:val="auto"/>
          <w:sz w:val="32"/>
          <w:szCs w:val="32"/>
          <w:highlight w:val="none"/>
        </w:rPr>
      </w:pPr>
      <w:r>
        <w:rPr>
          <w:rFonts w:ascii="Arial" w:hAnsi="Arial" w:cs="Arial"/>
          <w:b/>
          <w:color w:val="auto"/>
          <w:szCs w:val="21"/>
          <w:highlight w:val="none"/>
        </w:rPr>
        <w:t>6.投诉人为自然人的，投诉书应由本人签字；投诉人为法人或者其他组织的，投诉书应由法定代表人、主要负责人，或者其授权代表签字或者盖章，并加盖公章。</w:t>
      </w:r>
    </w:p>
    <w:p>
      <w:pPr>
        <w:pStyle w:val="27"/>
        <w:snapToGrid w:val="0"/>
        <w:spacing w:line="380" w:lineRule="exact"/>
        <w:ind w:firstLine="480" w:firstLineChars="150"/>
        <w:rPr>
          <w:rFonts w:ascii="Arial" w:hAnsi="Arial" w:cs="Arial"/>
          <w:b/>
          <w:color w:val="auto"/>
          <w:sz w:val="32"/>
          <w:szCs w:val="32"/>
          <w:highlight w:val="none"/>
        </w:rPr>
      </w:pPr>
    </w:p>
    <w:p>
      <w:pPr>
        <w:pStyle w:val="27"/>
        <w:snapToGrid w:val="0"/>
        <w:spacing w:line="380" w:lineRule="exact"/>
        <w:ind w:firstLine="640" w:firstLineChars="200"/>
        <w:rPr>
          <w:rFonts w:ascii="Arial" w:hAnsi="Arial" w:cs="Arial"/>
          <w:b/>
          <w:color w:val="auto"/>
          <w:sz w:val="32"/>
          <w:szCs w:val="32"/>
          <w:highlight w:val="none"/>
        </w:rPr>
      </w:pPr>
    </w:p>
    <w:p>
      <w:pPr>
        <w:pStyle w:val="27"/>
        <w:snapToGrid w:val="0"/>
        <w:spacing w:line="380" w:lineRule="exact"/>
        <w:ind w:firstLine="640" w:firstLineChars="200"/>
        <w:rPr>
          <w:rFonts w:ascii="Arial" w:hAnsi="Arial" w:cs="Arial"/>
          <w:b/>
          <w:color w:val="auto"/>
          <w:sz w:val="32"/>
          <w:szCs w:val="32"/>
          <w:highlight w:val="none"/>
        </w:rPr>
      </w:pPr>
    </w:p>
    <w:p>
      <w:pPr>
        <w:spacing w:line="360" w:lineRule="exact"/>
        <w:rPr>
          <w:rFonts w:ascii="Arial" w:hAnsi="Arial" w:cs="Arial"/>
          <w:b/>
          <w:color w:val="auto"/>
          <w:sz w:val="32"/>
          <w:szCs w:val="32"/>
          <w:highlight w:val="none"/>
        </w:rPr>
      </w:pPr>
    </w:p>
    <w:p>
      <w:pPr>
        <w:spacing w:line="360" w:lineRule="exact"/>
        <w:jc w:val="center"/>
        <w:rPr>
          <w:rFonts w:ascii="Arial" w:hAnsi="Arial" w:cs="Arial"/>
          <w:b/>
          <w:color w:val="auto"/>
          <w:sz w:val="32"/>
          <w:szCs w:val="32"/>
          <w:highlight w:val="none"/>
        </w:rPr>
      </w:pPr>
    </w:p>
    <w:p>
      <w:pPr>
        <w:spacing w:line="360" w:lineRule="exact"/>
        <w:jc w:val="center"/>
        <w:rPr>
          <w:rFonts w:ascii="Arial" w:hAnsi="Arial" w:cs="Arial"/>
          <w:b/>
          <w:color w:val="auto"/>
          <w:sz w:val="32"/>
          <w:szCs w:val="32"/>
          <w:highlight w:val="none"/>
        </w:rPr>
      </w:pPr>
    </w:p>
    <w:p>
      <w:pPr>
        <w:spacing w:line="360" w:lineRule="exact"/>
        <w:jc w:val="center"/>
        <w:rPr>
          <w:rFonts w:ascii="Arial" w:hAnsi="Arial" w:cs="Arial"/>
          <w:b/>
          <w:color w:val="auto"/>
          <w:sz w:val="32"/>
          <w:szCs w:val="32"/>
          <w:highlight w:val="none"/>
        </w:rPr>
      </w:pPr>
    </w:p>
    <w:p>
      <w:pPr>
        <w:spacing w:line="360" w:lineRule="exact"/>
        <w:jc w:val="center"/>
        <w:rPr>
          <w:rFonts w:ascii="Arial" w:hAnsi="Arial" w:cs="Arial"/>
          <w:b/>
          <w:color w:val="auto"/>
          <w:sz w:val="32"/>
          <w:szCs w:val="32"/>
          <w:highlight w:val="none"/>
        </w:rPr>
      </w:pPr>
    </w:p>
    <w:p>
      <w:pPr>
        <w:spacing w:line="360" w:lineRule="exact"/>
        <w:rPr>
          <w:rFonts w:ascii="Arial" w:hAnsi="Arial" w:cs="Arial"/>
          <w:b/>
          <w:color w:val="auto"/>
          <w:sz w:val="32"/>
          <w:szCs w:val="32"/>
          <w:highlight w:val="none"/>
        </w:rPr>
      </w:pPr>
    </w:p>
    <w:p>
      <w:pPr>
        <w:pStyle w:val="4"/>
        <w:jc w:val="center"/>
        <w:rPr>
          <w:rFonts w:ascii="Arial" w:hAnsi="Arial" w:cs="Arial"/>
          <w:color w:val="auto"/>
          <w:highlight w:val="none"/>
        </w:rPr>
      </w:pPr>
      <w:bookmarkStart w:id="20" w:name="_Toc524017823"/>
      <w:bookmarkStart w:id="21" w:name="_Toc524017690"/>
      <w:r>
        <w:rPr>
          <w:rFonts w:ascii="Arial" w:hAnsi="Arial" w:cs="Arial"/>
          <w:color w:val="auto"/>
          <w:highlight w:val="none"/>
        </w:rPr>
        <w:br w:type="page"/>
      </w:r>
      <w:bookmarkStart w:id="22" w:name="_Toc82079279"/>
      <w:bookmarkStart w:id="23" w:name="_Toc82079327"/>
      <w:bookmarkStart w:id="24" w:name="_Toc25342"/>
      <w:r>
        <w:rPr>
          <w:rFonts w:ascii="Arial" w:hAnsi="Arial" w:cs="Arial"/>
          <w:color w:val="auto"/>
          <w:highlight w:val="none"/>
        </w:rPr>
        <w:t>第三章　</w:t>
      </w:r>
      <w:bookmarkEnd w:id="20"/>
      <w:bookmarkEnd w:id="21"/>
      <w:bookmarkStart w:id="25" w:name="_Hlk92263589"/>
      <w:r>
        <w:rPr>
          <w:rFonts w:ascii="Arial" w:hAnsi="Arial" w:cs="Arial"/>
          <w:color w:val="auto"/>
          <w:highlight w:val="none"/>
        </w:rPr>
        <w:t>货物采购需求</w:t>
      </w:r>
      <w:bookmarkEnd w:id="22"/>
      <w:bookmarkEnd w:id="23"/>
      <w:bookmarkEnd w:id="24"/>
    </w:p>
    <w:p>
      <w:pPr>
        <w:pStyle w:val="31"/>
        <w:keepNext w:val="0"/>
        <w:keepLines w:val="0"/>
        <w:pageBreakBefore w:val="0"/>
        <w:widowControl w:val="0"/>
        <w:kinsoku/>
        <w:wordWrap/>
        <w:overflowPunct/>
        <w:topLinePunct w:val="0"/>
        <w:autoSpaceDE/>
        <w:autoSpaceDN/>
        <w:bidi w:val="0"/>
        <w:spacing w:after="0" w:line="279" w:lineRule="auto"/>
        <w:ind w:firstLine="630" w:firstLineChars="300"/>
        <w:rPr>
          <w:rFonts w:ascii="Arial" w:hAnsi="Arial" w:cs="Arial"/>
          <w:b/>
          <w:bCs/>
          <w:color w:val="auto"/>
          <w:sz w:val="21"/>
          <w:szCs w:val="21"/>
          <w:highlight w:val="none"/>
        </w:rPr>
      </w:pPr>
      <w:r>
        <w:rPr>
          <w:rFonts w:ascii="Arial" w:hAnsi="Arial" w:cs="Arial"/>
          <w:b/>
          <w:bCs/>
          <w:color w:val="auto"/>
          <w:sz w:val="21"/>
          <w:szCs w:val="21"/>
          <w:highlight w:val="none"/>
        </w:rPr>
        <w:t>说明：</w:t>
      </w:r>
    </w:p>
    <w:p>
      <w:pPr>
        <w:keepNext w:val="0"/>
        <w:keepLines w:val="0"/>
        <w:pageBreakBefore w:val="0"/>
        <w:widowControl w:val="0"/>
        <w:kinsoku/>
        <w:wordWrap/>
        <w:overflowPunct/>
        <w:topLinePunct w:val="0"/>
        <w:autoSpaceDE/>
        <w:autoSpaceDN/>
        <w:bidi w:val="0"/>
        <w:adjustRightInd w:val="0"/>
        <w:spacing w:after="0" w:line="279" w:lineRule="auto"/>
        <w:ind w:firstLine="431"/>
        <w:rPr>
          <w:rFonts w:ascii="Arial" w:hAnsi="Arial" w:cs="Arial"/>
          <w:b/>
          <w:color w:val="auto"/>
          <w:szCs w:val="21"/>
          <w:highlight w:val="none"/>
        </w:rPr>
      </w:pPr>
      <w:r>
        <w:rPr>
          <w:rFonts w:ascii="Arial" w:hAnsi="Arial" w:cs="Arial"/>
          <w:bCs/>
          <w:i/>
          <w:color w:val="auto"/>
          <w:highlight w:val="none"/>
        </w:rPr>
        <w:t>一、</w:t>
      </w:r>
      <w:r>
        <w:rPr>
          <w:rFonts w:ascii="Arial" w:hAnsi="Arial" w:cs="Arial"/>
          <w:b/>
          <w:color w:val="auto"/>
          <w:szCs w:val="21"/>
          <w:highlight w:val="none"/>
        </w:rPr>
        <w:t>本表中的品牌、规格型号仅起参考作用，供应商可选用其他品牌、规格型号替代，但这些替代的品牌、规格型号要实质上相当于或优于参考品牌、规格型号要求。</w:t>
      </w:r>
    </w:p>
    <w:p>
      <w:pPr>
        <w:keepNext w:val="0"/>
        <w:keepLines w:val="0"/>
        <w:pageBreakBefore w:val="0"/>
        <w:widowControl w:val="0"/>
        <w:kinsoku/>
        <w:wordWrap/>
        <w:overflowPunct/>
        <w:topLinePunct w:val="0"/>
        <w:autoSpaceDE/>
        <w:autoSpaceDN/>
        <w:bidi w:val="0"/>
        <w:adjustRightInd w:val="0"/>
        <w:spacing w:after="0" w:line="279" w:lineRule="auto"/>
        <w:ind w:firstLine="431"/>
        <w:rPr>
          <w:rFonts w:ascii="Arial" w:hAnsi="Arial" w:cs="Arial"/>
          <w:b/>
          <w:bCs/>
          <w:color w:val="auto"/>
          <w:highlight w:val="none"/>
        </w:rPr>
      </w:pPr>
      <w:r>
        <w:rPr>
          <w:rFonts w:ascii="Arial" w:hAnsi="Arial" w:cs="Arial"/>
          <w:b/>
          <w:bCs/>
          <w:color w:val="auto"/>
          <w:highlight w:val="none"/>
        </w:rPr>
        <w:t>二、</w:t>
      </w:r>
      <w:r>
        <w:rPr>
          <w:rFonts w:hint="eastAsia" w:ascii="Arial" w:hAnsi="Arial" w:cs="Arial"/>
          <w:b/>
          <w:bCs/>
          <w:color w:val="auto"/>
          <w:highlight w:val="none"/>
        </w:rPr>
        <w:t>“货物采购需求”中的“</w:t>
      </w:r>
      <w:r>
        <w:rPr>
          <w:rFonts w:hint="eastAsia" w:ascii="Arial" w:hAnsi="Arial" w:cs="Arial"/>
          <w:b/>
          <w:bCs/>
          <w:color w:val="auto"/>
          <w:szCs w:val="21"/>
          <w:highlight w:val="none"/>
        </w:rPr>
        <w:t>▲</w:t>
      </w:r>
      <w:r>
        <w:rPr>
          <w:rFonts w:hint="eastAsia" w:ascii="Arial" w:hAnsi="Arial" w:cs="Arial"/>
          <w:b/>
          <w:bCs/>
          <w:color w:val="auto"/>
          <w:highlight w:val="none"/>
        </w:rPr>
        <w:t>”为实质性要求，不得存在负偏离，否则按废标处理。 重要参数为标注“◆”的技术参数，负偏离或未响应的，按扣分处理，详见第四章  评标办法。</w:t>
      </w:r>
    </w:p>
    <w:p>
      <w:pPr>
        <w:keepNext w:val="0"/>
        <w:keepLines w:val="0"/>
        <w:pageBreakBefore w:val="0"/>
        <w:widowControl w:val="0"/>
        <w:kinsoku/>
        <w:wordWrap/>
        <w:overflowPunct/>
        <w:topLinePunct w:val="0"/>
        <w:autoSpaceDE/>
        <w:autoSpaceDN/>
        <w:bidi w:val="0"/>
        <w:adjustRightInd w:val="0"/>
        <w:spacing w:after="0" w:line="279" w:lineRule="auto"/>
        <w:ind w:firstLine="420" w:firstLineChars="200"/>
        <w:rPr>
          <w:rFonts w:ascii="Arial" w:hAnsi="Arial" w:cs="Arial"/>
          <w:b/>
          <w:color w:val="auto"/>
          <w:szCs w:val="21"/>
          <w:highlight w:val="none"/>
        </w:rPr>
      </w:pPr>
      <w:r>
        <w:rPr>
          <w:rFonts w:ascii="Arial" w:hAnsi="Arial" w:cs="Arial"/>
          <w:b/>
          <w:color w:val="auto"/>
          <w:szCs w:val="21"/>
          <w:highlight w:val="none"/>
        </w:rPr>
        <w:t>三、本表中参考品牌、规格型号、采购需求（技术参数、性能、配置等要求）不明确或有误的，或供应商选用其他品牌、规格型号替代的，请以详细、正确的品牌、规格型号、技术参数、性能、配置填写投标报价表。</w:t>
      </w:r>
    </w:p>
    <w:p>
      <w:pPr>
        <w:keepNext w:val="0"/>
        <w:keepLines w:val="0"/>
        <w:pageBreakBefore w:val="0"/>
        <w:widowControl w:val="0"/>
        <w:kinsoku/>
        <w:wordWrap/>
        <w:overflowPunct/>
        <w:topLinePunct w:val="0"/>
        <w:autoSpaceDE/>
        <w:autoSpaceDN/>
        <w:bidi w:val="0"/>
        <w:adjustRightInd w:val="0"/>
        <w:spacing w:after="0" w:line="279" w:lineRule="auto"/>
        <w:ind w:firstLine="431"/>
        <w:rPr>
          <w:rFonts w:ascii="Arial" w:hAnsi="Arial" w:cs="Arial"/>
          <w:b/>
          <w:color w:val="auto"/>
          <w:szCs w:val="21"/>
          <w:highlight w:val="none"/>
        </w:rPr>
      </w:pPr>
      <w:r>
        <w:rPr>
          <w:rFonts w:ascii="Arial" w:hAnsi="Arial" w:cs="Arial"/>
          <w:b/>
          <w:color w:val="auto"/>
          <w:szCs w:val="21"/>
          <w:highlight w:val="none"/>
        </w:rPr>
        <w:t>四、本项目所要执行的政府采购政策：</w:t>
      </w:r>
    </w:p>
    <w:p>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b/>
          <w:color w:val="auto"/>
          <w:szCs w:val="21"/>
          <w:highlight w:val="none"/>
        </w:rPr>
      </w:pPr>
      <w:r>
        <w:rPr>
          <w:rFonts w:ascii="Arial" w:hAnsi="Arial" w:cs="Arial"/>
          <w:b/>
          <w:color w:val="auto"/>
          <w:szCs w:val="21"/>
          <w:highlight w:val="none"/>
        </w:rPr>
        <w:t>1. 根据《政府采购促进中小企业发展管理办法》（财库[2020]46号）、《关于进一步加大政府采购支持中小企业力度的通知》（财库〔2022〕19号），</w:t>
      </w:r>
      <w:r>
        <w:rPr>
          <w:rFonts w:ascii="Arial" w:hAnsi="Arial" w:cs="Arial"/>
          <w:b/>
          <w:color w:val="auto"/>
          <w:highlight w:val="none"/>
        </w:rPr>
        <w:t>供应商认定所提供的产品为小型、微型企业产品的</w:t>
      </w:r>
      <w:r>
        <w:rPr>
          <w:rFonts w:ascii="Arial" w:hAnsi="Arial" w:cs="Arial"/>
          <w:b/>
          <w:color w:val="auto"/>
          <w:szCs w:val="21"/>
          <w:highlight w:val="none"/>
        </w:rPr>
        <w:t>，该产品报价给予</w:t>
      </w:r>
      <w:r>
        <w:rPr>
          <w:rFonts w:hint="eastAsia" w:ascii="Arial" w:hAnsi="Arial" w:cs="Arial"/>
          <w:b/>
          <w:color w:val="auto"/>
          <w:szCs w:val="21"/>
          <w:highlight w:val="none"/>
        </w:rPr>
        <w:t>1</w:t>
      </w:r>
      <w:r>
        <w:rPr>
          <w:rFonts w:ascii="Arial" w:hAnsi="Arial" w:cs="Arial"/>
          <w:b/>
          <w:color w:val="auto"/>
          <w:szCs w:val="21"/>
          <w:highlight w:val="none"/>
        </w:rPr>
        <w:t>0%的扣除。</w:t>
      </w:r>
    </w:p>
    <w:p>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b/>
          <w:color w:val="auto"/>
          <w:szCs w:val="21"/>
          <w:highlight w:val="none"/>
        </w:rPr>
      </w:pPr>
      <w:r>
        <w:rPr>
          <w:rFonts w:ascii="Arial" w:hAnsi="Arial" w:cs="Arial"/>
          <w:b/>
          <w:color w:val="auto"/>
          <w:szCs w:val="21"/>
          <w:highlight w:val="none"/>
        </w:rPr>
        <w:t>2.根据财政部、司法部关于政府采购支持监狱企业发展有关问题的通知（财库[2014]68号），监狱企业视同小型、微型企业，</w:t>
      </w:r>
      <w:r>
        <w:rPr>
          <w:rFonts w:ascii="Arial" w:hAnsi="Arial" w:cs="Arial"/>
          <w:b/>
          <w:bCs/>
          <w:color w:val="auto"/>
          <w:highlight w:val="none"/>
        </w:rPr>
        <w:t>享受预留份额、评审中价格扣除等政府采购政策。</w:t>
      </w:r>
    </w:p>
    <w:p>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b/>
          <w:bCs/>
          <w:color w:val="auto"/>
          <w:highlight w:val="none"/>
        </w:rPr>
      </w:pPr>
      <w:r>
        <w:rPr>
          <w:rFonts w:ascii="Arial" w:hAnsi="Arial" w:cs="Arial"/>
          <w:b/>
          <w:color w:val="auto"/>
          <w:szCs w:val="21"/>
          <w:highlight w:val="none"/>
        </w:rPr>
        <w:t>3.</w:t>
      </w:r>
      <w:r>
        <w:rPr>
          <w:rFonts w:ascii="Arial" w:hAnsi="Arial" w:cs="Arial"/>
          <w:b/>
          <w:color w:val="auto"/>
          <w:highlight w:val="none"/>
        </w:rPr>
        <w:t>按照</w:t>
      </w:r>
      <w:r>
        <w:rPr>
          <w:rFonts w:ascii="Arial" w:hAnsi="Arial" w:cs="Arial"/>
          <w:b/>
          <w:bCs/>
          <w:color w:val="auto"/>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kinsoku/>
        <w:wordWrap/>
        <w:overflowPunct/>
        <w:topLinePunct w:val="0"/>
        <w:autoSpaceDE/>
        <w:autoSpaceDN/>
        <w:bidi w:val="0"/>
        <w:spacing w:after="0" w:line="279" w:lineRule="auto"/>
        <w:ind w:firstLine="420" w:firstLineChars="200"/>
        <w:textAlignment w:val="center"/>
        <w:rPr>
          <w:rFonts w:ascii="Arial" w:hAnsi="Arial" w:cs="Arial"/>
          <w:b/>
          <w:bCs/>
          <w:color w:val="auto"/>
          <w:szCs w:val="21"/>
          <w:highlight w:val="none"/>
        </w:rPr>
      </w:pPr>
      <w:r>
        <w:rPr>
          <w:rFonts w:ascii="Arial" w:hAnsi="Arial" w:cs="Arial"/>
          <w:b/>
          <w:color w:val="auto"/>
          <w:szCs w:val="21"/>
          <w:highlight w:val="none"/>
        </w:rPr>
        <w:t>4.</w:t>
      </w:r>
      <w:r>
        <w:rPr>
          <w:rFonts w:ascii="Arial" w:hAnsi="Arial" w:cs="Arial"/>
          <w:b/>
          <w:bCs/>
          <w:color w:val="auto"/>
          <w:szCs w:val="21"/>
          <w:highlight w:val="none"/>
        </w:rPr>
        <w:t>根据财库〔2019〕9 号及财库〔2019〕19 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w:t>
      </w:r>
      <w:r>
        <w:rPr>
          <w:rFonts w:hint="eastAsia" w:ascii="Arial" w:hAnsi="Arial" w:cs="Arial"/>
          <w:b/>
          <w:bCs/>
          <w:color w:val="auto"/>
          <w:highlight w:val="none"/>
        </w:rPr>
        <w:t>★</w:t>
      </w:r>
      <w:r>
        <w:rPr>
          <w:rFonts w:ascii="Arial" w:hAnsi="Arial" w:cs="Arial"/>
          <w:b/>
          <w:bCs/>
          <w:color w:val="auto"/>
          <w:szCs w:val="21"/>
          <w:highlight w:val="none"/>
        </w:rPr>
        <w:t>”的品目，属于政府强制采购节能产品。</w:t>
      </w:r>
    </w:p>
    <w:p>
      <w:pPr>
        <w:keepNext w:val="0"/>
        <w:keepLines w:val="0"/>
        <w:pageBreakBefore w:val="0"/>
        <w:widowControl w:val="0"/>
        <w:kinsoku/>
        <w:wordWrap/>
        <w:overflowPunct/>
        <w:topLinePunct w:val="0"/>
        <w:autoSpaceDE/>
        <w:autoSpaceDN/>
        <w:bidi w:val="0"/>
        <w:spacing w:after="0" w:line="279" w:lineRule="auto"/>
        <w:ind w:firstLine="420" w:firstLineChars="200"/>
        <w:textAlignment w:val="center"/>
        <w:rPr>
          <w:rFonts w:ascii="Arial" w:hAnsi="Arial" w:cs="Arial"/>
          <w:b/>
          <w:bCs/>
          <w:color w:val="auto"/>
          <w:szCs w:val="21"/>
          <w:highlight w:val="none"/>
        </w:rPr>
      </w:pPr>
      <w:r>
        <w:rPr>
          <w:rFonts w:ascii="Arial" w:hAnsi="Arial" w:cs="Arial"/>
          <w:b/>
          <w:bCs/>
          <w:color w:val="auto"/>
          <w:szCs w:val="21"/>
          <w:highlight w:val="none"/>
        </w:rPr>
        <w:t>本项目采购内容不涉及政府强制采购的节能产品。</w:t>
      </w:r>
    </w:p>
    <w:p>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color w:val="auto"/>
          <w:highlight w:val="none"/>
        </w:rPr>
      </w:pPr>
      <w:r>
        <w:rPr>
          <w:rFonts w:hint="eastAsia" w:ascii="Arial" w:hAnsi="Arial" w:cs="Arial"/>
          <w:b/>
          <w:bCs/>
          <w:color w:val="auto"/>
          <w:highlight w:val="none"/>
        </w:rPr>
        <w:t>五、</w:t>
      </w:r>
      <w:r>
        <w:rPr>
          <w:rFonts w:ascii="Arial" w:hAnsi="Arial" w:cs="Arial"/>
          <w:b/>
          <w:bCs/>
          <w:color w:val="auto"/>
          <w:highlight w:val="none"/>
        </w:rPr>
        <w:t>本项目所属行业：工业（制造业）</w:t>
      </w:r>
      <w:bookmarkEnd w:id="25"/>
      <w:bookmarkStart w:id="26" w:name="_Toc524017691"/>
      <w:bookmarkStart w:id="27" w:name="_Toc524017824"/>
    </w:p>
    <w:p>
      <w:pPr>
        <w:rPr>
          <w:rFonts w:hint="eastAsia" w:ascii="Arial" w:hAnsi="Arial" w:cs="Arial"/>
          <w:b/>
          <w:bCs/>
          <w:color w:val="auto"/>
          <w:sz w:val="28"/>
          <w:szCs w:val="36"/>
          <w:highlight w:val="none"/>
        </w:rPr>
      </w:pPr>
      <w:r>
        <w:rPr>
          <w:rFonts w:hint="eastAsia" w:ascii="Arial" w:hAnsi="Arial" w:cs="Arial"/>
          <w:b/>
          <w:bCs/>
          <w:color w:val="auto"/>
          <w:sz w:val="28"/>
          <w:szCs w:val="36"/>
          <w:highlight w:val="none"/>
        </w:rPr>
        <w:br w:type="page"/>
      </w:r>
    </w:p>
    <w:p>
      <w:pPr>
        <w:pStyle w:val="47"/>
        <w:snapToGrid w:val="0"/>
        <w:spacing w:after="0"/>
        <w:ind w:firstLine="0" w:firstLineChars="0"/>
        <w:jc w:val="center"/>
        <w:rPr>
          <w:color w:val="auto"/>
          <w:sz w:val="28"/>
          <w:szCs w:val="36"/>
          <w:highlight w:val="none"/>
        </w:rPr>
      </w:pPr>
    </w:p>
    <w:tbl>
      <w:tblPr>
        <w:tblStyle w:val="49"/>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15"/>
        <w:gridCol w:w="6261"/>
        <w:gridCol w:w="645"/>
        <w:gridCol w:w="64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4" w:type="dxa"/>
            <w:gridSpan w:val="6"/>
            <w:shd w:val="clear" w:color="auto" w:fill="auto"/>
            <w:vAlign w:val="center"/>
          </w:tcPr>
          <w:p>
            <w:pPr>
              <w:widowControl/>
              <w:adjustRightInd w:val="0"/>
              <w:snapToGrid w:val="0"/>
              <w:spacing w:line="300" w:lineRule="auto"/>
              <w:rPr>
                <w:rFonts w:ascii="Arial" w:hAnsi="Arial" w:cs="Arial"/>
                <w:b/>
                <w:bCs/>
                <w:color w:val="auto"/>
                <w:kern w:val="0"/>
                <w:szCs w:val="21"/>
                <w:highlight w:val="none"/>
              </w:rPr>
            </w:pPr>
            <w:r>
              <w:rPr>
                <w:rFonts w:ascii="Arial" w:hAnsi="Arial" w:cs="Arial"/>
                <w:b/>
                <w:bCs/>
                <w:color w:val="auto"/>
                <w:szCs w:val="21"/>
                <w:highlight w:val="none"/>
              </w:rPr>
              <w:t>一、采购标的及技术需求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16" w:type="dxa"/>
            <w:shd w:val="clear" w:color="auto" w:fill="auto"/>
            <w:vAlign w:val="center"/>
          </w:tcPr>
          <w:p>
            <w:pPr>
              <w:widowControl/>
              <w:adjustRightInd w:val="0"/>
              <w:snapToGrid w:val="0"/>
              <w:spacing w:line="240" w:lineRule="auto"/>
              <w:jc w:val="center"/>
              <w:rPr>
                <w:rFonts w:ascii="Arial" w:hAnsi="Arial" w:cs="Arial"/>
                <w:color w:val="auto"/>
                <w:kern w:val="0"/>
                <w:szCs w:val="21"/>
                <w:highlight w:val="none"/>
              </w:rPr>
            </w:pPr>
            <w:r>
              <w:rPr>
                <w:rFonts w:ascii="Arial" w:hAnsi="Arial" w:cs="Arial"/>
                <w:b/>
                <w:bCs/>
                <w:color w:val="auto"/>
                <w:kern w:val="0"/>
                <w:szCs w:val="21"/>
                <w:highlight w:val="none"/>
              </w:rPr>
              <w:t>序号</w:t>
            </w:r>
          </w:p>
        </w:tc>
        <w:tc>
          <w:tcPr>
            <w:tcW w:w="1015" w:type="dxa"/>
            <w:shd w:val="clear" w:color="auto" w:fill="auto"/>
            <w:vAlign w:val="center"/>
          </w:tcPr>
          <w:p>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采购标的</w:t>
            </w:r>
          </w:p>
        </w:tc>
        <w:tc>
          <w:tcPr>
            <w:tcW w:w="6261" w:type="dxa"/>
            <w:shd w:val="clear" w:color="auto" w:fill="auto"/>
            <w:vAlign w:val="center"/>
          </w:tcPr>
          <w:p>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服务内容及要求</w:t>
            </w:r>
          </w:p>
        </w:tc>
        <w:tc>
          <w:tcPr>
            <w:tcW w:w="645" w:type="dxa"/>
            <w:shd w:val="clear" w:color="auto" w:fill="auto"/>
            <w:vAlign w:val="center"/>
          </w:tcPr>
          <w:p>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数量</w:t>
            </w:r>
          </w:p>
        </w:tc>
        <w:tc>
          <w:tcPr>
            <w:tcW w:w="645" w:type="dxa"/>
            <w:shd w:val="clear" w:color="auto" w:fill="auto"/>
            <w:vAlign w:val="center"/>
          </w:tcPr>
          <w:p>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单位</w:t>
            </w:r>
          </w:p>
        </w:tc>
        <w:tc>
          <w:tcPr>
            <w:tcW w:w="972" w:type="dxa"/>
            <w:shd w:val="clear" w:color="auto" w:fill="auto"/>
            <w:vAlign w:val="center"/>
          </w:tcPr>
          <w:p>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预算单价（</w:t>
            </w:r>
            <w:r>
              <w:rPr>
                <w:rFonts w:hint="eastAsia" w:ascii="Arial" w:hAnsi="Arial" w:cs="Arial"/>
                <w:b/>
                <w:bCs/>
                <w:color w:val="auto"/>
                <w:kern w:val="0"/>
                <w:szCs w:val="21"/>
                <w:highlight w:val="none"/>
                <w:lang w:val="en-US" w:eastAsia="zh-CN"/>
              </w:rPr>
              <w:t>万</w:t>
            </w:r>
            <w:r>
              <w:rPr>
                <w:rFonts w:ascii="Arial" w:hAnsi="Arial" w:cs="Arial"/>
                <w:b/>
                <w:bCs/>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Merge w:val="restart"/>
            <w:vAlign w:val="center"/>
          </w:tcPr>
          <w:p>
            <w:pPr>
              <w:widowControl/>
              <w:adjustRightInd w:val="0"/>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015" w:type="dxa"/>
            <w:vAlign w:val="center"/>
          </w:tcPr>
          <w:p>
            <w:pPr>
              <w:adjustRightInd w:val="0"/>
              <w:snapToGrid w:val="0"/>
              <w:spacing w:line="300" w:lineRule="auto"/>
              <w:jc w:val="center"/>
              <w:textAlignment w:val="center"/>
              <w:rPr>
                <w:rFonts w:ascii="Arial" w:hAnsi="Arial" w:cs="Arial"/>
                <w:color w:val="auto"/>
                <w:kern w:val="0"/>
                <w:szCs w:val="21"/>
                <w:highlight w:val="none"/>
              </w:rPr>
            </w:pPr>
            <w:r>
              <w:rPr>
                <w:rFonts w:hint="eastAsia" w:ascii="Arial" w:hAnsi="Arial" w:cs="Arial"/>
                <w:color w:val="auto"/>
                <w:kern w:val="0"/>
                <w:szCs w:val="21"/>
                <w:highlight w:val="none"/>
              </w:rPr>
              <w:t>普通手摇三折病床40张</w:t>
            </w:r>
          </w:p>
        </w:tc>
        <w:tc>
          <w:tcPr>
            <w:tcW w:w="6261" w:type="dxa"/>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一</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规格:</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default" w:ascii="Arial" w:hAnsi="Arial" w:eastAsia="宋体" w:cs="Arial"/>
                <w:b/>
                <w:bCs/>
                <w:color w:val="auto"/>
                <w:kern w:val="0"/>
                <w:szCs w:val="21"/>
                <w:highlight w:val="none"/>
                <w:lang w:val="en-US" w:eastAsia="zh-CN"/>
              </w:rPr>
            </w:pPr>
            <w:r>
              <w:rPr>
                <w:rFonts w:hint="eastAsia" w:ascii="Arial" w:hAnsi="Arial" w:cs="Arial"/>
                <w:b/>
                <w:bCs/>
                <w:color w:val="auto"/>
                <w:kern w:val="0"/>
                <w:szCs w:val="21"/>
                <w:highlight w:val="none"/>
              </w:rPr>
              <w:t>▲(1)整床尺寸</w:t>
            </w:r>
            <w:r>
              <w:rPr>
                <w:rFonts w:hint="eastAsia" w:ascii="Arial" w:hAnsi="Arial" w:cs="Arial"/>
                <w:b/>
                <w:bCs/>
                <w:color w:val="auto"/>
                <w:kern w:val="0"/>
                <w:szCs w:val="21"/>
                <w:highlight w:val="none"/>
                <w:lang w:eastAsia="zh-CN"/>
              </w:rPr>
              <w:t>（</w:t>
            </w:r>
            <w:r>
              <w:rPr>
                <w:rFonts w:hint="eastAsia"/>
                <w:b/>
                <w:bCs/>
                <w:color w:val="auto"/>
                <w:lang w:val="en-US" w:eastAsia="zh-CN"/>
              </w:rPr>
              <w:t>长宽高）</w:t>
            </w:r>
            <w:r>
              <w:rPr>
                <w:rFonts w:hint="eastAsia" w:ascii="Arial" w:hAnsi="Arial" w:cs="Arial"/>
                <w:b/>
                <w:bCs/>
                <w:color w:val="auto"/>
                <w:kern w:val="0"/>
                <w:szCs w:val="21"/>
                <w:highlight w:val="none"/>
              </w:rPr>
              <w:t>:2150（±10mm）×920（±10mm）×500mm（±10mm）；（根据医院病房实际情况定制）</w:t>
            </w:r>
            <w:r>
              <w:rPr>
                <w:rFonts w:hint="eastAsia" w:ascii="Arial" w:hAnsi="Arial" w:cs="Arial"/>
                <w:b/>
                <w:bCs/>
                <w:kern w:val="0"/>
                <w:szCs w:val="21"/>
              </w:rPr>
              <w:t>提供</w:t>
            </w:r>
            <w:r>
              <w:rPr>
                <w:rFonts w:hint="eastAsia" w:ascii="Arial" w:hAnsi="Arial" w:cs="Arial"/>
                <w:b/>
                <w:bCs/>
                <w:color w:val="auto"/>
                <w:kern w:val="0"/>
                <w:szCs w:val="21"/>
              </w:rPr>
              <w:t>国家认可的第三方检测机构出具的检测报告复印件加盖公章</w:t>
            </w:r>
            <w:r>
              <w:rPr>
                <w:rFonts w:hint="eastAsia" w:ascii="Arial" w:hAnsi="Arial" w:cs="Arial"/>
                <w:b/>
                <w:bCs/>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二</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功能: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color w:val="auto"/>
                <w:kern w:val="0"/>
                <w:szCs w:val="21"/>
                <w:highlight w:val="none"/>
              </w:rPr>
              <w:t>（1）双摇杆系统实现各种体位，背部升降：0-85°±</w:t>
            </w:r>
            <w:r>
              <w:rPr>
                <w:rFonts w:hint="eastAsia" w:ascii="Arial" w:hAnsi="Arial" w:cs="Arial"/>
                <w:color w:val="auto"/>
                <w:kern w:val="0"/>
                <w:szCs w:val="21"/>
                <w:highlight w:val="none"/>
                <w:lang w:val="en-US" w:eastAsia="zh-CN"/>
              </w:rPr>
              <w:t>5</w:t>
            </w:r>
            <w:r>
              <w:rPr>
                <w:rFonts w:hint="eastAsia" w:ascii="Arial" w:hAnsi="Arial" w:cs="Arial"/>
                <w:color w:val="auto"/>
                <w:kern w:val="0"/>
                <w:szCs w:val="21"/>
                <w:highlight w:val="none"/>
              </w:rPr>
              <w:t>°，腿部升降：0-45°±</w:t>
            </w:r>
            <w:r>
              <w:rPr>
                <w:rFonts w:hint="eastAsia" w:ascii="Arial" w:hAnsi="Arial" w:cs="Arial"/>
                <w:color w:val="auto"/>
                <w:kern w:val="0"/>
                <w:szCs w:val="21"/>
                <w:highlight w:val="none"/>
                <w:lang w:val="en-US" w:eastAsia="zh-CN"/>
              </w:rPr>
              <w:t>5</w:t>
            </w:r>
            <w:r>
              <w:rPr>
                <w:rFonts w:hint="eastAsia" w:ascii="Arial" w:hAnsi="Arial" w:cs="Arial"/>
                <w:color w:val="auto"/>
                <w:kern w:val="0"/>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（2）床脚和床主架采用2.0碳钢加厚脚套经一次性冲压成形的扣式设计，结构美观，链接更牢固，脚轮双边结构 增加抓地牢度。</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hint="eastAsia" w:ascii="Arial" w:hAnsi="Arial" w:cs="Arial"/>
                <w:color w:val="auto"/>
                <w:kern w:val="0"/>
                <w:szCs w:val="21"/>
                <w:highlight w:val="none"/>
              </w:rPr>
              <w:t>）床面背部升降部件加厚摇杆座采用碳钢制作，增加床面的稳定性和使用寿命。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）床面背板采用双支撑结构，床面压力承载均衡。</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三</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结构:</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Theme="majorEastAsia" w:hAnsiTheme="majorEastAsia" w:eastAsiaTheme="majorEastAsia" w:cstheme="majorEastAsia"/>
                <w:sz w:val="24"/>
              </w:rPr>
              <w:t>◆</w:t>
            </w:r>
            <w:r>
              <w:rPr>
                <w:rFonts w:hint="eastAsia" w:ascii="Arial" w:hAnsi="Arial" w:cs="Arial"/>
                <w:b/>
                <w:bCs/>
                <w:color w:val="auto"/>
                <w:kern w:val="0"/>
                <w:szCs w:val="21"/>
                <w:highlight w:val="none"/>
              </w:rPr>
              <w:t>(1)稳固结构：床体骨架采用30×60×1.2mm（±1mm）的矩形钢管焊制而成，床体四角各有一个输液架孔，可随意选择输液体位；采用先进的焊接工艺，坚固耐用；与床身铰链连接而成，具有拆装灵活、减少运输空间的优点；外形美观；床体静态最大载重400kg，床体动态最大载重250kg；床两侧各有2个输液插孔，床下两侧各配有引流钩2个。</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(2)背部床板增加矩形钢管加固，有效转移床板承重，最大限度减少螺管系统受力，有效延长螺管系统及病床使用寿命；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四</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部件:</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(1)采用“双向到位无极限保护”螺管，背部螺管内置精铜螺母，静音耐磨；双向到位保护功能，操作轻松，有效保证使用寿命；具有限位保护功能。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(2)ABS摇手采用含件注塑成型工艺，内置Φ8mm钢芯，椭圆形防滑设计，加长加粗用材，并开创两级到位开合防夹手设计，不易折断；</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 xml:space="preserve">(3)床头尾板，采用全新纯正ABS原材料吹塑成型，无缝隙，不藏污纳垢，易清洁，不变形；暗藏锁定开关，稳定可靠，拆卸方便； </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(4)折叠式护栏：总长≥1400mm折叠护栏的管材采用优质铝合金材料，6支铝合金支柱，并带防夹手功能，护栏上可放置移动餐桌板。</w:t>
            </w:r>
          </w:p>
          <w:p>
            <w:pPr>
              <w:widowControl/>
              <w:adjustRightInd w:val="0"/>
              <w:snapToGrid w:val="0"/>
              <w:spacing w:after="0" w:line="300" w:lineRule="auto"/>
              <w:jc w:val="left"/>
              <w:rPr>
                <w:rFonts w:hint="eastAsia" w:ascii="Arial" w:hAnsi="Arial" w:cs="Arial"/>
                <w:kern w:val="0"/>
                <w:szCs w:val="21"/>
              </w:rPr>
            </w:pPr>
            <w:r>
              <w:rPr>
                <w:rFonts w:hint="eastAsia" w:asciiTheme="majorEastAsia" w:hAnsiTheme="majorEastAsia" w:eastAsiaTheme="majorEastAsia" w:cstheme="majorEastAsia"/>
                <w:sz w:val="24"/>
              </w:rPr>
              <w:t>◆</w:t>
            </w:r>
            <w:r>
              <w:rPr>
                <w:rFonts w:hint="eastAsia" w:ascii="Arial" w:hAnsi="Arial" w:cs="Arial"/>
                <w:kern w:val="0"/>
                <w:szCs w:val="21"/>
              </w:rPr>
              <w:t>(5)脚轮</w:t>
            </w:r>
            <w:r>
              <w:rPr>
                <w:rFonts w:hint="eastAsia" w:ascii="Arial" w:hAnsi="Arial" w:cs="Arial"/>
                <w:kern w:val="0"/>
                <w:szCs w:val="21"/>
                <w:lang w:eastAsia="zh-CN"/>
              </w:rPr>
              <w:t>为</w:t>
            </w:r>
            <w:r>
              <w:rPr>
                <w:rFonts w:hint="eastAsia" w:ascii="Arial" w:hAnsi="Arial" w:cs="Arial"/>
                <w:kern w:val="0"/>
                <w:szCs w:val="21"/>
              </w:rPr>
              <w:t>≥</w:t>
            </w:r>
            <w:r>
              <w:rPr>
                <w:rFonts w:hint="eastAsia" w:ascii="Arial" w:hAnsi="Arial" w:cs="Arial"/>
                <w:kern w:val="0"/>
                <w:szCs w:val="21"/>
                <w:lang w:val="en-US" w:eastAsia="zh-CN"/>
              </w:rPr>
              <w:t>5寸防缠绕静音万向轮，</w:t>
            </w:r>
            <w:r>
              <w:rPr>
                <w:rFonts w:hint="eastAsia" w:ascii="Arial" w:hAnsi="Arial" w:cs="Arial"/>
                <w:kern w:val="0"/>
                <w:szCs w:val="21"/>
              </w:rPr>
              <w:t>稳固牢靠；内置全封闭自润滑轴承，防异物卷入；轮面静音耐磨。</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(6)床板采用≧1.2mm武钢冷扎钢板，由汽车钣金加工技术--整体模压成型，四角平滑完整；带模压凹槽和透气孔；</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五</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工艺:</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（1）整床金属部件100%高精度焊接工艺，确保病床安全可靠，牢固结实；</w:t>
            </w:r>
          </w:p>
          <w:p>
            <w:pPr>
              <w:widowControl/>
              <w:adjustRightInd w:val="0"/>
              <w:snapToGrid w:val="0"/>
              <w:spacing w:after="0" w:line="300" w:lineRule="auto"/>
              <w:jc w:val="left"/>
              <w:rPr>
                <w:rFonts w:hint="default" w:ascii="Arial" w:hAnsi="Arial" w:eastAsia="宋体" w:cs="Arial"/>
                <w:kern w:val="0"/>
                <w:szCs w:val="21"/>
                <w:lang w:val="en-US" w:eastAsia="zh-CN"/>
              </w:rPr>
            </w:pPr>
            <w:r>
              <w:rPr>
                <w:rFonts w:hint="eastAsia" w:ascii="Arial" w:hAnsi="Arial" w:cs="Arial"/>
                <w:kern w:val="0"/>
                <w:szCs w:val="21"/>
              </w:rPr>
              <w:t>（2）金属表面处理采用双重涂层技术：环氧树脂保护膜＋树脂粉末涂层，真正达到内外防锈。</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六. 标准配置:</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（1）床体四周配四个输液架插座及一个输液架，钢管整体成型；</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（2）床体两侧配四个可移动引流袋挂钩，多体位输液引流；</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（3）床体两侧与床尾共设置三个床垫防滑筋，防止床垫在床板升降时前后左右滑动；</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（4）配床垫：半棕半海绵防水冬夏二用床垫。高密度中弹性海绵，面料：纯棉通气性强，舒适耐用，液体不渗透表层且擦拭容易，可长期保持床面干净卫生，有防潮、通气等功能。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（5）配鞋架：以优质铁管经切割精工焊接喷塑而成，便于放鞋子及杂物。</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6）配ABS床头柜：整柜材料采用优级ABS全新纯正工程塑料注塑成型，抗变形；板材厚度≥3mm，结实、耐用，不变形，不易变色、耐腐蚀、外形美观、清洗方便、一次性压缩成型，采用天蓝色面板。柜体上部一抽屉，抽屉上方内藏式拖拉餐板，柜子下部做一门设计，柜内加隔板，分上下两层；柜身两边配备挂毛巾架，并可在不需要使用时收拢，方便灵活；抽屉导轨为工程塑料，防止了因导轨损坏而产生的呆滞故障。</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color w:val="auto"/>
                <w:kern w:val="0"/>
                <w:szCs w:val="21"/>
                <w:highlight w:val="none"/>
              </w:rPr>
              <w:t>（7）配餐桌板</w:t>
            </w:r>
          </w:p>
        </w:tc>
        <w:tc>
          <w:tcPr>
            <w:tcW w:w="645" w:type="dxa"/>
            <w:vAlign w:val="center"/>
          </w:tcPr>
          <w:p>
            <w:pPr>
              <w:widowControl/>
              <w:adjustRightInd w:val="0"/>
              <w:snapToGrid w:val="0"/>
              <w:spacing w:line="300" w:lineRule="auto"/>
              <w:jc w:val="center"/>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40</w:t>
            </w:r>
          </w:p>
        </w:tc>
        <w:tc>
          <w:tcPr>
            <w:tcW w:w="645" w:type="dxa"/>
            <w:vAlign w:val="center"/>
          </w:tcPr>
          <w:p>
            <w:pPr>
              <w:widowControl/>
              <w:adjustRightInd w:val="0"/>
              <w:snapToGrid w:val="0"/>
              <w:spacing w:line="300" w:lineRule="auto"/>
              <w:jc w:val="center"/>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张</w:t>
            </w:r>
          </w:p>
        </w:tc>
        <w:tc>
          <w:tcPr>
            <w:tcW w:w="972" w:type="dxa"/>
            <w:shd w:val="clear" w:color="auto" w:fill="auto"/>
            <w:vAlign w:val="center"/>
          </w:tcPr>
          <w:p>
            <w:pPr>
              <w:keepNext w:val="0"/>
              <w:keepLines w:val="0"/>
              <w:widowControl/>
              <w:suppressLineNumbers w:val="0"/>
              <w:jc w:val="center"/>
              <w:textAlignment w:val="center"/>
              <w:rPr>
                <w:rFonts w:hint="default" w:ascii="Arial" w:hAnsi="Arial" w:eastAsia="宋体" w:cs="Arial"/>
                <w:color w:val="auto"/>
                <w:kern w:val="0"/>
                <w:sz w:val="21"/>
                <w:szCs w:val="21"/>
                <w:highlight w:val="none"/>
                <w:lang w:val="en-US" w:eastAsia="zh-CN" w:bidi="ar-SA"/>
              </w:rPr>
            </w:pPr>
            <w:r>
              <w:rPr>
                <w:rFonts w:hint="eastAsia" w:ascii="Arial" w:hAnsi="Arial" w:cs="Arial"/>
                <w:i w:val="0"/>
                <w:iCs w:val="0"/>
                <w:color w:val="auto"/>
                <w:kern w:val="0"/>
                <w:sz w:val="22"/>
                <w:szCs w:val="22"/>
                <w:u w:val="none"/>
                <w:lang w:val="en-US" w:eastAsia="zh-CN" w:bidi="ar"/>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Merge w:val="continue"/>
            <w:vAlign w:val="center"/>
          </w:tcPr>
          <w:p>
            <w:pPr>
              <w:widowControl/>
              <w:adjustRightInd w:val="0"/>
              <w:snapToGrid w:val="0"/>
              <w:spacing w:line="300" w:lineRule="auto"/>
              <w:jc w:val="center"/>
              <w:rPr>
                <w:rFonts w:ascii="Arial" w:hAnsi="Arial" w:cs="Arial"/>
                <w:color w:val="auto"/>
                <w:kern w:val="0"/>
                <w:szCs w:val="21"/>
                <w:highlight w:val="none"/>
              </w:rPr>
            </w:pPr>
          </w:p>
        </w:tc>
        <w:tc>
          <w:tcPr>
            <w:tcW w:w="1015" w:type="dxa"/>
            <w:vAlign w:val="center"/>
          </w:tcPr>
          <w:p>
            <w:pPr>
              <w:adjustRightInd w:val="0"/>
              <w:snapToGrid w:val="0"/>
              <w:spacing w:line="300" w:lineRule="auto"/>
              <w:jc w:val="center"/>
              <w:textAlignment w:val="center"/>
              <w:rPr>
                <w:rFonts w:hint="eastAsia" w:ascii="Arial" w:hAnsi="Arial" w:cs="Arial"/>
                <w:color w:val="auto"/>
                <w:kern w:val="0"/>
                <w:szCs w:val="21"/>
                <w:highlight w:val="none"/>
              </w:rPr>
            </w:pPr>
            <w:r>
              <w:rPr>
                <w:rFonts w:hint="eastAsia" w:ascii="Arial" w:hAnsi="Arial" w:cs="Arial"/>
                <w:color w:val="auto"/>
                <w:kern w:val="0"/>
                <w:szCs w:val="21"/>
                <w:highlight w:val="none"/>
              </w:rPr>
              <w:t>骨科牵引床6张</w:t>
            </w:r>
          </w:p>
        </w:tc>
        <w:tc>
          <w:tcPr>
            <w:tcW w:w="6261" w:type="dxa"/>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一.规格:</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(1)整床尺寸</w:t>
            </w:r>
            <w:r>
              <w:rPr>
                <w:rFonts w:hint="eastAsia" w:ascii="Arial" w:hAnsi="Arial" w:cs="Arial"/>
                <w:b w:val="0"/>
                <w:bCs w:val="0"/>
                <w:color w:val="auto"/>
                <w:kern w:val="0"/>
                <w:szCs w:val="21"/>
                <w:highlight w:val="none"/>
                <w:lang w:eastAsia="zh-CN"/>
              </w:rPr>
              <w:t>（</w:t>
            </w:r>
            <w:r>
              <w:rPr>
                <w:rFonts w:hint="eastAsia"/>
                <w:color w:val="auto"/>
                <w:lang w:val="en-US" w:eastAsia="zh-CN"/>
              </w:rPr>
              <w:t>长宽高）</w:t>
            </w:r>
            <w:r>
              <w:rPr>
                <w:rFonts w:hint="eastAsia" w:ascii="Arial" w:hAnsi="Arial" w:cs="Arial"/>
                <w:b w:val="0"/>
                <w:bCs w:val="0"/>
                <w:color w:val="auto"/>
                <w:kern w:val="0"/>
                <w:szCs w:val="21"/>
                <w:highlight w:val="none"/>
              </w:rPr>
              <w:t>:2150（±10mm）×900（±10mm）×500mm（±10mm）；（根据医院病房实际情况定制）</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二.功能: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Theme="majorEastAsia" w:hAnsiTheme="majorEastAsia" w:eastAsiaTheme="majorEastAsia" w:cstheme="majorEastAsia"/>
                <w:sz w:val="24"/>
              </w:rPr>
              <w:t>◆</w:t>
            </w:r>
            <w:r>
              <w:rPr>
                <w:rFonts w:hint="eastAsia" w:ascii="Arial" w:hAnsi="Arial" w:cs="Arial"/>
                <w:b/>
                <w:bCs/>
                <w:color w:val="auto"/>
                <w:kern w:val="0"/>
                <w:szCs w:val="21"/>
                <w:highlight w:val="none"/>
              </w:rPr>
              <w:t>(1)四摇杆系统实现各种体位，床面整体升降(500-740）mm（±10mm），背部升降：0-85°±2°，腿部升降：0-45°±2°；可左右分腿升降，头部,腰部,腿部全部牵引，调节承载重量：≥250kg</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(2)腹部自延位减压：采用减压床板，使床板上升时自动向后延位，减少患者背部、腹部和臀部的压力，无需身体挪动即可实现舒适姿势；</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三.结构:</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Theme="majorEastAsia" w:hAnsiTheme="majorEastAsia" w:eastAsiaTheme="majorEastAsia" w:cstheme="majorEastAsia"/>
                <w:sz w:val="24"/>
              </w:rPr>
              <w:t>◆</w:t>
            </w:r>
            <w:r>
              <w:rPr>
                <w:rFonts w:hint="eastAsia" w:ascii="Arial" w:hAnsi="Arial" w:cs="Arial"/>
                <w:b/>
                <w:bCs/>
                <w:color w:val="auto"/>
                <w:kern w:val="0"/>
                <w:szCs w:val="21"/>
                <w:highlight w:val="none"/>
              </w:rPr>
              <w:t>(1)稳固结构：床体稳固扎实；床框、底座加厚用材，采用30×60×1.5mm（±1mm）矩型钢管，床体静态最大载重400kg，床体动态最大载重250kg；</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(2)背部床板增加矩形钢管加固，有效转移床板承重，最大限度减少螺管系统受力，有效延长螺管系统及病床使用寿命；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四.部件:</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(1)采用“双向到位无极限保护”螺管，背部螺管内置精铜螺母，静音耐磨；双向到位保护功能，操作轻松，有效保证使用寿命；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(2)ABS摇手采用含件注塑成型工艺，内置Φ8mm钢芯，椭圆形防滑设计，加长加粗用材，并开创两级到位开合防夹手设计，外表美观，手感舒适，不易折断；</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 xml:space="preserve">(3)床头尾板，采用全新纯正PE原材料吹塑成型，无缝隙，不藏污纳垢，易清洁，不变形；暗藏锁定开关，稳定可靠，拆卸方便； </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bookmarkStart w:id="28" w:name="OLE_LINK2"/>
            <w:r>
              <w:rPr>
                <w:rFonts w:hint="eastAsia" w:ascii="Arial" w:hAnsi="Arial" w:cs="Arial"/>
                <w:b w:val="0"/>
                <w:bCs w:val="0"/>
                <w:color w:val="auto"/>
                <w:kern w:val="0"/>
                <w:szCs w:val="21"/>
                <w:highlight w:val="none"/>
              </w:rPr>
              <w:t>(4)折叠式护栏：总长≥1400折叠护栏的管材采用优质铝合金材料，6支铝合金支柱，不使用时可收缩，具有强度高操作方便，并带防夹手功能，护栏上可放置移动餐桌板。</w:t>
            </w:r>
          </w:p>
          <w:p>
            <w:pPr>
              <w:widowControl/>
              <w:adjustRightInd w:val="0"/>
              <w:snapToGrid w:val="0"/>
              <w:spacing w:after="0" w:line="300" w:lineRule="auto"/>
              <w:jc w:val="left"/>
              <w:rPr>
                <w:rFonts w:hint="eastAsia" w:ascii="Arial" w:hAnsi="Arial" w:cs="Arial"/>
                <w:kern w:val="0"/>
                <w:szCs w:val="21"/>
              </w:rPr>
            </w:pPr>
            <w:r>
              <w:rPr>
                <w:rFonts w:hint="eastAsia" w:asciiTheme="majorEastAsia" w:hAnsiTheme="majorEastAsia" w:eastAsiaTheme="majorEastAsia" w:cstheme="majorEastAsia"/>
                <w:sz w:val="24"/>
              </w:rPr>
              <w:t>◆</w:t>
            </w:r>
            <w:r>
              <w:rPr>
                <w:rFonts w:hint="eastAsia" w:ascii="Arial" w:hAnsi="Arial" w:cs="Arial"/>
                <w:kern w:val="0"/>
                <w:szCs w:val="21"/>
              </w:rPr>
              <w:t>(5)不小于五寸，静音，质地坚硬且轻盈；稳固牢靠；内置全封闭自润滑轴承，防异物卷入；轮面静音耐磨；</w:t>
            </w:r>
          </w:p>
          <w:bookmarkEnd w:id="28"/>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(6)床板采用1.0mm武钢冷扎钢板，由汽车钣金加工技术--整体模压成型，四角平滑完整；带模压凹槽和透气孔；</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（7）龙门架采用201#优质不锈钢(直径38，管厚1.5mm)，ABS卡扣拼接而成。连接件采用高强度尼龙注塑成型，坚固耐用。</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五.工艺:</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(1)整床金属部件100% 高精度焊接工艺，确保病床安全可靠，牢固结实；</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(2)金属表面处理采用双重涂层技术：环氧树脂保护膜＋树脂粉末涂层，真正达到内外防锈，延长病床的使用寿命。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六. 标准配置:</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（1）床体四周配四个输液架插座及一个输液架，钢管整体成型；</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（2）床体两侧配四个可移动引流袋挂钩，多体位输液引流；</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（3）床体两侧与床尾共设置三个床垫防滑筋，防止床垫在床板升降时前后左右滑动；</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（4）配床垫：半棕半海绵防水冬夏二用床垫。高密度中弹性海绵，面料：纯棉通气性强，舒适耐用，液体不渗透表层且擦拭容易，可长期保持床面干净卫生，有防潮、通气等功能。</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（5）配鞋架：以优质铁管经切割精工焊接喷塑而成，便于放鞋子及杂物。</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6）配ABS床头柜：整柜材料采用优级ABS全新纯正工程塑料注塑成型，抗变形；板材厚度≥3mm，结实、耐用，不变形，不易变色、耐腐蚀、外形美观、清洗方便、一次性压缩成型，采用天蓝色面板。柜体上部一抽屉，抽屉上方内藏式拖拉餐板，柜子下部做一门设计，柜内加隔板，分上下两层；柜身两边配备挂毛巾架，并可在不需要使用时收拢，方便灵活；抽屉导轨为工程塑料，防止了因导轨损坏而产生的呆滞故障。</w:t>
            </w:r>
          </w:p>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（7）配餐桌板</w:t>
            </w:r>
          </w:p>
        </w:tc>
        <w:tc>
          <w:tcPr>
            <w:tcW w:w="645" w:type="dxa"/>
            <w:vAlign w:val="center"/>
          </w:tcPr>
          <w:p>
            <w:pPr>
              <w:widowControl/>
              <w:adjustRightInd w:val="0"/>
              <w:snapToGrid w:val="0"/>
              <w:spacing w:line="300" w:lineRule="auto"/>
              <w:jc w:val="center"/>
              <w:rPr>
                <w:rFonts w:hint="default"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6</w:t>
            </w:r>
          </w:p>
        </w:tc>
        <w:tc>
          <w:tcPr>
            <w:tcW w:w="645" w:type="dxa"/>
            <w:vAlign w:val="center"/>
          </w:tcPr>
          <w:p>
            <w:pPr>
              <w:widowControl/>
              <w:adjustRightInd w:val="0"/>
              <w:snapToGrid w:val="0"/>
              <w:spacing w:line="300" w:lineRule="auto"/>
              <w:jc w:val="center"/>
              <w:rPr>
                <w:rFonts w:hint="eastAsia" w:ascii="Arial" w:hAnsi="Arial" w:cs="Arial"/>
                <w:color w:val="auto"/>
                <w:kern w:val="0"/>
                <w:szCs w:val="21"/>
                <w:highlight w:val="none"/>
                <w:lang w:val="en-US" w:eastAsia="zh-CN"/>
              </w:rPr>
            </w:pPr>
            <w:r>
              <w:rPr>
                <w:rFonts w:hint="default" w:ascii="Arial" w:hAnsi="Arial" w:cs="Arial"/>
                <w:color w:val="auto"/>
                <w:kern w:val="0"/>
                <w:szCs w:val="21"/>
                <w:highlight w:val="none"/>
                <w:lang w:val="en-US" w:eastAsia="zh-CN"/>
              </w:rPr>
              <w:t>张</w:t>
            </w:r>
          </w:p>
        </w:tc>
        <w:tc>
          <w:tcPr>
            <w:tcW w:w="972" w:type="dxa"/>
            <w:vAlign w:val="center"/>
          </w:tcPr>
          <w:p>
            <w:pPr>
              <w:widowControl/>
              <w:adjustRightInd w:val="0"/>
              <w:snapToGrid w:val="0"/>
              <w:spacing w:line="300" w:lineRule="auto"/>
              <w:jc w:val="center"/>
              <w:rPr>
                <w:rFonts w:hint="eastAsia" w:ascii="Arial" w:hAnsi="Arial" w:cs="Arial"/>
                <w:color w:val="auto"/>
                <w:kern w:val="0"/>
                <w:szCs w:val="21"/>
                <w:highlight w:val="none"/>
              </w:rPr>
            </w:pPr>
            <w:r>
              <w:rPr>
                <w:rFonts w:hint="eastAsia" w:ascii="Arial" w:hAnsi="Arial" w:cs="Arial"/>
                <w:i w:val="0"/>
                <w:iCs w:val="0"/>
                <w:color w:val="auto"/>
                <w:kern w:val="0"/>
                <w:sz w:val="22"/>
                <w:szCs w:val="22"/>
                <w:u w:val="none"/>
                <w:lang w:val="en-US" w:eastAsia="zh-CN" w:bidi="ar"/>
              </w:rPr>
              <w:t>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4" w:type="dxa"/>
            <w:gridSpan w:val="6"/>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center"/>
              <w:rPr>
                <w:rFonts w:ascii="Arial" w:hAnsi="Arial" w:cs="Arial"/>
                <w:color w:val="auto"/>
                <w:kern w:val="0"/>
                <w:szCs w:val="21"/>
                <w:highlight w:val="none"/>
              </w:rPr>
            </w:pPr>
            <w:r>
              <w:rPr>
                <w:rFonts w:ascii="Arial" w:hAnsi="Arial" w:cs="Arial"/>
                <w:b/>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31" w:type="dxa"/>
            <w:gridSpan w:val="2"/>
            <w:shd w:val="clear" w:color="auto" w:fill="auto"/>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1.付款条件</w:t>
            </w:r>
          </w:p>
        </w:tc>
        <w:tc>
          <w:tcPr>
            <w:tcW w:w="8523" w:type="dxa"/>
            <w:gridSpan w:val="4"/>
            <w:shd w:val="clear" w:color="auto" w:fill="auto"/>
            <w:vAlign w:val="center"/>
          </w:tcPr>
          <w:p>
            <w:pPr>
              <w:pStyle w:val="2"/>
              <w:keepNext w:val="0"/>
              <w:keepLines w:val="0"/>
              <w:pageBreakBefore w:val="0"/>
              <w:kinsoku/>
              <w:wordWrap/>
              <w:overflowPunct/>
              <w:topLinePunct w:val="0"/>
              <w:autoSpaceDE/>
              <w:autoSpaceDN/>
              <w:bidi w:val="0"/>
              <w:adjustRightInd w:val="0"/>
              <w:snapToGrid w:val="0"/>
              <w:spacing w:before="0" w:after="0" w:line="300" w:lineRule="auto"/>
              <w:jc w:val="left"/>
              <w:rPr>
                <w:rFonts w:ascii="Arial" w:hAnsi="Arial" w:cs="Arial"/>
                <w:color w:val="auto"/>
                <w:kern w:val="0"/>
                <w:sz w:val="21"/>
                <w:szCs w:val="21"/>
                <w:highlight w:val="none"/>
              </w:rPr>
            </w:pPr>
            <w:r>
              <w:rPr>
                <w:rFonts w:hint="eastAsia" w:ascii="Arial" w:hAnsi="Arial" w:cs="Arial"/>
                <w:b w:val="0"/>
                <w:color w:val="auto"/>
                <w:kern w:val="2"/>
                <w:sz w:val="21"/>
                <w:szCs w:val="21"/>
                <w:highlight w:val="none"/>
                <w:lang w:eastAsia="zh-CN"/>
              </w:rPr>
              <w:t>合同签订且验收合格满3个月无质量问题的，成交供应商向采购人开具发票，采购人在收到发票后的10个工作日内支付合同价款的90%，合同价款的10%于验收合格满1年后无质量问题的30天内成交供应商向采购人开具发票，采购人收到发票后的10个工作日内全部付清（无息）。每次付款前供应商不向采购人开具发票的,采购人有权拒绝支付相应款项</w:t>
            </w:r>
            <w:r>
              <w:rPr>
                <w:rFonts w:ascii="Arial" w:hAnsi="Arial" w:cs="Arial"/>
                <w:b w:val="0"/>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2.验收标准</w:t>
            </w:r>
          </w:p>
        </w:tc>
        <w:tc>
          <w:tcPr>
            <w:tcW w:w="8523" w:type="dxa"/>
            <w:gridSpan w:val="4"/>
            <w:shd w:val="clear" w:color="auto" w:fill="auto"/>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（1）采购标的需执行国家相关标准、行业标准等相关标准、规范。</w:t>
            </w:r>
          </w:p>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（2）按照采购文件要求、投标文件承诺以及合同条款进行验收。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3.知识产权要求</w:t>
            </w:r>
          </w:p>
        </w:tc>
        <w:tc>
          <w:tcPr>
            <w:tcW w:w="8523" w:type="dxa"/>
            <w:gridSpan w:val="4"/>
            <w:shd w:val="clear" w:color="auto" w:fill="auto"/>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（1）供应商应保证采购人在使用本采购合同项下的标的时免受第三方侵犯其知识产权、商标权的起诉。</w:t>
            </w:r>
          </w:p>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（2）采购人不对供应商提供的标的内容是否侵犯他人的权利负责，如因供应商提供的内容引发争议或违法导致采购单位受损的，供应商应赔偿。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4.售后服务要求及保修期</w:t>
            </w:r>
          </w:p>
        </w:tc>
        <w:tc>
          <w:tcPr>
            <w:tcW w:w="8523" w:type="dxa"/>
            <w:gridSpan w:val="4"/>
            <w:shd w:val="clear" w:color="auto" w:fill="auto"/>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按国家有关产品三包规定执行“三包”，质保期：整机质保期不少于1年（厂家免费保修期承诺优于本条款要求的，按厂家承诺执行），质保期内故障时间顺延质保期；质保期内服务和材料等费用均包含在报价中，厂家负责产品终身维修、保养，保修范围外有偿维修，只收成本费。</w:t>
            </w:r>
          </w:p>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2、在使用过程中若产品发生质量问题或故障，在接到采购人通知后2个小时内响应，6小时内到达故障现场处理，一般故障处理时限不超过24小时修复。</w:t>
            </w:r>
          </w:p>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3、重大故障处理时限不超过48小时修复，若48小时内不能修复，必须提供同档次的设备给</w:t>
            </w:r>
            <w:r>
              <w:rPr>
                <w:rFonts w:hint="eastAsia" w:ascii="Arial" w:hAnsi="Arial" w:cs="Arial"/>
                <w:color w:val="auto"/>
                <w:szCs w:val="21"/>
                <w:highlight w:val="none"/>
              </w:rPr>
              <w:t>采购人</w:t>
            </w:r>
            <w:r>
              <w:rPr>
                <w:rFonts w:ascii="Arial" w:hAnsi="Arial" w:cs="Arial"/>
                <w:color w:val="auto"/>
                <w:szCs w:val="21"/>
                <w:highlight w:val="none"/>
              </w:rPr>
              <w:t>使用。</w:t>
            </w:r>
          </w:p>
          <w:p>
            <w:pPr>
              <w:pStyle w:val="27"/>
              <w:keepNext w:val="0"/>
              <w:keepLines w:val="0"/>
              <w:pageBreakBefore w:val="0"/>
              <w:kinsoku/>
              <w:wordWrap/>
              <w:overflowPunct/>
              <w:topLinePunct w:val="0"/>
              <w:autoSpaceDE/>
              <w:autoSpaceDN/>
              <w:bidi w:val="0"/>
              <w:adjustRightInd w:val="0"/>
              <w:snapToGrid w:val="0"/>
              <w:spacing w:after="0" w:line="300" w:lineRule="auto"/>
              <w:rPr>
                <w:rFonts w:hint="eastAsia" w:ascii="Arial" w:hAnsi="Arial" w:cs="Arial"/>
                <w:color w:val="auto"/>
                <w:szCs w:val="21"/>
                <w:highlight w:val="none"/>
              </w:rPr>
            </w:pPr>
            <w:r>
              <w:rPr>
                <w:rFonts w:hint="eastAsia" w:ascii="Arial" w:hAnsi="Arial" w:cs="Arial"/>
                <w:color w:val="auto"/>
                <w:szCs w:val="21"/>
                <w:highlight w:val="none"/>
              </w:rPr>
              <w:t>4、在医疗设备使用年限之内，按要求需要对设备进行的检测项目，检测所产生的相关费用由成交供应商负责。</w:t>
            </w:r>
          </w:p>
          <w:p>
            <w:pPr>
              <w:pStyle w:val="27"/>
              <w:keepNext w:val="0"/>
              <w:keepLines w:val="0"/>
              <w:pageBreakBefore w:val="0"/>
              <w:kinsoku/>
              <w:wordWrap/>
              <w:overflowPunct/>
              <w:topLinePunct w:val="0"/>
              <w:autoSpaceDE/>
              <w:autoSpaceDN/>
              <w:bidi w:val="0"/>
              <w:adjustRightInd w:val="0"/>
              <w:snapToGrid w:val="0"/>
              <w:spacing w:after="0" w:line="300" w:lineRule="auto"/>
              <w:rPr>
                <w:color w:val="auto"/>
                <w:highlight w:val="none"/>
              </w:rPr>
            </w:pPr>
            <w:r>
              <w:rPr>
                <w:rFonts w:hint="eastAsia" w:ascii="Arial" w:hAnsi="Arial" w:cs="Arial"/>
                <w:color w:val="auto"/>
                <w:szCs w:val="21"/>
                <w:highlight w:val="none"/>
              </w:rPr>
              <w:t>5、设备进入医院后需与采购人信息系统连接的，开通端口及连接所需花费的费用由成交供应商承担。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5.交付使用时间及地点</w:t>
            </w:r>
          </w:p>
        </w:tc>
        <w:tc>
          <w:tcPr>
            <w:tcW w:w="8523" w:type="dxa"/>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1.交货时间：</w:t>
            </w:r>
            <w:r>
              <w:rPr>
                <w:rFonts w:ascii="Arial" w:hAnsi="Arial" w:cs="Arial"/>
                <w:color w:val="auto"/>
                <w:szCs w:val="21"/>
                <w:highlight w:val="none"/>
              </w:rPr>
              <w:t>自签订合同之日起</w:t>
            </w:r>
            <w:r>
              <w:rPr>
                <w:rFonts w:hint="eastAsia" w:ascii="Arial" w:hAnsi="Arial" w:cs="Arial"/>
                <w:color w:val="auto"/>
                <w:szCs w:val="21"/>
                <w:highlight w:val="none"/>
              </w:rPr>
              <w:t>30</w:t>
            </w:r>
            <w:r>
              <w:rPr>
                <w:rFonts w:ascii="Arial" w:hAnsi="Arial" w:cs="Arial"/>
                <w:color w:val="auto"/>
                <w:szCs w:val="21"/>
                <w:highlight w:val="none"/>
              </w:rPr>
              <w:t>日内交货并安装调试、交付使用；</w:t>
            </w:r>
          </w:p>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2.交货地点：兴安县人民医院采购人指定地点；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6.其它要求</w:t>
            </w:r>
          </w:p>
        </w:tc>
        <w:tc>
          <w:tcPr>
            <w:tcW w:w="8523" w:type="dxa"/>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b/>
                <w:bCs/>
                <w:color w:val="auto"/>
                <w:kern w:val="0"/>
                <w:szCs w:val="21"/>
                <w:highlight w:val="none"/>
              </w:rPr>
            </w:pPr>
            <w:r>
              <w:rPr>
                <w:rFonts w:ascii="Arial" w:hAnsi="Arial" w:cs="Arial"/>
                <w:b/>
                <w:bCs/>
                <w:color w:val="auto"/>
                <w:kern w:val="0"/>
                <w:szCs w:val="21"/>
                <w:highlight w:val="none"/>
              </w:rPr>
              <w:t>1.</w:t>
            </w:r>
            <w:r>
              <w:rPr>
                <w:rFonts w:hint="eastAsia" w:ascii="Arial" w:hAnsi="Arial" w:cs="Arial"/>
                <w:b/>
                <w:bCs/>
                <w:color w:val="auto"/>
                <w:kern w:val="0"/>
                <w:szCs w:val="21"/>
                <w:highlight w:val="none"/>
              </w:rPr>
              <w:t>普通手摇三折病床</w:t>
            </w:r>
            <w:r>
              <w:rPr>
                <w:rFonts w:ascii="Arial" w:hAnsi="Arial" w:cs="Arial"/>
                <w:b/>
                <w:bCs/>
                <w:color w:val="auto"/>
                <w:kern w:val="0"/>
                <w:szCs w:val="21"/>
                <w:highlight w:val="none"/>
              </w:rPr>
              <w:t>为核心产品。</w:t>
            </w:r>
          </w:p>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2.采购范围内的货物含送货上门、安装调试合格、</w:t>
            </w:r>
            <w:r>
              <w:rPr>
                <w:rFonts w:ascii="Arial" w:hAnsi="Arial" w:cs="Arial"/>
                <w:bCs/>
                <w:color w:val="auto"/>
                <w:szCs w:val="21"/>
                <w:highlight w:val="none"/>
              </w:rPr>
              <w:t>技术培训</w:t>
            </w:r>
            <w:r>
              <w:rPr>
                <w:rFonts w:ascii="Arial" w:hAnsi="Arial" w:cs="Arial"/>
                <w:color w:val="auto"/>
                <w:kern w:val="0"/>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3.本项目政府采购预算金额为人民币</w:t>
            </w:r>
            <w:r>
              <w:rPr>
                <w:rFonts w:hint="eastAsia" w:ascii="Arial" w:hAnsi="Arial" w:cs="Arial"/>
                <w:b/>
                <w:bCs/>
                <w:color w:val="auto"/>
                <w:szCs w:val="21"/>
                <w:highlight w:val="none"/>
                <w:lang w:eastAsia="zh-CN"/>
              </w:rPr>
              <w:t>壹拾伍万叁仟叁佰肆拾元整（¥153340.00元）</w:t>
            </w:r>
            <w:r>
              <w:rPr>
                <w:rFonts w:ascii="Arial" w:hAnsi="Arial" w:cs="Arial"/>
                <w:b/>
                <w:bCs/>
                <w:color w:val="auto"/>
                <w:kern w:val="0"/>
                <w:szCs w:val="21"/>
                <w:highlight w:val="none"/>
              </w:rPr>
              <w:t>，</w:t>
            </w:r>
            <w:r>
              <w:rPr>
                <w:rFonts w:ascii="Arial" w:hAnsi="Arial" w:cs="Arial"/>
                <w:color w:val="auto"/>
                <w:kern w:val="0"/>
                <w:szCs w:val="21"/>
                <w:highlight w:val="none"/>
              </w:rPr>
              <w:t>投标报价超出采购预算金额</w:t>
            </w:r>
            <w:r>
              <w:rPr>
                <w:rFonts w:hint="eastAsia" w:ascii="Arial" w:hAnsi="Arial" w:cs="Arial"/>
                <w:color w:val="auto"/>
                <w:kern w:val="0"/>
                <w:szCs w:val="21"/>
                <w:highlight w:val="none"/>
                <w:lang w:val="en-US" w:eastAsia="zh-CN"/>
              </w:rPr>
              <w:t>或预算单价</w:t>
            </w:r>
            <w:r>
              <w:rPr>
                <w:rFonts w:ascii="Arial" w:hAnsi="Arial" w:cs="Arial"/>
                <w:color w:val="auto"/>
                <w:kern w:val="0"/>
                <w:szCs w:val="21"/>
                <w:highlight w:val="none"/>
              </w:rPr>
              <w:t>的将被视为无效投标。</w:t>
            </w:r>
          </w:p>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4.中标供应商供货时，必须提供所投产品生产厂家或国内总代理对外公开发布的产品彩页，并加盖投标单位公章，如投标文件技术规格偏离表中承诺的参数及尺寸与产品彩页不一致时，以后者为准；采购人依此标准对中标产品按采购需求逐条核验，如参数或尺寸有不符的采购人有权不予验收，由此造成的损失由中标供应商负责；</w:t>
            </w:r>
          </w:p>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5.中标供应商于投标文件中对所本项目产品的技术参数要求作出真实、有效的响应和承诺。所提供的产品必须为原装正品的、全新的、完好无破损、且为未开箱状态、符合有关质量标准的产品；设备到货安装前，中标供应商需提供操作手册、产品彩页及检测报告等技术支持证明文件以验证投标参数的真实性，应通过采购人及主管部门组织的验收工作，以符合项目批准建设要求，采购人及主管部门现场根据招标文件要求及投标文件承诺逐条对应进行核验，核验不合格的，采购人有权终止合同执行并全部退货，同时报相关监督管理部门处理，由此造成采购人经济损失的由中标供应商负责承担全部赔偿责任。</w:t>
            </w:r>
          </w:p>
          <w:p>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6.本分标</w:t>
            </w:r>
            <w:r>
              <w:rPr>
                <w:rFonts w:hint="eastAsia" w:ascii="Arial" w:hAnsi="Arial" w:cs="Arial"/>
                <w:color w:val="auto"/>
                <w:kern w:val="0"/>
                <w:szCs w:val="21"/>
                <w:highlight w:val="none"/>
              </w:rPr>
              <w:t>不</w:t>
            </w:r>
            <w:r>
              <w:rPr>
                <w:rFonts w:ascii="Arial" w:hAnsi="Arial" w:cs="Arial"/>
                <w:color w:val="auto"/>
                <w:kern w:val="0"/>
                <w:szCs w:val="21"/>
                <w:highlight w:val="none"/>
              </w:rPr>
              <w:t>接受进口产品（即通过中国海关报关验放进入中国境内且产自关境外的产品）参与投标</w:t>
            </w:r>
            <w:r>
              <w:rPr>
                <w:rFonts w:ascii="Arial" w:hAnsi="Arial" w:cs="Arial"/>
                <w:color w:val="auto"/>
                <w:szCs w:val="21"/>
                <w:highlight w:val="none"/>
              </w:rPr>
              <w:t>。</w:t>
            </w:r>
          </w:p>
        </w:tc>
      </w:tr>
    </w:tbl>
    <w:p>
      <w:pPr>
        <w:rPr>
          <w:rFonts w:ascii="Arial" w:hAnsi="Arial" w:cs="Arial"/>
          <w:b/>
          <w:bCs/>
          <w:color w:val="auto"/>
          <w:highlight w:val="none"/>
        </w:rPr>
      </w:pPr>
      <w:r>
        <w:rPr>
          <w:rFonts w:hint="eastAsia" w:ascii="Arial" w:hAnsi="Arial" w:cs="Arial"/>
          <w:b/>
          <w:bCs/>
          <w:color w:val="auto"/>
          <w:highlight w:val="none"/>
        </w:rPr>
        <w:br w:type="page"/>
      </w:r>
    </w:p>
    <w:bookmarkEnd w:id="26"/>
    <w:bookmarkEnd w:id="27"/>
    <w:p>
      <w:pPr>
        <w:pStyle w:val="44"/>
        <w:rPr>
          <w:rFonts w:ascii="Arial" w:hAnsi="Arial" w:cs="Arial"/>
          <w:color w:val="auto"/>
          <w:highlight w:val="none"/>
        </w:rPr>
      </w:pPr>
      <w:bookmarkStart w:id="29" w:name="_Toc82079328"/>
      <w:bookmarkStart w:id="30" w:name="_Toc15829"/>
      <w:bookmarkStart w:id="31" w:name="_Toc82079280"/>
      <w:r>
        <w:rPr>
          <w:rFonts w:ascii="Arial" w:hAnsi="Arial" w:cs="Arial"/>
          <w:color w:val="auto"/>
          <w:highlight w:val="none"/>
        </w:rPr>
        <w:t>第四章 评标办法</w:t>
      </w:r>
      <w:bookmarkEnd w:id="29"/>
      <w:bookmarkEnd w:id="30"/>
      <w:bookmarkEnd w:id="31"/>
    </w:p>
    <w:p>
      <w:pPr>
        <w:pStyle w:val="21"/>
        <w:spacing w:after="0" w:line="288" w:lineRule="auto"/>
        <w:ind w:firstLine="352" w:firstLineChars="168"/>
        <w:jc w:val="center"/>
        <w:outlineLvl w:val="0"/>
        <w:rPr>
          <w:rFonts w:ascii="Arial" w:hAnsi="Arial" w:cs="Arial"/>
          <w:b/>
          <w:color w:val="auto"/>
          <w:szCs w:val="21"/>
          <w:highlight w:val="none"/>
        </w:rPr>
      </w:pPr>
    </w:p>
    <w:p>
      <w:pPr>
        <w:pStyle w:val="21"/>
        <w:keepNext w:val="0"/>
        <w:keepLines w:val="0"/>
        <w:pageBreakBefore w:val="0"/>
        <w:widowControl w:val="0"/>
        <w:kinsoku/>
        <w:wordWrap/>
        <w:overflowPunct/>
        <w:topLinePunct w:val="0"/>
        <w:autoSpaceDE/>
        <w:autoSpaceDN/>
        <w:bidi w:val="0"/>
        <w:adjustRightInd/>
        <w:snapToGrid/>
        <w:spacing w:after="0" w:line="264" w:lineRule="auto"/>
        <w:ind w:left="0" w:leftChars="0" w:firstLine="352" w:firstLineChars="168"/>
        <w:textAlignment w:val="auto"/>
        <w:outlineLvl w:val="0"/>
        <w:rPr>
          <w:rFonts w:ascii="Arial" w:hAnsi="Arial" w:cs="Arial"/>
          <w:b/>
          <w:color w:val="auto"/>
          <w:szCs w:val="21"/>
          <w:highlight w:val="none"/>
        </w:rPr>
      </w:pPr>
      <w:r>
        <w:rPr>
          <w:rFonts w:ascii="Arial" w:hAnsi="Arial" w:cs="Arial"/>
          <w:b/>
          <w:color w:val="auto"/>
          <w:szCs w:val="21"/>
          <w:highlight w:val="none"/>
        </w:rPr>
        <w:t>一、评标原则</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(一)评标委员会组成：评标委员会由采购人代表和评审专家组成，成员人数应当为5人以上单数，其中评审专家不得少于成员总数的三分之二。</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（二）评标依据：评委将以招投标文件为评标依据，对投标人的投标报价、商务评审、技术评审等方面内容按百分制打分。</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（三）评标方式：以封闭方式进行。</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（四）采购人和采购代理机构、评标委员会成员要严格遵守政府采购相关法律制度，依法履行各自职责，公正、客观、审慎地组织和参与评审工作。</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210" w:firstLineChars="100"/>
        <w:textAlignment w:val="auto"/>
        <w:outlineLvl w:val="0"/>
        <w:rPr>
          <w:rFonts w:ascii="Arial" w:hAnsi="Arial" w:cs="Arial"/>
          <w:b/>
          <w:color w:val="auto"/>
          <w:szCs w:val="21"/>
          <w:highlight w:val="none"/>
        </w:rPr>
      </w:pPr>
      <w:r>
        <w:rPr>
          <w:rFonts w:ascii="Arial" w:hAnsi="Arial" w:cs="Arial"/>
          <w:b/>
          <w:color w:val="auto"/>
          <w:szCs w:val="21"/>
          <w:highlight w:val="none"/>
        </w:rPr>
        <w:t>二、评标方法：</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210" w:firstLineChars="100"/>
        <w:textAlignment w:val="auto"/>
        <w:outlineLvl w:val="0"/>
        <w:rPr>
          <w:rFonts w:ascii="Arial" w:hAnsi="Arial" w:cs="Arial"/>
          <w:color w:val="auto"/>
          <w:szCs w:val="21"/>
          <w:highlight w:val="none"/>
        </w:rPr>
      </w:pPr>
      <w:r>
        <w:rPr>
          <w:rFonts w:ascii="Arial" w:hAnsi="Arial" w:cs="Arial"/>
          <w:b/>
          <w:color w:val="auto"/>
          <w:szCs w:val="21"/>
          <w:highlight w:val="none"/>
        </w:rPr>
        <w:t>（一）</w:t>
      </w:r>
      <w:r>
        <w:rPr>
          <w:rFonts w:ascii="Arial" w:hAnsi="Arial" w:cs="Arial"/>
          <w:color w:val="auto"/>
          <w:szCs w:val="21"/>
          <w:highlight w:val="none"/>
        </w:rPr>
        <w:t>对进入详细评审的投标文件，采用综合评分法。</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210" w:firstLineChars="100"/>
        <w:textAlignment w:val="auto"/>
        <w:outlineLvl w:val="0"/>
        <w:rPr>
          <w:rFonts w:ascii="Arial" w:hAnsi="Arial" w:cs="Arial"/>
          <w:color w:val="auto"/>
          <w:szCs w:val="21"/>
          <w:highlight w:val="none"/>
        </w:rPr>
      </w:pPr>
      <w:r>
        <w:rPr>
          <w:rFonts w:ascii="Arial" w:hAnsi="Arial" w:cs="Arial"/>
          <w:b/>
          <w:color w:val="auto"/>
          <w:szCs w:val="21"/>
          <w:highlight w:val="none"/>
        </w:rPr>
        <w:t>（二）计分办法</w:t>
      </w:r>
      <w:r>
        <w:rPr>
          <w:rFonts w:ascii="Arial" w:hAnsi="Arial" w:cs="Arial"/>
          <w:color w:val="auto"/>
          <w:szCs w:val="21"/>
          <w:highlight w:val="none"/>
        </w:rPr>
        <w:t>（按四舍五入取至小数点后二位）：</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15" w:firstLineChars="150"/>
        <w:textAlignment w:val="auto"/>
        <w:outlineLvl w:val="0"/>
        <w:rPr>
          <w:rFonts w:ascii="Arial" w:hAnsi="Arial" w:cs="Arial"/>
          <w:b/>
          <w:color w:val="auto"/>
          <w:szCs w:val="21"/>
          <w:highlight w:val="none"/>
        </w:rPr>
      </w:pPr>
      <w:r>
        <w:rPr>
          <w:rFonts w:ascii="Arial" w:hAnsi="Arial" w:cs="Arial"/>
          <w:b/>
          <w:color w:val="auto"/>
          <w:szCs w:val="21"/>
          <w:highlight w:val="none"/>
        </w:rPr>
        <w:t>1、报价评审………………………………………………………………………………满分</w:t>
      </w:r>
      <w:r>
        <w:rPr>
          <w:rFonts w:hint="eastAsia" w:ascii="Arial" w:hAnsi="Arial" w:cs="Arial"/>
          <w:b/>
          <w:color w:val="auto"/>
          <w:szCs w:val="21"/>
          <w:highlight w:val="none"/>
        </w:rPr>
        <w:t>3</w:t>
      </w:r>
      <w:r>
        <w:rPr>
          <w:rFonts w:ascii="Arial" w:hAnsi="Arial" w:cs="Arial"/>
          <w:b/>
          <w:color w:val="auto"/>
          <w:szCs w:val="21"/>
          <w:highlight w:val="none"/>
        </w:rPr>
        <w:t>0分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bCs/>
          <w:color w:val="auto"/>
          <w:szCs w:val="21"/>
          <w:highlight w:val="none"/>
        </w:rPr>
        <w:t>（1）符合《政府采购促进中小企业发展管理办法》（财库〔2020〕46号）规定条件且按该办法中规定的格式提供了《中小企业声明函》的，对其投标价给予</w:t>
      </w:r>
      <w:r>
        <w:rPr>
          <w:rFonts w:hint="eastAsia" w:ascii="Arial" w:hAnsi="Arial" w:cs="Arial"/>
          <w:bCs/>
          <w:color w:val="auto"/>
          <w:szCs w:val="21"/>
          <w:highlight w:val="none"/>
        </w:rPr>
        <w:t>1</w:t>
      </w:r>
      <w:r>
        <w:rPr>
          <w:rFonts w:ascii="Arial" w:hAnsi="Arial" w:cs="Arial"/>
          <w:bCs/>
          <w:color w:val="auto"/>
          <w:szCs w:val="21"/>
          <w:highlight w:val="none"/>
        </w:rPr>
        <w:t>0%的扣除，扣除后的价格为评标价，即评标价=投标价×（1-</w:t>
      </w:r>
      <w:r>
        <w:rPr>
          <w:rFonts w:hint="eastAsia" w:ascii="Arial" w:hAnsi="Arial" w:cs="Arial"/>
          <w:bCs/>
          <w:color w:val="auto"/>
          <w:szCs w:val="21"/>
          <w:highlight w:val="none"/>
        </w:rPr>
        <w:t>1</w:t>
      </w:r>
      <w:r>
        <w:rPr>
          <w:rFonts w:ascii="Arial" w:hAnsi="Arial" w:cs="Arial"/>
          <w:bCs/>
          <w:color w:val="auto"/>
          <w:szCs w:val="21"/>
          <w:highlight w:val="none"/>
        </w:rPr>
        <w:t>0%）。</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pPr>
        <w:pStyle w:val="27"/>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color w:val="auto"/>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pPr>
        <w:pStyle w:val="27"/>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textAlignment w:val="auto"/>
        <w:rPr>
          <w:rFonts w:ascii="Arial" w:hAnsi="Arial" w:eastAsia="宋体" w:cs="Arial"/>
          <w:color w:val="auto"/>
          <w:szCs w:val="21"/>
          <w:highlight w:val="none"/>
        </w:rPr>
      </w:pPr>
      <w:r>
        <w:rPr>
          <w:rFonts w:ascii="Arial" w:hAnsi="Arial" w:eastAsia="宋体" w:cs="Arial"/>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ascii="Arial" w:hAnsi="Arial" w:eastAsia="宋体" w:cs="Arial"/>
          <w:color w:val="auto"/>
          <w:szCs w:val="21"/>
          <w:highlight w:val="none"/>
          <w:lang w:eastAsia="zh-CN"/>
        </w:rPr>
        <w:t>（</w:t>
      </w:r>
      <w:r>
        <w:rPr>
          <w:rFonts w:hint="eastAsia" w:ascii="Arial" w:hAnsi="Arial" w:eastAsia="宋体" w:cs="Arial"/>
          <w:color w:val="auto"/>
          <w:szCs w:val="21"/>
          <w:highlight w:val="none"/>
          <w:lang w:val="en-US" w:eastAsia="zh-CN"/>
        </w:rPr>
        <w:t>4</w:t>
      </w:r>
      <w:r>
        <w:rPr>
          <w:rFonts w:hint="eastAsia" w:ascii="Arial" w:hAnsi="Arial" w:eastAsia="宋体" w:cs="Arial"/>
          <w:color w:val="auto"/>
          <w:szCs w:val="21"/>
          <w:highlight w:val="none"/>
          <w:lang w:eastAsia="zh-CN"/>
        </w:rPr>
        <w:t>）</w:t>
      </w:r>
      <w:r>
        <w:rPr>
          <w:rFonts w:hint="eastAsia" w:ascii="Arial" w:hAnsi="Arial" w:eastAsia="宋体" w:cs="Arial"/>
          <w:color w:val="auto"/>
          <w:szCs w:val="21"/>
          <w:highlight w:val="none"/>
          <w:lang w:val="en-US" w:eastAsia="zh-CN"/>
        </w:rPr>
        <w:t>本国产品的价格扣除计算：</w:t>
      </w:r>
      <w:r>
        <w:rPr>
          <w:rFonts w:hint="eastAsia" w:ascii="Arial" w:hAnsi="Arial" w:eastAsia="宋体" w:cs="Arial"/>
          <w:color w:val="auto"/>
          <w:szCs w:val="21"/>
          <w:highlight w:val="none"/>
        </w:rPr>
        <w:t>供应商投标</w:t>
      </w:r>
      <w:r>
        <w:rPr>
          <w:rFonts w:ascii="Arial" w:hAnsi="Arial" w:eastAsia="宋体" w:cs="Arial"/>
          <w:color w:val="auto"/>
          <w:szCs w:val="21"/>
          <w:highlight w:val="none"/>
        </w:rPr>
        <w:t>报价将按相应比例进行扣除，用扣除后的价格参与评审（计算价格分）</w:t>
      </w:r>
      <w:r>
        <w:rPr>
          <w:rFonts w:hint="eastAsia" w:ascii="Arial" w:hAnsi="Arial" w:eastAsia="宋体" w:cs="Arial"/>
          <w:color w:val="auto"/>
          <w:szCs w:val="21"/>
          <w:highlight w:val="none"/>
        </w:rPr>
        <w:t>，价格扣除比例分别如下：</w:t>
      </w:r>
    </w:p>
    <w:tbl>
      <w:tblPr>
        <w:tblStyle w:val="4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4693"/>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shd w:val="clear" w:color="auto" w:fill="auto"/>
            <w:noWrap w:val="0"/>
            <w:vAlign w:val="top"/>
          </w:tcPr>
          <w:p>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693" w:type="dxa"/>
            <w:shd w:val="clear" w:color="auto" w:fill="auto"/>
            <w:noWrap w:val="0"/>
            <w:vAlign w:val="top"/>
          </w:tcPr>
          <w:p>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1909" w:type="dxa"/>
            <w:vMerge w:val="restart"/>
            <w:shd w:val="clear" w:color="auto" w:fill="auto"/>
            <w:noWrap w:val="0"/>
            <w:vAlign w:val="top"/>
          </w:tcPr>
          <w:p>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shd w:val="clear" w:color="auto" w:fill="auto"/>
            <w:noWrap w:val="0"/>
            <w:vAlign w:val="top"/>
          </w:tcPr>
          <w:p>
            <w:pPr>
              <w:rPr>
                <w:rFonts w:hint="eastAsia"/>
                <w:color w:val="auto"/>
                <w:highlight w:val="none"/>
              </w:rPr>
            </w:pPr>
            <w:r>
              <w:rPr>
                <w:rFonts w:hint="eastAsia"/>
                <w:color w:val="auto"/>
                <w:highlight w:val="none"/>
              </w:rPr>
              <w:t>采购项目或者采购包中含有多种产品</w:t>
            </w:r>
          </w:p>
        </w:tc>
        <w:tc>
          <w:tcPr>
            <w:tcW w:w="4693" w:type="dxa"/>
            <w:shd w:val="clear" w:color="auto" w:fill="auto"/>
            <w:noWrap w:val="0"/>
            <w:vAlign w:val="top"/>
          </w:tcPr>
          <w:p>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color w:val="auto"/>
                <w:sz w:val="21"/>
                <w:szCs w:val="24"/>
                <w:highlight w:val="none"/>
              </w:rPr>
              <w:t>必须提供产品成本明细表</w:t>
            </w:r>
            <w:r>
              <w:rPr>
                <w:rFonts w:hint="eastAsia"/>
                <w:color w:val="auto"/>
                <w:sz w:val="21"/>
                <w:szCs w:val="24"/>
                <w:highlight w:val="none"/>
              </w:rPr>
              <w:t>。</w:t>
            </w:r>
          </w:p>
        </w:tc>
        <w:tc>
          <w:tcPr>
            <w:tcW w:w="1909" w:type="dxa"/>
            <w:vMerge w:val="continue"/>
            <w:shd w:val="clear" w:color="auto" w:fill="auto"/>
            <w:noWrap w:val="0"/>
            <w:vAlign w:val="top"/>
          </w:tcPr>
          <w:p>
            <w:pPr>
              <w:ind w:firstLine="420" w:firstLineChars="20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pPr>
              <w:rPr>
                <w:color w:val="auto"/>
                <w:highlight w:val="none"/>
              </w:rPr>
            </w:pPr>
            <w:r>
              <w:rPr>
                <w:rFonts w:hint="eastAsia"/>
                <w:color w:val="auto"/>
                <w:highlight w:val="none"/>
              </w:rPr>
              <w:t>注：未提供《关于符合本国产品标准的声明函》或不符合条件的，不享受价格扣除优惠。</w:t>
            </w:r>
          </w:p>
        </w:tc>
      </w:tr>
    </w:tbl>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5</w:t>
      </w:r>
      <w:r>
        <w:rPr>
          <w:rFonts w:hint="eastAsia" w:ascii="Arial" w:hAnsi="Arial" w:cs="Arial"/>
          <w:color w:val="auto"/>
          <w:szCs w:val="21"/>
          <w:highlight w:val="none"/>
          <w:lang w:eastAsia="zh-CN"/>
        </w:rPr>
        <w:t>）</w:t>
      </w:r>
      <w:r>
        <w:rPr>
          <w:rFonts w:ascii="Arial" w:hAnsi="Arial" w:cs="Arial"/>
          <w:color w:val="auto"/>
          <w:szCs w:val="21"/>
          <w:highlight w:val="none"/>
        </w:rPr>
        <w:t>对于不属于以上情形的投标人，其投标报价即为评标价。</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hint="eastAsia" w:ascii="Arial" w:hAnsi="Arial" w:cs="Arial"/>
          <w:color w:val="auto"/>
          <w:szCs w:val="21"/>
          <w:highlight w:val="none"/>
          <w:lang w:eastAsia="zh-CN"/>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）评</w:t>
      </w:r>
      <w:r>
        <w:rPr>
          <w:rFonts w:hint="eastAsia" w:ascii="Arial" w:hAnsi="Arial" w:cs="Arial"/>
          <w:color w:val="auto"/>
          <w:szCs w:val="21"/>
          <w:highlight w:val="none"/>
          <w:lang w:val="en-US" w:eastAsia="zh-CN"/>
        </w:rPr>
        <w:t>标</w:t>
      </w:r>
      <w:r>
        <w:rPr>
          <w:rFonts w:hint="eastAsia" w:ascii="Arial" w:hAnsi="Arial" w:cs="Arial"/>
          <w:color w:val="auto"/>
          <w:szCs w:val="21"/>
          <w:highlight w:val="none"/>
          <w:lang w:eastAsia="zh-CN"/>
        </w:rPr>
        <w:t>报价计算</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hint="eastAsia" w:ascii="Arial" w:hAnsi="Arial" w:cs="Arial"/>
          <w:color w:val="auto"/>
          <w:szCs w:val="21"/>
          <w:highlight w:val="none"/>
          <w:lang w:eastAsia="zh-CN"/>
        </w:rPr>
      </w:pPr>
      <w:r>
        <w:rPr>
          <w:rFonts w:hint="eastAsia" w:ascii="Arial" w:hAnsi="Arial" w:cs="Arial"/>
          <w:color w:val="auto"/>
          <w:szCs w:val="21"/>
          <w:highlight w:val="none"/>
          <w:lang w:eastAsia="zh-CN"/>
        </w:rPr>
        <w:t>a.供应商若符合中小企业支持政策的要求，计算公式具体为：评</w:t>
      </w:r>
      <w:r>
        <w:rPr>
          <w:rFonts w:hint="eastAsia" w:ascii="Arial" w:hAnsi="Arial" w:cs="Arial"/>
          <w:color w:val="auto"/>
          <w:szCs w:val="21"/>
          <w:highlight w:val="none"/>
          <w:lang w:val="en-US" w:eastAsia="zh-CN"/>
        </w:rPr>
        <w:t>标</w:t>
      </w:r>
      <w:r>
        <w:rPr>
          <w:rFonts w:hint="eastAsia" w:ascii="Arial" w:hAnsi="Arial" w:cs="Arial"/>
          <w:color w:val="auto"/>
          <w:szCs w:val="21"/>
          <w:highlight w:val="none"/>
          <w:lang w:eastAsia="zh-CN"/>
        </w:rPr>
        <w:t>报价＝投标总报价－（投标总报价*小微企业价格扣除比例）</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hint="eastAsia" w:ascii="Arial" w:hAnsi="Arial" w:cs="Arial"/>
          <w:color w:val="auto"/>
          <w:szCs w:val="21"/>
          <w:highlight w:val="none"/>
          <w:lang w:eastAsia="zh-CN"/>
        </w:rPr>
      </w:pPr>
      <w:r>
        <w:rPr>
          <w:rFonts w:hint="eastAsia" w:ascii="Arial" w:hAnsi="Arial" w:cs="Arial"/>
          <w:color w:val="auto"/>
          <w:szCs w:val="21"/>
          <w:highlight w:val="none"/>
          <w:lang w:eastAsia="zh-CN"/>
        </w:rPr>
        <w:t>b.供应商若符合本国产品支持政策的要求，计算公式具体为：评</w:t>
      </w:r>
      <w:r>
        <w:rPr>
          <w:rFonts w:hint="eastAsia" w:ascii="Arial" w:hAnsi="Arial" w:cs="Arial"/>
          <w:color w:val="auto"/>
          <w:szCs w:val="21"/>
          <w:highlight w:val="none"/>
          <w:lang w:val="en-US" w:eastAsia="zh-CN"/>
        </w:rPr>
        <w:t>标</w:t>
      </w:r>
      <w:r>
        <w:rPr>
          <w:rFonts w:hint="eastAsia" w:ascii="Arial" w:hAnsi="Arial" w:cs="Arial"/>
          <w:color w:val="auto"/>
          <w:szCs w:val="21"/>
          <w:highlight w:val="none"/>
          <w:lang w:eastAsia="zh-CN"/>
        </w:rPr>
        <w:t>报价＝投标总报价－（全部产品报价*20%）</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hint="eastAsia" w:ascii="Arial" w:hAnsi="Arial" w:eastAsia="宋体" w:cs="Arial"/>
          <w:color w:val="auto"/>
          <w:szCs w:val="21"/>
          <w:highlight w:val="none"/>
          <w:lang w:eastAsia="zh-CN"/>
        </w:rPr>
      </w:pPr>
      <w:r>
        <w:rPr>
          <w:rFonts w:hint="eastAsia" w:ascii="Arial" w:hAnsi="Arial" w:cs="Arial"/>
          <w:color w:val="auto"/>
          <w:szCs w:val="21"/>
          <w:highlight w:val="none"/>
          <w:lang w:eastAsia="zh-CN"/>
        </w:rPr>
        <w:t>c.供应商若同时符合中小企业、本国产品扶持政策的要求，计算公式具体为：评</w:t>
      </w:r>
      <w:r>
        <w:rPr>
          <w:rFonts w:hint="eastAsia" w:ascii="Arial" w:hAnsi="Arial" w:cs="Arial"/>
          <w:color w:val="auto"/>
          <w:szCs w:val="21"/>
          <w:highlight w:val="none"/>
          <w:lang w:val="en-US" w:eastAsia="zh-CN"/>
        </w:rPr>
        <w:t>标</w:t>
      </w:r>
      <w:r>
        <w:rPr>
          <w:rFonts w:hint="eastAsia" w:ascii="Arial" w:hAnsi="Arial" w:cs="Arial"/>
          <w:color w:val="auto"/>
          <w:szCs w:val="21"/>
          <w:highlight w:val="none"/>
          <w:lang w:eastAsia="zh-CN"/>
        </w:rPr>
        <w:t>报价＝投标总报价－（投标总报价*小微企业价格扣除比例）－（全部产品报价*20%）</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lang w:val="en-US" w:eastAsia="zh-CN"/>
        </w:rPr>
        <w:t>7</w:t>
      </w:r>
      <w:r>
        <w:rPr>
          <w:rFonts w:ascii="Arial" w:hAnsi="Arial" w:cs="Arial"/>
          <w:color w:val="auto"/>
          <w:szCs w:val="21"/>
          <w:highlight w:val="none"/>
        </w:rPr>
        <w:t>）价格分采用低价优先法计算，即满足招标文件要求且评标报价最低的评标报价为评标基准价，其价格分为</w:t>
      </w:r>
      <w:r>
        <w:rPr>
          <w:rFonts w:hint="eastAsia" w:ascii="Arial" w:hAnsi="Arial" w:cs="Arial"/>
          <w:color w:val="auto"/>
          <w:szCs w:val="21"/>
          <w:highlight w:val="none"/>
        </w:rPr>
        <w:t>3</w:t>
      </w:r>
      <w:r>
        <w:rPr>
          <w:rFonts w:ascii="Arial" w:hAnsi="Arial" w:cs="Arial"/>
          <w:color w:val="auto"/>
          <w:szCs w:val="21"/>
          <w:highlight w:val="none"/>
        </w:rPr>
        <w:t>0分。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bCs/>
          <w:color w:val="auto"/>
          <w:szCs w:val="21"/>
          <w:highlight w:val="none"/>
        </w:rPr>
        <w:t>（</w:t>
      </w:r>
      <w:r>
        <w:rPr>
          <w:rFonts w:hint="eastAsia" w:ascii="Arial" w:hAnsi="Arial" w:cs="Arial"/>
          <w:bCs/>
          <w:color w:val="auto"/>
          <w:szCs w:val="21"/>
          <w:highlight w:val="none"/>
          <w:lang w:val="en-US" w:eastAsia="zh-CN"/>
        </w:rPr>
        <w:t>8</w:t>
      </w:r>
      <w:r>
        <w:rPr>
          <w:rFonts w:ascii="Arial" w:hAnsi="Arial" w:cs="Arial"/>
          <w:bCs/>
          <w:color w:val="auto"/>
          <w:szCs w:val="21"/>
          <w:highlight w:val="none"/>
        </w:rPr>
        <w:t>）</w:t>
      </w:r>
      <w:r>
        <w:rPr>
          <w:rFonts w:ascii="Arial" w:hAnsi="Arial" w:cs="Arial"/>
          <w:color w:val="auto"/>
          <w:szCs w:val="21"/>
          <w:highlight w:val="none"/>
        </w:rPr>
        <w:t>价格分计算公式：</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840" w:firstLineChars="400"/>
        <w:textAlignment w:val="auto"/>
        <w:rPr>
          <w:rFonts w:ascii="Arial" w:hAnsi="Arial" w:cs="Arial"/>
          <w:color w:val="auto"/>
          <w:szCs w:val="21"/>
          <w:highlight w:val="none"/>
        </w:rPr>
      </w:pPr>
      <w:r>
        <w:rPr>
          <w:rFonts w:ascii="Arial" w:hAnsi="Arial" w:cs="Arial"/>
          <w:bCs/>
          <w:color w:val="auto"/>
          <w:szCs w:val="21"/>
          <w:highlight w:val="none"/>
        </w:rPr>
        <w:t>某投标人价格分 =（最低投标人</w:t>
      </w:r>
      <w:r>
        <w:rPr>
          <w:rFonts w:ascii="Arial" w:hAnsi="Arial" w:cs="Arial"/>
          <w:color w:val="auto"/>
          <w:szCs w:val="21"/>
          <w:highlight w:val="none"/>
        </w:rPr>
        <w:t>评标报价</w:t>
      </w:r>
      <w:r>
        <w:rPr>
          <w:rFonts w:ascii="Arial" w:hAnsi="Arial" w:cs="Arial"/>
          <w:bCs/>
          <w:color w:val="auto"/>
          <w:szCs w:val="21"/>
          <w:highlight w:val="none"/>
        </w:rPr>
        <w:t>金额/  某投标人</w:t>
      </w:r>
      <w:r>
        <w:rPr>
          <w:rFonts w:ascii="Arial" w:hAnsi="Arial" w:cs="Arial"/>
          <w:color w:val="auto"/>
          <w:szCs w:val="21"/>
          <w:highlight w:val="none"/>
        </w:rPr>
        <w:t>评标报价</w:t>
      </w:r>
      <w:r>
        <w:rPr>
          <w:rFonts w:ascii="Arial" w:hAnsi="Arial" w:cs="Arial"/>
          <w:bCs/>
          <w:color w:val="auto"/>
          <w:szCs w:val="21"/>
          <w:highlight w:val="none"/>
        </w:rPr>
        <w:t>金额） ×</w:t>
      </w:r>
      <w:r>
        <w:rPr>
          <w:rFonts w:hint="eastAsia" w:ascii="Arial" w:hAnsi="Arial" w:cs="Arial"/>
          <w:bCs/>
          <w:color w:val="auto"/>
          <w:szCs w:val="21"/>
          <w:highlight w:val="none"/>
        </w:rPr>
        <w:t>3</w:t>
      </w:r>
      <w:r>
        <w:rPr>
          <w:rFonts w:ascii="Arial" w:hAnsi="Arial" w:cs="Arial"/>
          <w:bCs/>
          <w:color w:val="auto"/>
          <w:szCs w:val="21"/>
          <w:highlight w:val="none"/>
        </w:rPr>
        <w:t xml:space="preserve">0分 </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2.技术评审……………………………………………………………………………………</w:t>
      </w:r>
      <w:r>
        <w:rPr>
          <w:rFonts w:hint="eastAsia" w:ascii="Arial" w:hAnsi="Arial" w:cs="Arial"/>
          <w:b/>
          <w:bCs/>
          <w:color w:val="auto"/>
          <w:szCs w:val="21"/>
          <w:highlight w:val="none"/>
        </w:rPr>
        <w:t>60</w:t>
      </w:r>
      <w:r>
        <w:rPr>
          <w:rFonts w:ascii="Arial" w:hAnsi="Arial" w:cs="Arial"/>
          <w:b/>
          <w:bCs/>
          <w:color w:val="auto"/>
          <w:szCs w:val="21"/>
          <w:highlight w:val="none"/>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b/>
          <w:bCs/>
          <w:color w:val="auto"/>
          <w:szCs w:val="21"/>
          <w:highlight w:val="none"/>
        </w:rPr>
        <w:t>（1）产品参数分………………………………………………………………………………</w:t>
      </w:r>
      <w:r>
        <w:rPr>
          <w:rFonts w:hint="eastAsia" w:ascii="Arial" w:hAnsi="Arial" w:cs="Arial"/>
          <w:b/>
          <w:bCs/>
          <w:color w:val="auto"/>
          <w:szCs w:val="21"/>
          <w:highlight w:val="none"/>
        </w:rPr>
        <w:t>30</w:t>
      </w:r>
      <w:r>
        <w:rPr>
          <w:rFonts w:ascii="Arial" w:hAnsi="Arial" w:cs="Arial"/>
          <w:b/>
          <w:bCs/>
          <w:color w:val="auto"/>
          <w:szCs w:val="21"/>
          <w:highlight w:val="none"/>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color w:val="auto"/>
          <w:szCs w:val="21"/>
          <w:highlight w:val="none"/>
        </w:rPr>
        <w:t>供应商须对本招标文件技术要求进行点对点应答，标注“</w:t>
      </w:r>
      <w:r>
        <w:rPr>
          <w:rFonts w:hint="eastAsia" w:ascii="Arial" w:hAnsi="Arial" w:cs="Arial"/>
          <w:b/>
          <w:bCs/>
          <w:color w:val="auto"/>
          <w:szCs w:val="21"/>
          <w:highlight w:val="none"/>
        </w:rPr>
        <w:t>▲</w:t>
      </w:r>
      <w:r>
        <w:rPr>
          <w:rFonts w:ascii="Arial" w:hAnsi="Arial" w:cs="Arial"/>
          <w:color w:val="auto"/>
          <w:szCs w:val="21"/>
          <w:highlight w:val="none"/>
        </w:rPr>
        <w:t>”为实质性条款，有1条不满足视为无效投标。</w:t>
      </w:r>
      <w:r>
        <w:rPr>
          <w:rFonts w:hint="eastAsia" w:ascii="Arial" w:hAnsi="Arial" w:cs="Arial"/>
          <w:color w:val="auto"/>
          <w:sz w:val="22"/>
          <w:szCs w:val="22"/>
          <w:highlight w:val="none"/>
        </w:rPr>
        <w:t>重要参数（标注“◆”的技术参数）负偏离或未响应的，每一项扣</w:t>
      </w:r>
      <w:r>
        <w:rPr>
          <w:rFonts w:hint="eastAsia" w:ascii="Arial" w:hAnsi="Arial" w:cs="Arial"/>
          <w:color w:val="auto"/>
          <w:sz w:val="22"/>
          <w:szCs w:val="22"/>
          <w:highlight w:val="none"/>
          <w:lang w:val="en-US" w:eastAsia="zh-CN"/>
        </w:rPr>
        <w:t>5</w:t>
      </w:r>
      <w:r>
        <w:rPr>
          <w:rFonts w:hint="eastAsia" w:ascii="Arial" w:hAnsi="Arial" w:cs="Arial"/>
          <w:color w:val="auto"/>
          <w:sz w:val="22"/>
          <w:szCs w:val="22"/>
          <w:highlight w:val="none"/>
        </w:rPr>
        <w:t>分，该项满分</w:t>
      </w:r>
      <w:r>
        <w:rPr>
          <w:rFonts w:hint="eastAsia" w:ascii="Arial" w:hAnsi="Arial" w:cs="Arial"/>
          <w:color w:val="auto"/>
          <w:sz w:val="22"/>
          <w:szCs w:val="22"/>
          <w:highlight w:val="none"/>
          <w:lang w:val="en-US" w:eastAsia="zh-CN"/>
        </w:rPr>
        <w:t>30</w:t>
      </w:r>
      <w:r>
        <w:rPr>
          <w:rFonts w:hint="eastAsia" w:ascii="Arial" w:hAnsi="Arial" w:cs="Arial"/>
          <w:color w:val="auto"/>
          <w:sz w:val="22"/>
          <w:szCs w:val="22"/>
          <w:highlight w:val="none"/>
        </w:rPr>
        <w:t>分。</w:t>
      </w:r>
      <w:r>
        <w:rPr>
          <w:rFonts w:ascii="Arial" w:hAnsi="Arial" w:cs="Arial"/>
          <w:b/>
          <w:bCs/>
          <w:color w:val="auto"/>
          <w:sz w:val="22"/>
          <w:szCs w:val="22"/>
          <w:highlight w:val="none"/>
        </w:rPr>
        <w:t>如供应商投标文件对招标文件技术要求响应为无偏离，但经评标委员会认定为负偏离的，评标委员会可给予相应</w:t>
      </w:r>
      <w:r>
        <w:rPr>
          <w:rFonts w:hint="eastAsia" w:ascii="Arial" w:hAnsi="Arial" w:cs="Arial"/>
          <w:b/>
          <w:bCs/>
          <w:color w:val="auto"/>
          <w:sz w:val="22"/>
          <w:szCs w:val="22"/>
          <w:highlight w:val="none"/>
          <w:lang w:val="en-US" w:eastAsia="zh-CN"/>
        </w:rPr>
        <w:t>负偏离扣分</w:t>
      </w:r>
      <w:r>
        <w:rPr>
          <w:rFonts w:hint="eastAsia" w:ascii="Arial" w:hAnsi="Arial" w:cs="Arial"/>
          <w:color w:val="auto"/>
          <w:szCs w:val="21"/>
          <w:highlight w:val="none"/>
          <w:lang w:eastAsia="zh-CN"/>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（2）配送及安装实施方案分……………………………………………………………………</w:t>
      </w:r>
      <w:r>
        <w:rPr>
          <w:rFonts w:hint="eastAsia" w:ascii="Arial" w:hAnsi="Arial" w:cs="Arial"/>
          <w:b/>
          <w:bCs/>
          <w:color w:val="auto"/>
          <w:szCs w:val="21"/>
          <w:highlight w:val="none"/>
        </w:rPr>
        <w:t>15</w:t>
      </w:r>
      <w:r>
        <w:rPr>
          <w:rFonts w:ascii="Arial" w:hAnsi="Arial" w:cs="Arial"/>
          <w:b/>
          <w:bCs/>
          <w:color w:val="auto"/>
          <w:szCs w:val="21"/>
          <w:highlight w:val="none"/>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评标委员会对投标人提供的所投产品的配送及安装方案，包括但不仅限于①配送计划②安装方案③设备调试④设备试运行等内容进行评价：</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一档（</w:t>
      </w:r>
      <w:r>
        <w:rPr>
          <w:rFonts w:hint="eastAsia" w:ascii="Arial" w:hAnsi="Arial" w:cs="Arial"/>
          <w:color w:val="auto"/>
          <w:szCs w:val="21"/>
          <w:highlight w:val="none"/>
        </w:rPr>
        <w:t>3</w:t>
      </w:r>
      <w:r>
        <w:rPr>
          <w:rFonts w:ascii="Arial" w:hAnsi="Arial" w:cs="Arial"/>
          <w:color w:val="auto"/>
          <w:szCs w:val="21"/>
          <w:highlight w:val="none"/>
        </w:rPr>
        <w:t>分）配送及安装实施方案内容齐全，4项评审内容有1项经评审具有针对性、可操作性、且内容科学合理；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rPr>
        <w:t>5</w:t>
      </w:r>
      <w:r>
        <w:rPr>
          <w:rFonts w:ascii="Arial" w:hAnsi="Arial" w:cs="Arial"/>
          <w:color w:val="auto"/>
          <w:szCs w:val="21"/>
          <w:highlight w:val="none"/>
        </w:rPr>
        <w:t>分）配送及安装实施方案内容齐全，4项评审内容有2项经评审具有针对性、可操作性、且内容科学合理；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rPr>
        <w:t>10</w:t>
      </w:r>
      <w:r>
        <w:rPr>
          <w:rFonts w:ascii="Arial" w:hAnsi="Arial" w:cs="Arial"/>
          <w:color w:val="auto"/>
          <w:szCs w:val="21"/>
          <w:highlight w:val="none"/>
        </w:rPr>
        <w:t>分）配送及安装实施方案内容齐全，4项评审内容3项经评审具有针对性、可操作性、且内容科学合理；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rPr>
        <w:t>15</w:t>
      </w:r>
      <w:r>
        <w:rPr>
          <w:rFonts w:ascii="Arial" w:hAnsi="Arial" w:cs="Arial"/>
          <w:color w:val="auto"/>
          <w:szCs w:val="21"/>
          <w:highlight w:val="none"/>
        </w:rPr>
        <w:t>分）配送及安装实施方案内容齐全，4项评审内容4项经评审具有针对性、可操作性、且内容科学合理</w:t>
      </w:r>
      <w:r>
        <w:rPr>
          <w:rFonts w:hint="eastAsia" w:ascii="Arial" w:hAnsi="Arial" w:cs="Arial"/>
          <w:color w:val="auto"/>
          <w:szCs w:val="21"/>
          <w:highlight w:val="none"/>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b/>
          <w:bCs/>
          <w:color w:val="auto"/>
          <w:szCs w:val="21"/>
          <w:highlight w:val="none"/>
        </w:rPr>
        <w:t>（3）售后服务分…………………………………………………………………………………</w:t>
      </w:r>
      <w:r>
        <w:rPr>
          <w:rFonts w:hint="eastAsia" w:ascii="Arial" w:hAnsi="Arial" w:cs="Arial"/>
          <w:b/>
          <w:bCs/>
          <w:color w:val="auto"/>
          <w:szCs w:val="21"/>
          <w:highlight w:val="none"/>
        </w:rPr>
        <w:t>15</w:t>
      </w:r>
      <w:r>
        <w:rPr>
          <w:rFonts w:ascii="Arial" w:hAnsi="Arial" w:cs="Arial"/>
          <w:b/>
          <w:bCs/>
          <w:color w:val="auto"/>
          <w:szCs w:val="21"/>
          <w:highlight w:val="none"/>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 xml:space="preserve">评标委员会对标人提供的所投产品的售后服务方案，包括但不仅限于①售后服务计划②售后服务人员配置③售后保障举措④应急预案等内容进行评价： </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一档（</w:t>
      </w:r>
      <w:r>
        <w:rPr>
          <w:rFonts w:hint="eastAsia" w:ascii="Arial" w:hAnsi="Arial" w:cs="Arial"/>
          <w:color w:val="auto"/>
          <w:szCs w:val="21"/>
          <w:highlight w:val="none"/>
        </w:rPr>
        <w:t>3</w:t>
      </w:r>
      <w:r>
        <w:rPr>
          <w:rFonts w:ascii="Arial" w:hAnsi="Arial" w:cs="Arial"/>
          <w:color w:val="auto"/>
          <w:szCs w:val="21"/>
          <w:highlight w:val="none"/>
        </w:rPr>
        <w:t>分）售后服务方案内容齐全，4项评审内容有1项经评审具有针对性、可操作性、且内容科学合理；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rPr>
        <w:t>5</w:t>
      </w:r>
      <w:r>
        <w:rPr>
          <w:rFonts w:ascii="Arial" w:hAnsi="Arial" w:cs="Arial"/>
          <w:color w:val="auto"/>
          <w:szCs w:val="21"/>
          <w:highlight w:val="none"/>
        </w:rPr>
        <w:t>分）售后服务方案内容齐全，4项评审内容有2项经评审具有针对性、可操作性、且内容科学合理；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rPr>
        <w:t>10</w:t>
      </w:r>
      <w:r>
        <w:rPr>
          <w:rFonts w:ascii="Arial" w:hAnsi="Arial" w:cs="Arial"/>
          <w:color w:val="auto"/>
          <w:szCs w:val="21"/>
          <w:highlight w:val="none"/>
        </w:rPr>
        <w:t>分）售后服务方案内容齐全，4项评审内容3项经评审具有针对性、可操作性、且内容科学合理；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rPr>
        <w:t>15</w:t>
      </w:r>
      <w:r>
        <w:rPr>
          <w:rFonts w:ascii="Arial" w:hAnsi="Arial" w:cs="Arial"/>
          <w:color w:val="auto"/>
          <w:szCs w:val="21"/>
          <w:highlight w:val="none"/>
        </w:rPr>
        <w:t>分）售后服务方案内容齐全，4项评审内容4项经评审具有针对性、可操作性、且内容科学合理.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3.商务评审………………………………………………………………………………………</w:t>
      </w:r>
      <w:r>
        <w:rPr>
          <w:rFonts w:hint="eastAsia" w:ascii="Arial" w:hAnsi="Arial" w:cs="Arial"/>
          <w:b/>
          <w:bCs/>
          <w:color w:val="auto"/>
          <w:szCs w:val="21"/>
          <w:highlight w:val="none"/>
        </w:rPr>
        <w:t>10</w:t>
      </w:r>
      <w:r>
        <w:rPr>
          <w:rFonts w:ascii="Arial" w:hAnsi="Arial" w:cs="Arial"/>
          <w:b/>
          <w:bCs/>
          <w:color w:val="auto"/>
          <w:szCs w:val="21"/>
          <w:highlight w:val="none"/>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w:t>
      </w:r>
      <w:r>
        <w:rPr>
          <w:rFonts w:hint="eastAsia" w:ascii="Arial" w:hAnsi="Arial" w:cs="Arial"/>
          <w:b/>
          <w:bCs/>
          <w:color w:val="auto"/>
          <w:szCs w:val="21"/>
          <w:highlight w:val="none"/>
        </w:rPr>
        <w:t>1</w:t>
      </w:r>
      <w:r>
        <w:rPr>
          <w:rFonts w:ascii="Arial" w:hAnsi="Arial" w:cs="Arial"/>
          <w:b/>
          <w:bCs/>
          <w:color w:val="auto"/>
          <w:szCs w:val="21"/>
          <w:highlight w:val="none"/>
        </w:rPr>
        <w:t>）业绩分………………………………………………………………………………………6分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投标人或生产厂家202</w:t>
      </w:r>
      <w:r>
        <w:rPr>
          <w:rFonts w:hint="eastAsia" w:ascii="Arial" w:hAnsi="Arial" w:cs="Arial"/>
          <w:color w:val="auto"/>
          <w:szCs w:val="21"/>
          <w:highlight w:val="none"/>
          <w:lang w:val="en-US" w:eastAsia="zh-CN"/>
        </w:rPr>
        <w:t>2</w:t>
      </w:r>
      <w:r>
        <w:rPr>
          <w:rFonts w:ascii="Arial" w:hAnsi="Arial" w:cs="Arial"/>
          <w:color w:val="auto"/>
          <w:szCs w:val="21"/>
          <w:highlight w:val="none"/>
        </w:rPr>
        <w:t>年以来所投产品（核心产品）同型号设备的销售业绩，每提供一份供货合同或中标通知书复印件计2分，满分6分，没有不计分。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w:t>
      </w:r>
      <w:r>
        <w:rPr>
          <w:rFonts w:hint="eastAsia" w:ascii="Arial" w:hAnsi="Arial" w:cs="Arial"/>
          <w:b/>
          <w:bCs/>
          <w:color w:val="auto"/>
          <w:szCs w:val="21"/>
          <w:highlight w:val="none"/>
        </w:rPr>
        <w:t>2</w:t>
      </w:r>
      <w:r>
        <w:rPr>
          <w:rFonts w:ascii="Arial" w:hAnsi="Arial" w:cs="Arial"/>
          <w:b/>
          <w:bCs/>
          <w:color w:val="auto"/>
          <w:szCs w:val="21"/>
          <w:highlight w:val="none"/>
        </w:rPr>
        <w:t>）质保期………………………………………………………………………………………</w:t>
      </w:r>
      <w:r>
        <w:rPr>
          <w:rFonts w:hint="eastAsia" w:ascii="Arial" w:hAnsi="Arial" w:cs="Arial"/>
          <w:b/>
          <w:bCs/>
          <w:color w:val="auto"/>
          <w:szCs w:val="21"/>
          <w:highlight w:val="none"/>
        </w:rPr>
        <w:t>2</w:t>
      </w:r>
      <w:r>
        <w:rPr>
          <w:rFonts w:ascii="Arial" w:hAnsi="Arial" w:cs="Arial"/>
          <w:b/>
          <w:bCs/>
          <w:color w:val="auto"/>
          <w:szCs w:val="21"/>
          <w:highlight w:val="none"/>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在满足招标文件要求前提下，所投产品（核心产品）每</w:t>
      </w:r>
      <w:r>
        <w:rPr>
          <w:rFonts w:hint="eastAsia"/>
          <w:color w:val="auto"/>
          <w:lang w:val="en-US" w:eastAsia="zh-CN"/>
        </w:rPr>
        <w:t xml:space="preserve">不收取费用 </w:t>
      </w:r>
      <w:r>
        <w:rPr>
          <w:rFonts w:ascii="Arial" w:hAnsi="Arial" w:cs="Arial"/>
          <w:color w:val="auto"/>
          <w:szCs w:val="21"/>
          <w:highlight w:val="none"/>
        </w:rPr>
        <w:t>延长一年投标设备生产厂家整机全保的计1分，最多计</w:t>
      </w:r>
      <w:r>
        <w:rPr>
          <w:rFonts w:hint="eastAsia" w:ascii="Arial" w:hAnsi="Arial" w:cs="Arial"/>
          <w:color w:val="auto"/>
          <w:szCs w:val="21"/>
          <w:highlight w:val="none"/>
        </w:rPr>
        <w:t>2</w:t>
      </w:r>
      <w:r>
        <w:rPr>
          <w:rFonts w:ascii="Arial" w:hAnsi="Arial" w:cs="Arial"/>
          <w:color w:val="auto"/>
          <w:szCs w:val="21"/>
          <w:highlight w:val="none"/>
        </w:rPr>
        <w:t>分。投标人必须在投标文件中做出相应承诺，如无相应承诺函这此项不计分。维保费用应包含在投标总价中，采购人不再支付任何额外费用。</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w:t>
      </w:r>
      <w:r>
        <w:rPr>
          <w:rFonts w:hint="eastAsia" w:ascii="Arial" w:hAnsi="Arial" w:cs="Arial"/>
          <w:b/>
          <w:bCs/>
          <w:color w:val="auto"/>
          <w:szCs w:val="21"/>
          <w:highlight w:val="none"/>
        </w:rPr>
        <w:t>3</w:t>
      </w:r>
      <w:r>
        <w:rPr>
          <w:rFonts w:ascii="Arial" w:hAnsi="Arial" w:cs="Arial"/>
          <w:b/>
          <w:bCs/>
          <w:color w:val="auto"/>
          <w:szCs w:val="21"/>
          <w:highlight w:val="none"/>
        </w:rPr>
        <w:t>）政策功能分…………………………………………………………………………………2分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①节能产品分（1分）供应商投标产品属于节能产品政府采购品目清单范围内优先采购的，每有一项得0.2分，最多得1分。采购内容中的强制产品不加分。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②环境标志产品分（1分）供应商投标产品属于环境标志产品政府采购品目清单范围内优先采购的，每有一项得0.2分，最多得分</w:t>
      </w:r>
      <w:r>
        <w:rPr>
          <w:rFonts w:hint="eastAsia"/>
          <w:color w:val="auto"/>
          <w:lang w:val="en-US" w:eastAsia="zh-CN"/>
        </w:rPr>
        <w:t>1分</w:t>
      </w:r>
      <w:r>
        <w:rPr>
          <w:rFonts w:ascii="Arial" w:hAnsi="Arial" w:cs="Arial"/>
          <w:color w:val="auto"/>
          <w:szCs w:val="21"/>
          <w:highlight w:val="none"/>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（三）、总得分＝1+2+3</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三、中标候选人推荐原则</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（1）评标委员会根据综合得分由高到低排列次序，若得分相同时，按投标报价由低到高顺序排列；得分相同且投标报价也相同的，由评标委员会按照售后服务方案得分由高到低顺序排列。</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（2）评标委员会可推荐前三名为中标候选人，采购人应当确定评标委员会推荐排名第一的中标候选人为中标人。</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四、特别说明</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1</w:t>
      </w:r>
      <w:r>
        <w:rPr>
          <w:rFonts w:hint="eastAsia" w:ascii="Arial" w:hAnsi="Arial" w:eastAsia="宋体" w:cs="Arial"/>
          <w:b/>
          <w:bCs/>
          <w:color w:val="auto"/>
          <w:szCs w:val="21"/>
          <w:highlight w:val="none"/>
          <w:u w:val="single"/>
          <w:lang w:eastAsia="zh-CN"/>
        </w:rPr>
        <w:t>）</w:t>
      </w:r>
      <w:r>
        <w:rPr>
          <w:rFonts w:ascii="Arial" w:hAnsi="Arial" w:eastAsia="宋体" w:cs="Arial"/>
          <w:b/>
          <w:bCs/>
          <w:color w:val="auto"/>
          <w:szCs w:val="21"/>
          <w:highlight w:val="none"/>
          <w:u w:val="single"/>
        </w:rPr>
        <w:t>项目评审时，评标委员会认为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2</w:t>
      </w: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rPr>
        <w:t>对本国产品的支持政策</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2.1</w:t>
      </w: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rPr>
        <w:t>本国产品标准</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rPr>
        <w:t>根据国务院办公厅《关于在政府采购中实施本国产品标准及相关政策的通知》（国办发〔2025〕34号），本国产品应当符合以下条件：在中国境内生产；中国境内生产的组件成本占比达到规定比例；特定产品的关键组件和工序在中国境内完成。</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2.2</w:t>
      </w: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rPr>
        <w:t xml:space="preserve"> 本国产品标准的适用范围</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2.3</w:t>
      </w: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rPr>
        <w:t xml:space="preserve"> 价格评审优惠</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rPr>
        <w:t>既有本国产品又有非本国产品参与竞争的，依法对本国产品给予价格评审优惠，对本国产品的报价给予20%的价格扣除，用扣除后的价格参与评审。</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rPr>
      </w:pPr>
      <w:r>
        <w:rPr>
          <w:rFonts w:hint="eastAsia" w:ascii="Arial" w:hAnsi="Arial" w:eastAsia="宋体" w:cs="Arial"/>
          <w:b/>
          <w:bCs/>
          <w:color w:val="auto"/>
          <w:szCs w:val="21"/>
          <w:highlight w:val="none"/>
          <w:u w:val="singl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3</w:t>
      </w:r>
      <w:r>
        <w:rPr>
          <w:rFonts w:hint="eastAsia" w:ascii="Arial" w:hAnsi="Arial" w:eastAsia="宋体" w:cs="Arial"/>
          <w:b/>
          <w:bCs/>
          <w:color w:val="auto"/>
          <w:szCs w:val="21"/>
          <w:highlight w:val="none"/>
          <w:u w:val="single"/>
          <w:lang w:eastAsia="zh-CN"/>
        </w:rPr>
        <w:t>）政策执行要求</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3.3.1</w:t>
      </w:r>
      <w:r>
        <w:rPr>
          <w:rFonts w:hint="eastAsia" w:ascii="Arial" w:hAnsi="Arial" w:eastAsia="宋体" w:cs="Arial"/>
          <w:b/>
          <w:bCs/>
          <w:color w:val="auto"/>
          <w:szCs w:val="21"/>
          <w:highlight w:val="none"/>
          <w:u w:val="single"/>
          <w:lang w:eastAsia="zh-CN"/>
        </w:rPr>
        <w:t>）产品在中国境内生产的组件成本核算规则：产品在中国境内生产的组件成本，按照《中国境内生产的组件成本核算基本规则》计算。</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《中国境内生产的组件成本核算基本规则》</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1.产品的一级组件是指直接组成产品的组件。产品的二级组件是指直接组成产品一级组件的组件。一级组件不可分解的，视同二级组件。</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2.二级组件在中国境内生产的，其全部成本计入中国境内生产的组件成本；二级组件不在中国境内生产的，其成本不计入中国境内生产的组件成本。</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3.产品总成本和组件成本以相关会计核算数据、采购合同、进货记录等为基础进行计算。</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4.需要对成本核算规则予以进一步明确的其他有关事项，由财政部会同有关部门另行规定。</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3.3.2</w:t>
      </w:r>
      <w:r>
        <w:rPr>
          <w:rFonts w:hint="eastAsia" w:ascii="Arial" w:hAnsi="Arial" w:eastAsia="宋体" w:cs="Arial"/>
          <w:b/>
          <w:bCs/>
          <w:color w:val="auto"/>
          <w:szCs w:val="21"/>
          <w:highlight w:val="none"/>
          <w:u w:val="single"/>
          <w:lang w:eastAsia="zh-CN"/>
        </w:rPr>
        <w:t>）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Arial" w:hAnsi="Arial" w:eastAsia="宋体" w:cs="Arial"/>
          <w:b/>
          <w:bCs/>
          <w:color w:val="auto"/>
          <w:szCs w:val="21"/>
          <w:highlight w:val="none"/>
          <w:u w:val="single"/>
          <w:lang w:eastAsia="zh-CN"/>
        </w:rPr>
      </w:pPr>
      <w:r>
        <w:rPr>
          <w:rFonts w:hint="eastAsia" w:ascii="Arial" w:hAnsi="Arial" w:eastAsia="宋体" w:cs="Arial"/>
          <w:b/>
          <w:bCs/>
          <w:color w:val="auto"/>
          <w:szCs w:val="21"/>
          <w:highlight w:val="none"/>
          <w:u w:val="single"/>
          <w:lang w:eastAsia="zh-CN"/>
        </w:rPr>
        <w:t>（</w:t>
      </w:r>
      <w:r>
        <w:rPr>
          <w:rFonts w:hint="eastAsia" w:ascii="Arial" w:hAnsi="Arial" w:eastAsia="宋体" w:cs="Arial"/>
          <w:b/>
          <w:bCs/>
          <w:color w:val="auto"/>
          <w:szCs w:val="21"/>
          <w:highlight w:val="none"/>
          <w:u w:val="single"/>
          <w:lang w:val="en-US" w:eastAsia="zh-CN"/>
        </w:rPr>
        <w:t>4</w:t>
      </w:r>
      <w:r>
        <w:rPr>
          <w:rFonts w:hint="eastAsia" w:ascii="Arial" w:hAnsi="Arial" w:eastAsia="宋体" w:cs="Arial"/>
          <w:b/>
          <w:bCs/>
          <w:color w:val="auto"/>
          <w:szCs w:val="21"/>
          <w:highlight w:val="none"/>
          <w:u w:val="single"/>
          <w:lang w:eastAsia="zh-CN"/>
        </w:rPr>
        <w:t>）争议处理</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default" w:ascii="Arial" w:hAnsi="Arial" w:eastAsia="宋体" w:cs="Arial"/>
          <w:b/>
          <w:bCs/>
          <w:color w:val="auto"/>
          <w:szCs w:val="21"/>
          <w:highlight w:val="none"/>
          <w:u w:val="single"/>
          <w:lang w:val="en-US" w:eastAsia="zh-CN"/>
        </w:rPr>
      </w:pPr>
      <w:r>
        <w:rPr>
          <w:rFonts w:hint="eastAsia" w:ascii="Arial" w:hAnsi="Arial" w:eastAsia="宋体" w:cs="Arial"/>
          <w:b/>
          <w:bCs/>
          <w:color w:val="auto"/>
          <w:szCs w:val="21"/>
          <w:highlight w:val="none"/>
          <w:u w:val="single"/>
          <w:lang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rPr>
          <w:rFonts w:ascii="Arial" w:hAnsi="Arial" w:cs="Arial"/>
          <w:b/>
          <w:bCs/>
          <w:color w:val="auto"/>
          <w:szCs w:val="21"/>
          <w:highlight w:val="none"/>
          <w:u w:val="single"/>
        </w:rPr>
      </w:pPr>
      <w:r>
        <w:rPr>
          <w:rFonts w:ascii="Arial" w:hAnsi="Arial" w:cs="Arial"/>
          <w:b/>
          <w:bCs/>
          <w:color w:val="auto"/>
          <w:szCs w:val="21"/>
          <w:highlight w:val="none"/>
          <w:u w:val="single"/>
        </w:rPr>
        <w:br w:type="page"/>
      </w:r>
    </w:p>
    <w:p>
      <w:pPr>
        <w:spacing w:line="400" w:lineRule="exact"/>
        <w:ind w:left="-12" w:leftChars="-6" w:firstLine="420" w:firstLineChars="200"/>
        <w:rPr>
          <w:rFonts w:ascii="Arial" w:hAnsi="Arial" w:cs="Arial"/>
          <w:color w:val="auto"/>
          <w:szCs w:val="21"/>
          <w:highlight w:val="none"/>
        </w:rPr>
      </w:pPr>
      <w:r>
        <w:rPr>
          <w:rFonts w:ascii="Arial" w:hAnsi="Arial" w:cs="Arial"/>
          <w:color w:val="auto"/>
          <w:szCs w:val="21"/>
          <w:highlight w:val="none"/>
        </w:rPr>
        <w:t>附表</w:t>
      </w:r>
    </w:p>
    <w:p>
      <w:pPr>
        <w:spacing w:line="528" w:lineRule="exact"/>
        <w:ind w:left="1871" w:firstLine="1680" w:firstLineChars="600"/>
        <w:rPr>
          <w:rFonts w:ascii="Arial" w:hAnsi="Arial" w:cs="Arial"/>
          <w:b/>
          <w:bCs/>
          <w:color w:val="auto"/>
          <w:sz w:val="28"/>
          <w:szCs w:val="28"/>
          <w:highlight w:val="none"/>
        </w:rPr>
      </w:pPr>
      <w:r>
        <w:rPr>
          <w:rFonts w:ascii="Arial" w:hAnsi="Arial" w:cs="Arial"/>
          <w:b/>
          <w:bCs/>
          <w:color w:val="auto"/>
          <w:sz w:val="28"/>
          <w:szCs w:val="28"/>
          <w:highlight w:val="none"/>
        </w:rPr>
        <w:t>中小微企业划型标准</w:t>
      </w:r>
    </w:p>
    <w:tbl>
      <w:tblPr>
        <w:tblStyle w:val="49"/>
        <w:tblW w:w="9223" w:type="dxa"/>
        <w:jc w:val="center"/>
        <w:tblLayout w:type="fixed"/>
        <w:tblCellMar>
          <w:top w:w="0" w:type="dxa"/>
          <w:left w:w="108" w:type="dxa"/>
          <w:bottom w:w="0" w:type="dxa"/>
          <w:right w:w="108" w:type="dxa"/>
        </w:tblCellMar>
      </w:tblPr>
      <w:tblGrid>
        <w:gridCol w:w="1704"/>
        <w:gridCol w:w="1702"/>
        <w:gridCol w:w="1079"/>
        <w:gridCol w:w="1920"/>
        <w:gridCol w:w="1670"/>
        <w:gridCol w:w="1148"/>
      </w:tblGrid>
      <w:tr>
        <w:tblPrEx>
          <w:tblCellMar>
            <w:top w:w="0" w:type="dxa"/>
            <w:left w:w="108" w:type="dxa"/>
            <w:bottom w:w="0" w:type="dxa"/>
            <w:right w:w="108" w:type="dxa"/>
          </w:tblCellMar>
        </w:tblPrEx>
        <w:trPr>
          <w:trHeight w:val="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行业名称</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指标名称</w:t>
            </w:r>
          </w:p>
        </w:tc>
        <w:tc>
          <w:tcPr>
            <w:tcW w:w="1079"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计量单位</w:t>
            </w:r>
          </w:p>
        </w:tc>
        <w:tc>
          <w:tcPr>
            <w:tcW w:w="1920"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中型</w:t>
            </w:r>
          </w:p>
        </w:tc>
        <w:tc>
          <w:tcPr>
            <w:tcW w:w="1670"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小型</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微型</w:t>
            </w:r>
          </w:p>
        </w:tc>
      </w:tr>
      <w:tr>
        <w:trPr>
          <w:trHeight w:val="90" w:hRule="atLeast"/>
          <w:jc w:val="center"/>
        </w:trPr>
        <w:tc>
          <w:tcPr>
            <w:tcW w:w="1704"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农、林、牧、渔</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500≤Y＜20000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50≤Y＜500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Y＜50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工业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20≤X＜300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2000≤Y＜40000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300≤Y＜2000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Y＜300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建筑业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6000≤Y＜80000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300≤Y＜6000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Y＜300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资产总额（Z）</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5000≤Z＜80000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300≤Z＜5000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Z＜300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批发业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20≤X＜200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5≤X＜20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X＜5</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5000≤Y＜40000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1000≤Y＜5000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零售业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50≤X＜300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10≤X＜50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500≤Y＜20000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100≤Y＜500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交通运输业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20≤X＜300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3000≤Y＜30000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200≤Y＜3000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Y＜200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仓储业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100≤X＜200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1000≤Y＜30000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100≤Y＜1000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邮政业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20≤X＜300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2000≤Y＜30000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100≤Y＜2000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住宿业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2000≤Y＜10000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100≤Y＜2000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餐饮业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2000≤Y＜10000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100≤Y＜2000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信息传输业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100≤X＜2000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1000≤Y＜100000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100≤Y＜1000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软件和信息技术服务业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1000≤Y＜10000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50≤Y＜1000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Y＜50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房地产开发经营</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1000≤Y＜200000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100≤X＜1000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资产总额（Z）</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5000≤Z＜10000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2000≤Y＜5000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Y＜2000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物业管理</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1000≤Y＜5000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500≤Y＜1000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Y＜500</w:t>
            </w:r>
          </w:p>
        </w:tc>
      </w:tr>
      <w:tr>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租赁和商务服务业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资产总额（Z）</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8000≤Z＜120000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100≤Z＜8000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tblPrEx>
          <w:tblCellMar>
            <w:top w:w="0" w:type="dxa"/>
            <w:left w:w="108" w:type="dxa"/>
            <w:bottom w:w="0" w:type="dxa"/>
            <w:right w:w="108" w:type="dxa"/>
          </w:tblCellMar>
        </w:tblPrEx>
        <w:trPr>
          <w:trHeight w:val="90" w:hRule="atLeast"/>
          <w:jc w:val="center"/>
        </w:trPr>
        <w:tc>
          <w:tcPr>
            <w:tcW w:w="1704"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其他未列明行业</w:t>
            </w:r>
          </w:p>
        </w:tc>
        <w:tc>
          <w:tcPr>
            <w:tcW w:w="1702"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bl>
    <w:p>
      <w:pPr>
        <w:adjustRightInd w:val="0"/>
        <w:snapToGrid w:val="0"/>
        <w:spacing w:line="24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340" w:lineRule="exact"/>
        <w:ind w:left="-12" w:leftChars="-6" w:firstLine="420" w:firstLineChars="200"/>
        <w:rPr>
          <w:rFonts w:ascii="Arial" w:hAnsi="Arial" w:cs="Arial"/>
          <w:color w:val="auto"/>
          <w:szCs w:val="21"/>
          <w:highlight w:val="none"/>
        </w:rPr>
      </w:pPr>
    </w:p>
    <w:p>
      <w:pPr>
        <w:pStyle w:val="27"/>
        <w:spacing w:line="276" w:lineRule="auto"/>
        <w:rPr>
          <w:rFonts w:ascii="Arial" w:hAnsi="Arial" w:cs="Arial"/>
          <w:color w:val="auto"/>
          <w:highlight w:val="none"/>
        </w:rPr>
      </w:pPr>
      <w:r>
        <w:rPr>
          <w:rFonts w:ascii="Arial" w:hAnsi="Arial" w:cs="Arial"/>
          <w:b/>
          <w:color w:val="auto"/>
          <w:szCs w:val="21"/>
          <w:highlight w:val="none"/>
        </w:rPr>
        <w:br w:type="page"/>
      </w:r>
      <w:bookmarkStart w:id="32" w:name="_Toc524017825"/>
    </w:p>
    <w:p>
      <w:pPr>
        <w:pStyle w:val="44"/>
        <w:rPr>
          <w:rFonts w:ascii="Arial" w:hAnsi="Arial" w:cs="Arial"/>
          <w:color w:val="auto"/>
          <w:highlight w:val="none"/>
        </w:rPr>
      </w:pPr>
      <w:bookmarkStart w:id="33" w:name="_Toc82079289"/>
      <w:bookmarkStart w:id="34" w:name="_Toc6894"/>
      <w:bookmarkStart w:id="35" w:name="_Toc82079337"/>
      <w:r>
        <w:rPr>
          <w:rFonts w:ascii="Arial" w:hAnsi="Arial" w:cs="Arial"/>
          <w:color w:val="auto"/>
          <w:highlight w:val="none"/>
        </w:rPr>
        <w:t>第五章  政府采购合同（合同主要条款及格式）</w:t>
      </w:r>
      <w:bookmarkEnd w:id="32"/>
      <w:bookmarkEnd w:id="33"/>
      <w:bookmarkEnd w:id="34"/>
      <w:bookmarkEnd w:id="35"/>
    </w:p>
    <w:p>
      <w:pPr>
        <w:pStyle w:val="27"/>
        <w:jc w:val="center"/>
        <w:rPr>
          <w:rFonts w:hint="eastAsia" w:hAnsi="宋体"/>
          <w:b/>
          <w:color w:val="auto"/>
          <w:sz w:val="52"/>
          <w:szCs w:val="52"/>
          <w:highlight w:val="none"/>
        </w:rPr>
      </w:pPr>
      <w:r>
        <w:rPr>
          <w:rFonts w:hint="eastAsia" w:hAnsi="宋体"/>
          <w:b/>
          <w:color w:val="auto"/>
          <w:sz w:val="52"/>
          <w:szCs w:val="52"/>
          <w:highlight w:val="none"/>
        </w:rPr>
        <w:t>政府采购合同</w:t>
      </w:r>
    </w:p>
    <w:p>
      <w:pPr>
        <w:spacing w:line="500" w:lineRule="exact"/>
        <w:ind w:firstLine="1440" w:firstLineChars="400"/>
        <w:jc w:val="left"/>
        <w:rPr>
          <w:rFonts w:hint="eastAsia" w:ascii="宋体" w:hAnsi="宋体"/>
          <w:b/>
          <w:color w:val="auto"/>
          <w:kern w:val="0"/>
          <w:sz w:val="36"/>
          <w:szCs w:val="36"/>
          <w:highlight w:val="none"/>
        </w:rPr>
      </w:pPr>
    </w:p>
    <w:p>
      <w:pPr>
        <w:spacing w:line="500" w:lineRule="exact"/>
        <w:ind w:firstLine="1280" w:firstLineChars="400"/>
        <w:jc w:val="left"/>
        <w:rPr>
          <w:rFonts w:hint="eastAsia" w:ascii="宋体" w:hAnsi="宋体"/>
          <w:b/>
          <w:color w:val="auto"/>
          <w:kern w:val="0"/>
          <w:sz w:val="32"/>
          <w:szCs w:val="32"/>
          <w:highlight w:val="none"/>
        </w:rPr>
      </w:pPr>
    </w:p>
    <w:p>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w:t>
      </w:r>
    </w:p>
    <w:p>
      <w:pPr>
        <w:spacing w:line="500" w:lineRule="exact"/>
        <w:jc w:val="left"/>
        <w:rPr>
          <w:rFonts w:hint="eastAsia" w:ascii="宋体" w:hAnsi="宋体"/>
          <w:b/>
          <w:color w:val="auto"/>
          <w:kern w:val="0"/>
          <w:sz w:val="32"/>
          <w:szCs w:val="32"/>
          <w:highlight w:val="none"/>
        </w:rPr>
      </w:pPr>
    </w:p>
    <w:p>
      <w:pPr>
        <w:spacing w:line="500" w:lineRule="exact"/>
        <w:jc w:val="left"/>
        <w:rPr>
          <w:rFonts w:hint="eastAsia" w:ascii="宋体" w:hAnsi="宋体"/>
          <w:b/>
          <w:color w:val="auto"/>
          <w:kern w:val="0"/>
          <w:sz w:val="32"/>
          <w:szCs w:val="32"/>
          <w:highlight w:val="none"/>
        </w:rPr>
      </w:pPr>
    </w:p>
    <w:p>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合同名称：</w:t>
      </w:r>
      <w:r>
        <w:rPr>
          <w:rFonts w:hint="eastAsia" w:ascii="宋体" w:hAnsi="宋体"/>
          <w:b/>
          <w:color w:val="auto"/>
          <w:kern w:val="0"/>
          <w:sz w:val="32"/>
          <w:szCs w:val="32"/>
          <w:highlight w:val="none"/>
          <w:u w:val="single"/>
        </w:rPr>
        <w:t xml:space="preserve">                                </w:t>
      </w:r>
    </w:p>
    <w:p>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w:t>
      </w:r>
    </w:p>
    <w:p>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合同编号：</w:t>
      </w:r>
      <w:r>
        <w:rPr>
          <w:rFonts w:hint="eastAsia" w:ascii="宋体" w:hAnsi="宋体"/>
          <w:b/>
          <w:color w:val="auto"/>
          <w:kern w:val="0"/>
          <w:sz w:val="32"/>
          <w:szCs w:val="32"/>
          <w:highlight w:val="none"/>
          <w:u w:val="single"/>
        </w:rPr>
        <w:t xml:space="preserve">                                </w:t>
      </w:r>
    </w:p>
    <w:p>
      <w:pPr>
        <w:widowControl/>
        <w:spacing w:line="400" w:lineRule="exact"/>
        <w:jc w:val="left"/>
        <w:rPr>
          <w:rFonts w:ascii="宋体" w:hAnsi="Courier New"/>
          <w:color w:val="auto"/>
          <w:szCs w:val="20"/>
          <w:highlight w:val="none"/>
        </w:rPr>
      </w:pPr>
    </w:p>
    <w:p>
      <w:pPr>
        <w:spacing w:line="400" w:lineRule="exact"/>
        <w:ind w:left="1050" w:leftChars="500"/>
        <w:rPr>
          <w:rFonts w:hint="eastAsia" w:ascii="宋体" w:hAnsi="宋体"/>
          <w:b/>
          <w:color w:val="auto"/>
          <w:kern w:val="0"/>
          <w:sz w:val="32"/>
          <w:szCs w:val="32"/>
          <w:highlight w:val="none"/>
        </w:rPr>
      </w:pPr>
      <w:r>
        <w:rPr>
          <w:rFonts w:hint="eastAsia" w:ascii="宋体" w:hAnsi="宋体"/>
          <w:b/>
          <w:color w:val="auto"/>
          <w:kern w:val="0"/>
          <w:sz w:val="32"/>
          <w:szCs w:val="32"/>
          <w:highlight w:val="none"/>
        </w:rPr>
        <w:t>采购人（甲方）</w:t>
      </w:r>
      <w:r>
        <w:rPr>
          <w:rFonts w:hint="eastAsia" w:ascii="宋体" w:hAnsi="宋体"/>
          <w:b/>
          <w:color w:val="auto"/>
          <w:kern w:val="0"/>
          <w:sz w:val="32"/>
          <w:szCs w:val="32"/>
          <w:highlight w:val="none"/>
          <w:u w:val="single"/>
        </w:rPr>
        <w:t xml:space="preserve">                            </w:t>
      </w:r>
    </w:p>
    <w:p>
      <w:pPr>
        <w:spacing w:line="400" w:lineRule="exact"/>
        <w:ind w:left="1050" w:leftChars="500"/>
        <w:rPr>
          <w:rFonts w:hint="eastAsia" w:ascii="宋体" w:hAnsi="宋体"/>
          <w:b/>
          <w:color w:val="auto"/>
          <w:kern w:val="0"/>
          <w:sz w:val="32"/>
          <w:szCs w:val="32"/>
          <w:highlight w:val="none"/>
        </w:rPr>
      </w:pPr>
    </w:p>
    <w:p>
      <w:pPr>
        <w:spacing w:line="400" w:lineRule="exact"/>
        <w:ind w:left="1050" w:leftChars="500"/>
        <w:rPr>
          <w:rFonts w:hint="eastAsia" w:ascii="宋体" w:hAnsi="宋体"/>
          <w:b/>
          <w:color w:val="auto"/>
          <w:kern w:val="0"/>
          <w:sz w:val="32"/>
          <w:szCs w:val="32"/>
          <w:highlight w:val="none"/>
        </w:rPr>
      </w:pPr>
      <w:r>
        <w:rPr>
          <w:rFonts w:hint="eastAsia" w:ascii="宋体" w:hAnsi="宋体"/>
          <w:b/>
          <w:color w:val="auto"/>
          <w:kern w:val="0"/>
          <w:sz w:val="32"/>
          <w:szCs w:val="32"/>
          <w:highlight w:val="none"/>
        </w:rPr>
        <w:t>中标人（乙方）</w:t>
      </w:r>
      <w:r>
        <w:rPr>
          <w:rFonts w:hint="eastAsia" w:ascii="宋体" w:hAnsi="宋体"/>
          <w:b/>
          <w:color w:val="auto"/>
          <w:kern w:val="0"/>
          <w:sz w:val="32"/>
          <w:szCs w:val="32"/>
          <w:highlight w:val="none"/>
          <w:u w:val="single"/>
        </w:rPr>
        <w:t xml:space="preserve">                            </w:t>
      </w:r>
    </w:p>
    <w:p>
      <w:pPr>
        <w:spacing w:line="400" w:lineRule="exact"/>
        <w:ind w:left="1050" w:leftChars="500"/>
        <w:rPr>
          <w:rFonts w:hint="eastAsia" w:ascii="宋体" w:hAnsi="宋体"/>
          <w:color w:val="auto"/>
          <w:kern w:val="0"/>
          <w:sz w:val="20"/>
          <w:szCs w:val="20"/>
          <w:highlight w:val="none"/>
        </w:rPr>
      </w:pPr>
      <w:r>
        <w:rPr>
          <w:rFonts w:hint="eastAsia" w:ascii="宋体" w:hAnsi="宋体"/>
          <w:color w:val="auto"/>
          <w:kern w:val="0"/>
          <w:sz w:val="20"/>
          <w:szCs w:val="20"/>
          <w:highlight w:val="none"/>
        </w:rPr>
        <w:t xml:space="preserve"> </w:t>
      </w:r>
    </w:p>
    <w:p>
      <w:pPr>
        <w:spacing w:line="400" w:lineRule="exact"/>
        <w:ind w:left="1050" w:leftChars="500"/>
        <w:rPr>
          <w:rFonts w:hint="eastAsia" w:ascii="宋体" w:hAnsi="宋体"/>
          <w:b/>
          <w:color w:val="auto"/>
          <w:kern w:val="0"/>
          <w:sz w:val="32"/>
          <w:szCs w:val="32"/>
          <w:highlight w:val="none"/>
          <w:u w:val="single"/>
        </w:rPr>
      </w:pPr>
      <w:r>
        <w:rPr>
          <w:rFonts w:hint="eastAsia" w:ascii="宋体" w:hAnsi="宋体"/>
          <w:b/>
          <w:color w:val="auto"/>
          <w:kern w:val="0"/>
          <w:sz w:val="32"/>
          <w:szCs w:val="32"/>
          <w:highlight w:val="none"/>
        </w:rPr>
        <w:t>签订合同地点：</w:t>
      </w:r>
      <w:r>
        <w:rPr>
          <w:rFonts w:hint="eastAsia" w:ascii="宋体" w:hAnsi="宋体"/>
          <w:b/>
          <w:color w:val="auto"/>
          <w:kern w:val="0"/>
          <w:sz w:val="32"/>
          <w:szCs w:val="32"/>
          <w:highlight w:val="none"/>
          <w:u w:val="single"/>
        </w:rPr>
        <w:t xml:space="preserve">                            </w:t>
      </w:r>
    </w:p>
    <w:p>
      <w:pPr>
        <w:spacing w:line="400" w:lineRule="exact"/>
        <w:ind w:left="1050" w:leftChars="500"/>
        <w:rPr>
          <w:rFonts w:hint="eastAsia" w:ascii="宋体" w:hAnsi="宋体"/>
          <w:b/>
          <w:color w:val="auto"/>
          <w:kern w:val="0"/>
          <w:sz w:val="32"/>
          <w:szCs w:val="32"/>
          <w:highlight w:val="none"/>
          <w:u w:val="single"/>
        </w:rPr>
      </w:pPr>
    </w:p>
    <w:p>
      <w:pPr>
        <w:spacing w:line="400" w:lineRule="exact"/>
        <w:ind w:left="1050" w:leftChars="500"/>
        <w:rPr>
          <w:rFonts w:hint="eastAsia" w:ascii="宋体" w:hAnsi="宋体"/>
          <w:b/>
          <w:color w:val="auto"/>
          <w:kern w:val="0"/>
          <w:sz w:val="32"/>
          <w:szCs w:val="32"/>
          <w:highlight w:val="none"/>
          <w:u w:val="single"/>
        </w:rPr>
      </w:pPr>
      <w:r>
        <w:rPr>
          <w:rFonts w:hint="eastAsia" w:ascii="宋体" w:hAnsi="宋体"/>
          <w:b/>
          <w:color w:val="auto"/>
          <w:kern w:val="0"/>
          <w:sz w:val="32"/>
          <w:szCs w:val="32"/>
          <w:highlight w:val="none"/>
        </w:rPr>
        <w:t>签订</w:t>
      </w:r>
      <w:r>
        <w:rPr>
          <w:rFonts w:hint="eastAsia" w:ascii="宋体" w:hAnsi="宋体"/>
          <w:b/>
          <w:color w:val="auto"/>
          <w:sz w:val="32"/>
          <w:szCs w:val="32"/>
          <w:highlight w:val="none"/>
        </w:rPr>
        <w:t>合同时间：</w:t>
      </w:r>
      <w:r>
        <w:rPr>
          <w:rFonts w:hint="eastAsia" w:ascii="宋体" w:hAnsi="宋体"/>
          <w:b/>
          <w:color w:val="auto"/>
          <w:kern w:val="0"/>
          <w:sz w:val="32"/>
          <w:szCs w:val="32"/>
          <w:highlight w:val="none"/>
          <w:u w:val="single"/>
        </w:rPr>
        <w:t xml:space="preserve">                            </w:t>
      </w:r>
    </w:p>
    <w:p>
      <w:pPr>
        <w:spacing w:line="400" w:lineRule="exact"/>
        <w:ind w:left="1050" w:leftChars="500"/>
        <w:rPr>
          <w:rFonts w:hint="eastAsia" w:ascii="宋体" w:hAnsi="宋体"/>
          <w:b/>
          <w:color w:val="auto"/>
          <w:kern w:val="0"/>
          <w:sz w:val="32"/>
          <w:szCs w:val="32"/>
          <w:highlight w:val="none"/>
          <w:u w:val="single"/>
        </w:rPr>
      </w:pPr>
    </w:p>
    <w:p>
      <w:pPr>
        <w:jc w:val="center"/>
        <w:outlineLvl w:val="1"/>
        <w:rPr>
          <w:rFonts w:hint="eastAsia" w:ascii="黑体" w:hAnsi="黑体" w:eastAsia="黑体"/>
          <w:b/>
          <w:color w:val="auto"/>
          <w:kern w:val="0"/>
          <w:sz w:val="52"/>
          <w:szCs w:val="52"/>
          <w:highlight w:val="none"/>
        </w:rPr>
      </w:pPr>
    </w:p>
    <w:p>
      <w:pPr>
        <w:spacing w:line="400" w:lineRule="exact"/>
        <w:ind w:left="1050" w:leftChars="500"/>
        <w:rPr>
          <w:rFonts w:hint="eastAsia" w:ascii="宋体" w:hAnsi="宋体"/>
          <w:b/>
          <w:color w:val="auto"/>
          <w:kern w:val="0"/>
          <w:sz w:val="32"/>
          <w:szCs w:val="32"/>
          <w:highlight w:val="none"/>
          <w:u w:val="single"/>
        </w:rPr>
      </w:pPr>
    </w:p>
    <w:p>
      <w:pPr>
        <w:spacing w:line="400" w:lineRule="exact"/>
        <w:jc w:val="center"/>
        <w:rPr>
          <w:rFonts w:hint="eastAsia" w:ascii="宋体" w:hAnsi="宋体"/>
          <w:b/>
          <w:color w:val="auto"/>
          <w:kern w:val="0"/>
          <w:sz w:val="32"/>
          <w:szCs w:val="32"/>
          <w:highlight w:val="none"/>
          <w:u w:val="single"/>
        </w:rPr>
      </w:pPr>
      <w:r>
        <w:rPr>
          <w:rFonts w:ascii="宋体" w:hAnsi="宋体" w:cs="宋体"/>
          <w:color w:val="auto"/>
          <w:szCs w:val="21"/>
          <w:highlight w:val="none"/>
        </w:rPr>
        <w:br w:type="page"/>
      </w:r>
      <w:r>
        <w:rPr>
          <w:rFonts w:hint="eastAsia" w:ascii="宋体" w:hAnsi="宋体"/>
          <w:b/>
          <w:color w:val="auto"/>
          <w:kern w:val="0"/>
          <w:sz w:val="32"/>
          <w:szCs w:val="32"/>
          <w:highlight w:val="none"/>
        </w:rPr>
        <w:t>合同主要条款</w:t>
      </w:r>
    </w:p>
    <w:p>
      <w:pPr>
        <w:spacing w:line="380" w:lineRule="exact"/>
        <w:ind w:firstLine="480" w:firstLineChars="200"/>
        <w:rPr>
          <w:color w:val="auto"/>
          <w:kern w:val="0"/>
          <w:sz w:val="24"/>
          <w:szCs w:val="20"/>
          <w:highlight w:val="none"/>
        </w:rPr>
      </w:pPr>
    </w:p>
    <w:p>
      <w:pPr>
        <w:spacing w:line="380" w:lineRule="exact"/>
        <w:ind w:firstLine="420" w:firstLineChars="200"/>
        <w:rPr>
          <w:rFonts w:hint="eastAsia" w:hAnsi="宋体" w:cs="宋体"/>
          <w:b/>
          <w:bCs/>
          <w:color w:val="auto"/>
          <w:szCs w:val="21"/>
          <w:highlight w:val="none"/>
        </w:rPr>
      </w:pPr>
      <w:r>
        <w:rPr>
          <w:rFonts w:hint="eastAsia" w:hAnsi="宋体" w:cs="宋体"/>
          <w:b/>
          <w:bCs/>
          <w:color w:val="auto"/>
          <w:szCs w:val="21"/>
          <w:highlight w:val="none"/>
        </w:rPr>
        <w:t xml:space="preserve">第一条 合同标的及合同金额 </w:t>
      </w:r>
    </w:p>
    <w:p>
      <w:pPr>
        <w:pStyle w:val="20"/>
        <w:keepNext w:val="0"/>
        <w:keepLines w:val="0"/>
        <w:pageBreakBefore w:val="0"/>
        <w:kinsoku/>
        <w:wordWrap/>
        <w:overflowPunct/>
        <w:topLinePunct w:val="0"/>
        <w:autoSpaceDE/>
        <w:autoSpaceDN/>
        <w:bidi w:val="0"/>
        <w:spacing w:after="0" w:line="288" w:lineRule="auto"/>
        <w:ind w:left="0" w:leftChars="0" w:firstLine="422"/>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1.供货一览表：</w:t>
      </w:r>
    </w:p>
    <w:tbl>
      <w:tblPr>
        <w:tblStyle w:val="49"/>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329"/>
        <w:gridCol w:w="1930"/>
        <w:gridCol w:w="1171"/>
        <w:gridCol w:w="1043"/>
        <w:gridCol w:w="696"/>
        <w:gridCol w:w="126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6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9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418"/>
              </w:tabs>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生产厂家、品牌、规格型号</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418"/>
              </w:tabs>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器械注册证号</w:t>
            </w:r>
          </w:p>
        </w:tc>
        <w:tc>
          <w:tcPr>
            <w:tcW w:w="5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418"/>
              </w:tabs>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数量①</w:t>
            </w:r>
          </w:p>
        </w:tc>
        <w:tc>
          <w:tcPr>
            <w:tcW w:w="3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单价（元）</w:t>
            </w:r>
          </w:p>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②</w:t>
            </w:r>
          </w:p>
        </w:tc>
        <w:tc>
          <w:tcPr>
            <w:tcW w:w="9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单项合计（元）</w:t>
            </w:r>
          </w:p>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r>
              <w:rPr>
                <w:rFonts w:hint="eastAsia" w:ascii="宋体" w:hAnsi="宋体"/>
                <w:color w:val="auto"/>
                <w:szCs w:val="21"/>
                <w:highlight w:val="none"/>
              </w:rPr>
              <w:t>1</w:t>
            </w:r>
          </w:p>
        </w:tc>
        <w:tc>
          <w:tcPr>
            <w:tcW w:w="6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288" w:lineRule="auto"/>
              <w:ind w:left="0" w:leftChars="0"/>
              <w:jc w:val="center"/>
              <w:textAlignment w:val="auto"/>
              <w:rPr>
                <w:rFonts w:hint="eastAsia"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6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288" w:lineRule="auto"/>
              <w:ind w:left="0" w:leftChars="0"/>
              <w:jc w:val="center"/>
              <w:textAlignment w:val="auto"/>
              <w:rPr>
                <w:rFonts w:hint="eastAsia"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olor w:val="auto"/>
                <w:szCs w:val="21"/>
                <w:highlight w:val="none"/>
              </w:rPr>
            </w:pPr>
            <w:r>
              <w:rPr>
                <w:rFonts w:hint="eastAsia" w:ascii="宋体" w:hAnsi="宋体"/>
                <w:color w:val="auto"/>
                <w:szCs w:val="21"/>
                <w:highlight w:val="none"/>
              </w:rPr>
              <w:t>...</w:t>
            </w:r>
          </w:p>
        </w:tc>
        <w:tc>
          <w:tcPr>
            <w:tcW w:w="6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288" w:lineRule="auto"/>
              <w:ind w:left="0" w:leftChars="0"/>
              <w:jc w:val="center"/>
              <w:textAlignment w:val="auto"/>
              <w:rPr>
                <w:rFonts w:hint="eastAsia"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36" w:type="pct"/>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合计金额</w:t>
            </w:r>
          </w:p>
        </w:tc>
        <w:tc>
          <w:tcPr>
            <w:tcW w:w="9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bl>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中标内容合同的总金额为：（大写）人民币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spacing w:after="0" w:line="288"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2.合同金额应包括本次采购范围内标的</w:t>
      </w:r>
      <w:r>
        <w:rPr>
          <w:rFonts w:hint="eastAsia" w:ascii="宋体" w:hAnsi="宋体"/>
          <w:color w:val="auto"/>
          <w:szCs w:val="21"/>
          <w:highlight w:val="none"/>
        </w:rPr>
        <w:t>价款、标的随配标准附件、包装、运输、装卸、保险、税金、货到位以及安装、安装所需辅材、调试、检验、售后服务、培训、</w:t>
      </w:r>
      <w:r>
        <w:rPr>
          <w:rFonts w:hint="eastAsia" w:ascii="宋体" w:hAnsi="宋体" w:cs="宋体"/>
          <w:color w:val="auto"/>
          <w:szCs w:val="21"/>
          <w:highlight w:val="none"/>
          <w:lang w:eastAsia="zh-Hans"/>
        </w:rPr>
        <w:t>保修</w:t>
      </w:r>
      <w:r>
        <w:rPr>
          <w:rFonts w:hint="eastAsia" w:ascii="宋体" w:hAnsi="宋体"/>
          <w:color w:val="auto"/>
          <w:szCs w:val="21"/>
          <w:highlight w:val="none"/>
        </w:rPr>
        <w:t>、验收费用及其他所有成本费用的总和，乙方应综合考虑在报价中</w:t>
      </w:r>
      <w:r>
        <w:rPr>
          <w:rFonts w:hint="eastAsia" w:ascii="宋体" w:hAnsi="宋体" w:cs="宋体"/>
          <w:color w:val="auto"/>
          <w:szCs w:val="21"/>
          <w:highlight w:val="none"/>
        </w:rPr>
        <w:t>。甲方不再支付其他费用。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第二条  质量保证</w:t>
      </w:r>
    </w:p>
    <w:p>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Arial"/>
          <w:color w:val="auto"/>
          <w:szCs w:val="21"/>
          <w:highlight w:val="none"/>
        </w:rPr>
      </w:pPr>
      <w:r>
        <w:rPr>
          <w:rFonts w:hint="eastAsia" w:hAnsi="宋体" w:cs="Arial"/>
          <w:color w:val="auto"/>
          <w:szCs w:val="21"/>
          <w:highlight w:val="none"/>
        </w:rPr>
        <w:t>1.乙方所提供的货物型号、技术规格、技术参数等质量必须与投标文件的承诺相一致。乙方提供的自主创新产品、节能和环保产品必须是列入政府采购清单的产品。</w:t>
      </w:r>
    </w:p>
    <w:p>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Arial"/>
          <w:color w:val="auto"/>
          <w:szCs w:val="21"/>
          <w:highlight w:val="none"/>
        </w:rPr>
      </w:pPr>
      <w:r>
        <w:rPr>
          <w:rFonts w:hint="eastAsia" w:hAnsi="宋体" w:cs="Arial"/>
          <w:color w:val="auto"/>
          <w:szCs w:val="21"/>
          <w:highlight w:val="none"/>
        </w:rPr>
        <w:t>2.乙方所提供的货物必须是全新、未使用的原装产品，且在正常安装、使用和保养条件下，其使用寿命期内各项指标均达到质量要求。</w:t>
      </w:r>
    </w:p>
    <w:p>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Arial"/>
          <w:color w:val="auto"/>
          <w:szCs w:val="21"/>
          <w:highlight w:val="none"/>
        </w:rPr>
      </w:pPr>
      <w:r>
        <w:rPr>
          <w:rFonts w:hint="eastAsia" w:hAnsi="宋体" w:cs="Arial"/>
          <w:color w:val="auto"/>
          <w:szCs w:val="21"/>
          <w:highlight w:val="none"/>
        </w:rPr>
        <w:t>3.如在使用过程中发生质量问题，乙方在接到甲方通知后在按乙方投标文件中承诺的不超过招标要求的响应时间小时内到达甲方现场处理。</w:t>
      </w:r>
    </w:p>
    <w:p>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4.乙方提供货物的保修（质保）期为第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项号产品保修期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Hans"/>
        </w:rPr>
        <w:t>年</w:t>
      </w:r>
      <w:r>
        <w:rPr>
          <w:rFonts w:hint="eastAsia" w:ascii="宋体" w:hAnsi="宋体" w:cs="宋体"/>
          <w:color w:val="auto"/>
          <w:highlight w:val="none"/>
        </w:rPr>
        <w:t>；</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项号产品质保期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cs="宋体"/>
          <w:color w:val="auto"/>
          <w:szCs w:val="21"/>
          <w:highlight w:val="none"/>
          <w:lang w:eastAsia="zh-Hans"/>
        </w:rPr>
        <w:t>（厂家保修</w:t>
      </w:r>
      <w:r>
        <w:rPr>
          <w:rFonts w:hint="eastAsia" w:ascii="宋体" w:hAnsi="宋体" w:cs="宋体"/>
          <w:color w:val="auto"/>
          <w:szCs w:val="21"/>
          <w:highlight w:val="none"/>
        </w:rPr>
        <w:t>（质保）</w:t>
      </w:r>
      <w:r>
        <w:rPr>
          <w:rFonts w:hint="eastAsia" w:ascii="宋体" w:hAnsi="宋体" w:cs="宋体"/>
          <w:color w:val="auto"/>
          <w:szCs w:val="21"/>
          <w:highlight w:val="none"/>
          <w:lang w:eastAsia="zh-Hans"/>
        </w:rPr>
        <w:t>期承诺优于本条款要求的，按厂家承诺执行），以上保修</w:t>
      </w:r>
      <w:r>
        <w:rPr>
          <w:rFonts w:hint="eastAsia" w:ascii="宋体" w:hAnsi="宋体" w:cs="宋体"/>
          <w:color w:val="auto"/>
          <w:szCs w:val="21"/>
          <w:highlight w:val="none"/>
        </w:rPr>
        <w:t>（质保）</w:t>
      </w:r>
      <w:r>
        <w:rPr>
          <w:rFonts w:hint="eastAsia" w:ascii="宋体" w:hAnsi="宋体" w:cs="宋体"/>
          <w:color w:val="auto"/>
          <w:szCs w:val="21"/>
          <w:highlight w:val="none"/>
          <w:lang w:eastAsia="zh-Hans"/>
        </w:rPr>
        <w:t>期均自交货验收合格之日起计算</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Hans"/>
        </w:rPr>
        <w:t>送货上门、安装调试合格，向</w:t>
      </w:r>
      <w:r>
        <w:rPr>
          <w:rFonts w:hint="eastAsia" w:hAnsi="宋体" w:cs="宋体"/>
          <w:color w:val="auto"/>
          <w:szCs w:val="21"/>
          <w:highlight w:val="none"/>
        </w:rPr>
        <w:t>甲方</w:t>
      </w:r>
      <w:r>
        <w:rPr>
          <w:rFonts w:hint="eastAsia" w:hAnsi="宋体" w:cs="宋体"/>
          <w:color w:val="auto"/>
          <w:szCs w:val="21"/>
          <w:highlight w:val="none"/>
          <w:lang w:eastAsia="zh-Hans"/>
        </w:rPr>
        <w:t>提供</w:t>
      </w:r>
      <w:r>
        <w:rPr>
          <w:rFonts w:hint="eastAsia" w:hAnsi="宋体" w:cs="宋体"/>
          <w:color w:val="auto"/>
          <w:szCs w:val="21"/>
          <w:highlight w:val="none"/>
        </w:rPr>
        <w:t>操作</w:t>
      </w:r>
      <w:r>
        <w:rPr>
          <w:rFonts w:hint="eastAsia" w:hAnsi="宋体" w:cs="宋体"/>
          <w:color w:val="auto"/>
          <w:szCs w:val="21"/>
          <w:highlight w:val="none"/>
          <w:lang w:eastAsia="zh-Hans"/>
        </w:rPr>
        <w:t>培训服务，直至</w:t>
      </w:r>
      <w:r>
        <w:rPr>
          <w:rFonts w:hint="eastAsia" w:hAnsi="宋体" w:cs="宋体"/>
          <w:color w:val="auto"/>
          <w:szCs w:val="21"/>
          <w:highlight w:val="none"/>
        </w:rPr>
        <w:t>甲方</w:t>
      </w:r>
      <w:r>
        <w:rPr>
          <w:rFonts w:hint="eastAsia" w:hAnsi="宋体" w:cs="宋体"/>
          <w:color w:val="auto"/>
          <w:szCs w:val="21"/>
          <w:highlight w:val="none"/>
          <w:lang w:eastAsia="zh-Hans"/>
        </w:rPr>
        <w:t>相关人员熟练使用为止</w:t>
      </w:r>
      <w:r>
        <w:rPr>
          <w:rFonts w:hint="eastAsia" w:hAnsi="宋体" w:cs="宋体"/>
          <w:color w:val="auto"/>
          <w:szCs w:val="21"/>
          <w:highlight w:val="none"/>
        </w:rPr>
        <w:t>。</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lang w:eastAsia="zh-Hans"/>
        </w:rPr>
      </w:pPr>
      <w:r>
        <w:rPr>
          <w:rFonts w:hint="eastAsia" w:hAnsi="宋体" w:cs="宋体"/>
          <w:color w:val="auto"/>
          <w:szCs w:val="21"/>
          <w:highlight w:val="none"/>
        </w:rPr>
        <w:t>6.</w:t>
      </w:r>
      <w:r>
        <w:rPr>
          <w:rFonts w:hint="eastAsia" w:hAnsi="宋体" w:cs="宋体"/>
          <w:color w:val="auto"/>
          <w:szCs w:val="21"/>
          <w:highlight w:val="none"/>
          <w:lang w:eastAsia="zh-Hans"/>
        </w:rPr>
        <w:t>若产品自带软件的，则须提供保修</w:t>
      </w:r>
      <w:r>
        <w:rPr>
          <w:rFonts w:hint="eastAsia" w:hAnsi="宋体" w:cs="宋体"/>
          <w:color w:val="auto"/>
          <w:szCs w:val="21"/>
          <w:highlight w:val="none"/>
        </w:rPr>
        <w:t>（质保）</w:t>
      </w:r>
      <w:r>
        <w:rPr>
          <w:rFonts w:hint="eastAsia" w:hAnsi="宋体" w:cs="宋体"/>
          <w:color w:val="auto"/>
          <w:szCs w:val="21"/>
          <w:highlight w:val="none"/>
          <w:lang w:eastAsia="zh-Hans"/>
        </w:rPr>
        <w:t>期内提供软件升级服务。</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7.乙方</w:t>
      </w:r>
      <w:r>
        <w:rPr>
          <w:rFonts w:hint="eastAsia" w:hAnsi="宋体" w:cs="宋体"/>
          <w:color w:val="auto"/>
          <w:szCs w:val="21"/>
          <w:highlight w:val="none"/>
          <w:lang w:eastAsia="zh-Hans"/>
        </w:rPr>
        <w:t>如将设备运离采购人处进行维修，须事先征得</w:t>
      </w:r>
      <w:r>
        <w:rPr>
          <w:rFonts w:hint="eastAsia" w:hAnsi="宋体" w:cs="宋体"/>
          <w:color w:val="auto"/>
          <w:szCs w:val="21"/>
          <w:highlight w:val="none"/>
        </w:rPr>
        <w:t>甲方</w:t>
      </w:r>
      <w:r>
        <w:rPr>
          <w:rFonts w:hint="eastAsia" w:hAnsi="宋体" w:cs="宋体"/>
          <w:color w:val="auto"/>
          <w:szCs w:val="21"/>
          <w:highlight w:val="none"/>
          <w:lang w:eastAsia="zh-Hans"/>
        </w:rPr>
        <w:t>设备管理部门同意，并留下书面字据。保修</w:t>
      </w:r>
      <w:r>
        <w:rPr>
          <w:rFonts w:hint="eastAsia" w:hAnsi="宋体" w:cs="宋体"/>
          <w:color w:val="auto"/>
          <w:szCs w:val="21"/>
          <w:highlight w:val="none"/>
        </w:rPr>
        <w:t>（质保）</w:t>
      </w:r>
      <w:r>
        <w:rPr>
          <w:rFonts w:hint="eastAsia" w:hAnsi="宋体" w:cs="宋体"/>
          <w:color w:val="auto"/>
          <w:szCs w:val="21"/>
          <w:highlight w:val="none"/>
          <w:lang w:eastAsia="zh-Hans"/>
        </w:rPr>
        <w:t>期内厂家应每年对设备进行</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次的巡回检修</w:t>
      </w:r>
      <w:r>
        <w:rPr>
          <w:rFonts w:hint="eastAsia" w:hAnsi="宋体" w:cs="宋体"/>
          <w:color w:val="auto"/>
          <w:szCs w:val="21"/>
          <w:highlight w:val="none"/>
        </w:rPr>
        <w:t>，对操作系统进行调试、维护</w:t>
      </w:r>
      <w:r>
        <w:rPr>
          <w:rFonts w:hint="eastAsia" w:hAnsi="宋体" w:cs="宋体"/>
          <w:color w:val="auto"/>
          <w:szCs w:val="21"/>
          <w:highlight w:val="none"/>
          <w:lang w:eastAsia="zh-Hans"/>
        </w:rPr>
        <w:t>，并出具检修报告。</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8.在</w:t>
      </w:r>
      <w:r>
        <w:rPr>
          <w:rFonts w:hint="eastAsia"/>
          <w:color w:val="auto"/>
          <w:highlight w:val="none"/>
        </w:rPr>
        <w:t>保修（质保）期</w:t>
      </w:r>
      <w:r>
        <w:rPr>
          <w:rFonts w:hint="eastAsia" w:hAnsi="宋体" w:cs="Arial"/>
          <w:color w:val="auto"/>
          <w:szCs w:val="21"/>
          <w:highlight w:val="none"/>
        </w:rPr>
        <w:t>内，乙方应对货物出现的质量及安全问题负责处理解决并承担一切费用。</w:t>
      </w:r>
      <w:r>
        <w:rPr>
          <w:rFonts w:hint="eastAsia" w:hAnsi="宋体" w:cs="宋体"/>
          <w:color w:val="auto"/>
          <w:szCs w:val="21"/>
          <w:highlight w:val="none"/>
        </w:rPr>
        <w:t>在保修（质保）期内因货物本身的质量问题发生故障，乙方应负责修理和更换零部件。对达不到技术要求者，根据实际情况，甲方可以要求乙方按以下办法处理：</w:t>
      </w:r>
    </w:p>
    <w:p>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szCs w:val="21"/>
          <w:highlight w:val="none"/>
        </w:rPr>
      </w:pPr>
      <w:r>
        <w:rPr>
          <w:rFonts w:hint="eastAsia" w:hAnsi="宋体" w:cs="宋体"/>
          <w:color w:val="auto"/>
          <w:szCs w:val="21"/>
          <w:highlight w:val="none"/>
        </w:rPr>
        <w:t>（1）更换：由乙方承担所发生的全部费用。</w:t>
      </w:r>
    </w:p>
    <w:p>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szCs w:val="21"/>
          <w:highlight w:val="none"/>
        </w:rPr>
      </w:pPr>
      <w:r>
        <w:rPr>
          <w:rFonts w:hint="eastAsia" w:hAnsi="宋体" w:cs="宋体"/>
          <w:color w:val="auto"/>
          <w:szCs w:val="21"/>
          <w:highlight w:val="none"/>
        </w:rPr>
        <w:t>（2）贬值处理：由甲乙双方合议定价。</w:t>
      </w:r>
    </w:p>
    <w:p>
      <w:pPr>
        <w:keepNext w:val="0"/>
        <w:keepLines w:val="0"/>
        <w:pageBreakBefore w:val="0"/>
        <w:kinsoku/>
        <w:wordWrap/>
        <w:overflowPunct/>
        <w:topLinePunct w:val="0"/>
        <w:autoSpaceDE/>
        <w:autoSpaceDN/>
        <w:bidi w:val="0"/>
        <w:spacing w:after="0" w:line="288" w:lineRule="auto"/>
        <w:ind w:left="0" w:leftChars="0" w:firstLine="420" w:firstLineChars="200"/>
        <w:textAlignment w:val="auto"/>
        <w:rPr>
          <w:rFonts w:hint="eastAsia" w:hAnsi="宋体" w:cs="宋体"/>
          <w:color w:val="auto"/>
          <w:szCs w:val="21"/>
          <w:highlight w:val="none"/>
        </w:rPr>
      </w:pPr>
      <w:r>
        <w:rPr>
          <w:rFonts w:hint="eastAsia" w:hAnsi="宋体" w:cs="宋体"/>
          <w:color w:val="auto"/>
          <w:szCs w:val="21"/>
          <w:highlight w:val="none"/>
        </w:rPr>
        <w:t>（3）退货处理：乙方应退还甲方支付的合同款，同时应承担该货物的直接费用（运输、保险、检验、贷款利息及银行手续费等）。</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9.</w:t>
      </w:r>
      <w:r>
        <w:rPr>
          <w:rFonts w:hint="eastAsia" w:hAnsi="宋体" w:cs="宋体"/>
          <w:color w:val="auto"/>
          <w:szCs w:val="21"/>
          <w:highlight w:val="none"/>
          <w:lang w:eastAsia="zh-Hans"/>
        </w:rPr>
        <w:t>保修</w:t>
      </w:r>
      <w:r>
        <w:rPr>
          <w:rFonts w:hint="eastAsia" w:hAnsi="宋体" w:cs="宋体"/>
          <w:color w:val="auto"/>
          <w:szCs w:val="21"/>
          <w:highlight w:val="none"/>
        </w:rPr>
        <w:t>（质保）</w:t>
      </w:r>
      <w:r>
        <w:rPr>
          <w:rFonts w:hint="eastAsia" w:hAnsi="宋体" w:cs="宋体"/>
          <w:color w:val="auto"/>
          <w:szCs w:val="21"/>
          <w:highlight w:val="none"/>
          <w:lang w:eastAsia="zh-Hans"/>
        </w:rPr>
        <w:t>期内，如果出现故障，</w:t>
      </w:r>
      <w:r>
        <w:rPr>
          <w:rFonts w:hint="eastAsia" w:hAnsi="宋体" w:cs="宋体"/>
          <w:color w:val="auto"/>
          <w:szCs w:val="21"/>
          <w:highlight w:val="none"/>
        </w:rPr>
        <w:t>乙方</w:t>
      </w:r>
      <w:r>
        <w:rPr>
          <w:rFonts w:hint="eastAsia" w:hAnsi="宋体" w:cs="宋体"/>
          <w:color w:val="auto"/>
          <w:szCs w:val="21"/>
          <w:highlight w:val="none"/>
          <w:lang w:eastAsia="zh-Hans"/>
        </w:rPr>
        <w:t>在接到</w:t>
      </w:r>
      <w:r>
        <w:rPr>
          <w:rFonts w:hint="eastAsia" w:hAnsi="宋体" w:cs="宋体"/>
          <w:color w:val="auto"/>
          <w:szCs w:val="21"/>
          <w:highlight w:val="none"/>
        </w:rPr>
        <w:t>甲方</w:t>
      </w:r>
      <w:r>
        <w:rPr>
          <w:rFonts w:hint="eastAsia" w:hAnsi="宋体" w:cs="宋体"/>
          <w:color w:val="auto"/>
          <w:szCs w:val="21"/>
          <w:highlight w:val="none"/>
          <w:lang w:eastAsia="zh-Hans"/>
        </w:rPr>
        <w:t>通知后应在</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小时内给予响应，</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小时内进行故障处理，如必要则</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小时内工程师必须到达现场处理，一般性故障问题</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小时内处理完毕；重大故障处理时限不超过</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小时修复（不可抗力情况除外）。维修中如需要更换配件的，要求更换的配件应跟被更换的品牌、类型相一致或者是同类同档次的替代品，后者需提供相应证明文件并征得</w:t>
      </w:r>
      <w:r>
        <w:rPr>
          <w:rFonts w:hint="eastAsia" w:hAnsi="宋体" w:cs="宋体"/>
          <w:color w:val="auto"/>
          <w:szCs w:val="21"/>
          <w:highlight w:val="none"/>
        </w:rPr>
        <w:t>甲方</w:t>
      </w:r>
      <w:r>
        <w:rPr>
          <w:rFonts w:hint="eastAsia" w:hAnsi="宋体" w:cs="宋体"/>
          <w:color w:val="auto"/>
          <w:szCs w:val="21"/>
          <w:highlight w:val="none"/>
          <w:lang w:eastAsia="zh-Hans"/>
        </w:rPr>
        <w:t>同意</w:t>
      </w:r>
      <w:r>
        <w:rPr>
          <w:rFonts w:hint="eastAsia" w:hAnsi="宋体" w:cs="宋体"/>
          <w:color w:val="auto"/>
          <w:szCs w:val="21"/>
          <w:highlight w:val="none"/>
        </w:rPr>
        <w:t>。</w:t>
      </w:r>
    </w:p>
    <w:p>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宋体"/>
          <w:b/>
          <w:bCs/>
          <w:color w:val="auto"/>
          <w:szCs w:val="21"/>
          <w:highlight w:val="none"/>
        </w:rPr>
      </w:pPr>
      <w:r>
        <w:rPr>
          <w:rFonts w:hint="eastAsia" w:hAnsi="宋体" w:cs="宋体"/>
          <w:color w:val="auto"/>
          <w:szCs w:val="21"/>
          <w:highlight w:val="none"/>
        </w:rPr>
        <w:t>10.乙方应按投标文件承诺的货物规格型号、技术参数、质量标准等向甲方提供未经使用的全新原装产品（包括产品的零部件），且在正常安装使用和保养条件下，其使用寿命期内各项指标均达到质量标准。乙方提供的节能和环境标志产品必须是列入现行政府采购清单目录内的产品。</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第三条  权利保证</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color w:val="auto"/>
          <w:szCs w:val="21"/>
          <w:highlight w:val="none"/>
        </w:rPr>
        <w:t>1.</w:t>
      </w:r>
      <w:r>
        <w:rPr>
          <w:rFonts w:hint="eastAsia" w:ascii="Arial" w:hAnsi="Arial" w:cs="Arial"/>
          <w:color w:val="auto"/>
          <w:szCs w:val="21"/>
          <w:highlight w:val="none"/>
        </w:rPr>
        <w:t>乙方应保证所提供货物在使用时不会侵犯任何第三方的专利权、商标权、著作权在内的知识产权或其他权利。如果甲方因此遭受任何第三方的索赔、诉讼或任何权利请求，乙方有义务以买方名义自费处理纠纷，并承担所有法律和经济责任。</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2.乙方应按招标文件规定的时间向甲方提供使用货物的有关技术资料。</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3.乙方保证所交付的货物的所有权完全属于乙方，且无任何抵押、质押、查封等物权瑕疵，乙方保证对乙方所交付的货物享有完全的处分权。</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乙方保证对本合同项下产品及其配件在合同期内拥有完全知识产权或知识产权授权，对于所涉及的第三方知识产权予以了充分的尊重和依法保护，乙方为本合同所提供的相关产品均不存在知识产权方面的瑕疵，否则乙方应对甲方因使用乙方产品导致任何第三方向甲方提起知识产权索赔要求、诉讼或其他侵权指控行为承担全部责任（包括甲方因此造成的直接和间接的损失赔偿）。</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乙方保证对本合同项下产品拥有完全的销售权利（包括但不限于代理经营权等），如因为乙方原因导致无法供货，甲方可单方解除合同。乙方应当承担本合同总金额20%的违约责任，且应当承担甲方全部损失，包括但不限于因重新采购、使用替代产品产生的费用等。</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color w:val="auto"/>
          <w:szCs w:val="21"/>
          <w:highlight w:val="none"/>
        </w:rPr>
        <w:t>6.没有甲方事先书面同意，乙方不得将由甲方提供的有关合同或任何合同条文、计划或资料提供给与履行本合同无关的任何其他人。即使向履行本合同有关的人员提供，也应注意保密并限于履行合同的必需范围。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第四条  货物包装、运输</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1.乙方应在货物发运前对其进行满足运输距离、防潮、防震、防锈和防破损装卸等要求的包装，以保证货物安全运达甲方指定地点。</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2.使用中文说明书（货物属于进口产品的，供货时应同时附上中文使用说明书）、质量检验证明书、随配附件和工具以及清单一并附随货物送达。</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3.乙方在货物发运手续办理完毕后二十四小时内或货到甲方四十八小时前通知甲方，以准备接货。</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4.货物在交付甲方且经甲方验收合格前发生的全部风险和责任均由乙方负责承担，甲方对此不负责任。</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第五条  交付</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w:t>
      </w:r>
      <w:r>
        <w:rPr>
          <w:rFonts w:hint="eastAsia" w:ascii="宋体" w:hAnsi="宋体" w:cs="宋体"/>
          <w:b/>
          <w:color w:val="auto"/>
          <w:kern w:val="0"/>
          <w:szCs w:val="21"/>
          <w:highlight w:val="none"/>
        </w:rPr>
        <w:t>交付时间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；地点：</w:t>
      </w:r>
      <w:r>
        <w:rPr>
          <w:rFonts w:hint="eastAsia" w:hAnsi="宋体" w:cs="宋体"/>
          <w:color w:val="auto"/>
          <w:szCs w:val="21"/>
          <w:highlight w:val="none"/>
          <w:u w:val="single"/>
        </w:rPr>
        <w:t>广西桂林市兴安县内甲方指定地点，</w:t>
      </w:r>
      <w:r>
        <w:rPr>
          <w:rFonts w:hint="eastAsia" w:hAnsi="宋体" w:cs="宋体"/>
          <w:color w:val="auto"/>
          <w:szCs w:val="21"/>
          <w:highlight w:val="none"/>
        </w:rPr>
        <w:t>该交付时间为绝对交付时间，即乙方已经充分考虑交付前的相关风险等原因，乙方确认货物将在该交付时间在甲方的指定地点交付给甲方。</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乙方提供不符合投标文件承诺和招标文件规定及本合同规定的货物，甲方有权拒绝接受，乙方应于3日内更换为符合投标文件承诺和招标文件规定及合同规定的货物，逾期未更换的，乙方应承担违约责任，向甲方支付</w:t>
      </w:r>
      <w:r>
        <w:rPr>
          <w:rFonts w:hint="eastAsia" w:hAnsi="宋体" w:cs="宋体"/>
          <w:bCs/>
          <w:color w:val="auto"/>
          <w:szCs w:val="21"/>
          <w:highlight w:val="none"/>
        </w:rPr>
        <w:t>合同总金额20%的违约金</w:t>
      </w:r>
      <w:r>
        <w:rPr>
          <w:rFonts w:hint="eastAsia" w:hAnsi="宋体" w:cs="宋体"/>
          <w:color w:val="auto"/>
          <w:szCs w:val="21"/>
          <w:highlight w:val="none"/>
        </w:rPr>
        <w:t>。</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交付货物的同时应将所有提供货物的装箱清单、用户手册、原厂保修卡、随机资料、工具和备用、备件等交付给甲方，货物属于进口产品的，供货时应同时附上中文使用说明书，如有缺失应及时补齐，补齐时间由甲方规定的时间为准，否则视为逾期交货，乙方应承担违约责任。</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第六条  调试和验收</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1.乙方交货前应对产品做出全面的检查和对验收文件进行整理，并列出清单，作为甲方验收和使用的技术条件依据，验收的结果应随货物交甲方。</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2.甲方依据招标文件要求、投标文件的承诺和国家有关质量标准对货物进行现场初步验收，外观、说明书符合招标文件技术要求的，给予签收，初步验收不合格的不予签收。货到后，甲方应当在设备（含附件）全部安装到位、调试完好、相关培训结束后七个工作日内进行验收。验收合格后由甲乙双方签署货物验收单并加盖公章，甲乙双方各执一份。</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3.甲方对乙方提供的货物在使用前进行调试和试用时，乙方需负责安装并培训甲方的使用操作人员，并协助甲方人员一起调试，乙方对于培训质量负责直到符合技术要求，甲方才做最终验收。</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4.对技术复杂的货物（“技术复杂的货物”以甲方定义为准），甲方可以请国家认可的专业检测机构参与初步验收及最终验收，并由其出具质量检测报告。</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5.验收时乙方必须在现场，验收完毕后作出验收结果报告，验收费用及产生的相关费用由乙方全部负担。</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6.甲方对验收有异议的，在验收后五个工作日内以书面形式向乙方提出，乙方应自收到甲方书面异议后3日内及时予以解决。</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7.供货时，乙方必须提供全新的原装正品，符合有关质量标准的产品；乙方所提供的货物规格、技术标准等质量必须与采购需求及投标文件中承诺的参数一致。甲方有权委托具有检测资质的第三方检测机构</w:t>
      </w:r>
      <w:r>
        <w:rPr>
          <w:rFonts w:hint="eastAsia" w:ascii="宋体" w:hAnsi="宋体" w:cs="宋体"/>
          <w:bCs/>
          <w:color w:val="auto"/>
          <w:szCs w:val="21"/>
          <w:highlight w:val="none"/>
        </w:rPr>
        <w:t>(通过CMA认证或CNAS认证的检测机构)，</w:t>
      </w:r>
      <w:r>
        <w:rPr>
          <w:rFonts w:hint="eastAsia" w:hAnsi="宋体" w:cs="宋体"/>
          <w:bCs/>
          <w:color w:val="auto"/>
          <w:szCs w:val="21"/>
          <w:highlight w:val="none"/>
        </w:rPr>
        <w:t>邀请相关专家，根据招标文件要求及投标文件承诺，逐条对应进行现场核验，如产生费用则由乙方承担。核验不合格的，甲方有权解除合同，同时报相关监督管理部门处理，由此造成甲方损失的由乙方负责承担全部赔偿责任和本合同总金额20%的违约金，甲方有权处理已进场的产品。验收完成后乙方须提供完整的安装、操作、使用和维护手册及设备位置图等所有技术资料、图纸。</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第七条  安装和培训</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1.甲方应提供必要安装条件（如场地、电源、水源等）。</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2.设备到达甲方指定地点后，乙方负责派工程师安装、调试设备，并在甲方指定时间地点，培训甲方操作人员，直至熟练掌握设备的操作、日常维护保养技能为止。乙方负责提供针对甲方维修工程师的现场操作、维修、维护培训服务。乙方负责安装，甲方不再支付任何与安装相关费用。乙方安装完毕后立即清理包装等残留垃圾，不准在现场堆放。</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第八条  税费</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本合同执行中相关的一切税费均由乙方自行全部负担。</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b/>
          <w:bCs/>
          <w:color w:val="auto"/>
          <w:szCs w:val="21"/>
          <w:highlight w:val="none"/>
        </w:rPr>
        <w:t>第九条 履约保证金</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本项目不收取履约保证金。</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b/>
          <w:color w:val="auto"/>
          <w:szCs w:val="21"/>
          <w:highlight w:val="none"/>
        </w:rPr>
      </w:pPr>
      <w:r>
        <w:rPr>
          <w:rFonts w:hint="eastAsia" w:hAnsi="宋体" w:cs="宋体"/>
          <w:b/>
          <w:color w:val="auto"/>
          <w:szCs w:val="21"/>
          <w:highlight w:val="none"/>
        </w:rPr>
        <w:t>第十条 付款方式</w:t>
      </w:r>
    </w:p>
    <w:p>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合同签订且验收合格满3个月无质量问题的，</w:t>
      </w:r>
      <w:r>
        <w:rPr>
          <w:rFonts w:hint="eastAsia" w:ascii="宋体" w:hAnsi="宋体" w:cs="宋体"/>
          <w:b/>
          <w:color w:val="auto"/>
          <w:szCs w:val="21"/>
          <w:highlight w:val="none"/>
          <w:lang w:eastAsia="zh-CN"/>
        </w:rPr>
        <w:t>乙方</w:t>
      </w:r>
      <w:r>
        <w:rPr>
          <w:rFonts w:hint="eastAsia" w:ascii="宋体" w:hAnsi="宋体" w:cs="宋体"/>
          <w:b/>
          <w:color w:val="auto"/>
          <w:szCs w:val="21"/>
          <w:highlight w:val="none"/>
        </w:rPr>
        <w:t>向</w:t>
      </w:r>
      <w:r>
        <w:rPr>
          <w:rFonts w:hint="eastAsia" w:ascii="宋体" w:hAnsi="宋体" w:cs="宋体"/>
          <w:b/>
          <w:color w:val="auto"/>
          <w:szCs w:val="21"/>
          <w:highlight w:val="none"/>
          <w:lang w:eastAsia="zh-CN"/>
        </w:rPr>
        <w:t>甲方</w:t>
      </w:r>
      <w:r>
        <w:rPr>
          <w:rFonts w:hint="eastAsia" w:ascii="宋体" w:hAnsi="宋体" w:cs="宋体"/>
          <w:b/>
          <w:color w:val="auto"/>
          <w:szCs w:val="21"/>
          <w:highlight w:val="none"/>
        </w:rPr>
        <w:t>开具发票，</w:t>
      </w:r>
      <w:r>
        <w:rPr>
          <w:rFonts w:hint="eastAsia" w:ascii="宋体" w:hAnsi="宋体" w:cs="宋体"/>
          <w:b/>
          <w:color w:val="auto"/>
          <w:szCs w:val="21"/>
          <w:highlight w:val="none"/>
          <w:lang w:eastAsia="zh-CN"/>
        </w:rPr>
        <w:t>甲方</w:t>
      </w:r>
      <w:r>
        <w:rPr>
          <w:rFonts w:hint="eastAsia" w:ascii="宋体" w:hAnsi="宋体" w:cs="宋体"/>
          <w:b/>
          <w:color w:val="auto"/>
          <w:szCs w:val="21"/>
          <w:highlight w:val="none"/>
        </w:rPr>
        <w:t>在收到发票后的10个工作日内支付合同价款的90%，合同价款的10%于验收合格满1年后无质量问题的30天内</w:t>
      </w:r>
      <w:r>
        <w:rPr>
          <w:rFonts w:hint="eastAsia" w:ascii="宋体" w:hAnsi="宋体" w:cs="宋体"/>
          <w:b/>
          <w:color w:val="auto"/>
          <w:szCs w:val="21"/>
          <w:highlight w:val="none"/>
          <w:lang w:eastAsia="zh-CN"/>
        </w:rPr>
        <w:t>乙方向甲方</w:t>
      </w:r>
      <w:r>
        <w:rPr>
          <w:rFonts w:hint="eastAsia" w:ascii="宋体" w:hAnsi="宋体" w:cs="宋体"/>
          <w:b/>
          <w:color w:val="auto"/>
          <w:szCs w:val="21"/>
          <w:highlight w:val="none"/>
        </w:rPr>
        <w:t>开具发票，</w:t>
      </w:r>
      <w:r>
        <w:rPr>
          <w:rFonts w:hint="eastAsia" w:ascii="宋体" w:hAnsi="宋体" w:cs="宋体"/>
          <w:b/>
          <w:color w:val="auto"/>
          <w:szCs w:val="21"/>
          <w:highlight w:val="none"/>
          <w:lang w:eastAsia="zh-CN"/>
        </w:rPr>
        <w:t>甲方</w:t>
      </w:r>
      <w:r>
        <w:rPr>
          <w:rFonts w:hint="eastAsia" w:ascii="宋体" w:hAnsi="宋体" w:cs="宋体"/>
          <w:b/>
          <w:color w:val="auto"/>
          <w:szCs w:val="21"/>
          <w:highlight w:val="none"/>
        </w:rPr>
        <w:t>收到发票后的10个工作日内全部付清（无息）。每次付款前</w:t>
      </w:r>
      <w:r>
        <w:rPr>
          <w:rFonts w:hint="eastAsia" w:ascii="宋体" w:hAnsi="宋体" w:cs="宋体"/>
          <w:b/>
          <w:color w:val="auto"/>
          <w:szCs w:val="21"/>
          <w:highlight w:val="none"/>
          <w:lang w:val="en-US" w:eastAsia="zh-CN"/>
        </w:rPr>
        <w:t>乙方</w:t>
      </w:r>
      <w:r>
        <w:rPr>
          <w:rFonts w:hint="eastAsia" w:ascii="宋体" w:hAnsi="宋体" w:cs="宋体"/>
          <w:b/>
          <w:color w:val="auto"/>
          <w:szCs w:val="21"/>
          <w:highlight w:val="none"/>
        </w:rPr>
        <w:t>不向</w:t>
      </w:r>
      <w:r>
        <w:rPr>
          <w:rFonts w:hint="eastAsia" w:ascii="宋体" w:hAnsi="宋体" w:cs="宋体"/>
          <w:b/>
          <w:color w:val="auto"/>
          <w:szCs w:val="21"/>
          <w:highlight w:val="none"/>
          <w:lang w:val="en-US" w:eastAsia="zh-CN"/>
        </w:rPr>
        <w:t>甲方</w:t>
      </w:r>
      <w:r>
        <w:rPr>
          <w:rFonts w:hint="eastAsia" w:ascii="宋体" w:hAnsi="宋体" w:cs="宋体"/>
          <w:b/>
          <w:color w:val="auto"/>
          <w:szCs w:val="21"/>
          <w:highlight w:val="none"/>
        </w:rPr>
        <w:t>开具发票的,</w:t>
      </w:r>
      <w:r>
        <w:rPr>
          <w:rFonts w:hint="eastAsia" w:ascii="宋体" w:hAnsi="宋体" w:cs="宋体"/>
          <w:b/>
          <w:color w:val="auto"/>
          <w:szCs w:val="21"/>
          <w:highlight w:val="none"/>
          <w:lang w:val="en-US" w:eastAsia="zh-CN"/>
        </w:rPr>
        <w:t>甲方</w:t>
      </w:r>
      <w:r>
        <w:rPr>
          <w:rFonts w:hint="eastAsia" w:ascii="宋体" w:hAnsi="宋体" w:cs="宋体"/>
          <w:b/>
          <w:color w:val="auto"/>
          <w:szCs w:val="21"/>
          <w:highlight w:val="none"/>
        </w:rPr>
        <w:t>有权拒绝支付相应款项。</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第十一条  违约责任</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1.乙方所提供的货物规格、技术标准、材料等质量不合格的，应于3日内更换，逾期未更换的乙方应向甲方支付合同金额</w:t>
      </w:r>
      <w:r>
        <w:rPr>
          <w:rFonts w:hint="eastAsia" w:hAnsi="宋体" w:cs="宋体"/>
          <w:color w:val="auto"/>
          <w:szCs w:val="21"/>
          <w:highlight w:val="none"/>
          <w:u w:val="single"/>
        </w:rPr>
        <w:t>　20　</w:t>
      </w:r>
      <w:r>
        <w:rPr>
          <w:rFonts w:hint="eastAsia" w:hAnsi="宋体" w:cs="宋体"/>
          <w:color w:val="auto"/>
          <w:szCs w:val="21"/>
          <w:highlight w:val="none"/>
        </w:rPr>
        <w:t>%违约金并赔偿甲方经济损失，甲方有权终止采购合同。</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2.乙方提供的货物如果侵犯了第三方合法权益而引发的任何纠纷或诉讼，均由乙方负责交涉并承担全部责任，如果累及甲方，需赔偿甲方的损失（</w:t>
      </w:r>
      <w:r>
        <w:rPr>
          <w:rFonts w:hint="eastAsia" w:ascii="Arial" w:hAnsi="Arial" w:cs="Arial"/>
          <w:color w:val="auto"/>
          <w:szCs w:val="21"/>
          <w:highlight w:val="none"/>
        </w:rPr>
        <w:t>甲方为维护权利而支付的律师费、诉讼费、保全费、财产保全保险费、鉴定费、交通费、食宿费等费用</w:t>
      </w:r>
      <w:r>
        <w:rPr>
          <w:rFonts w:hint="eastAsia" w:hAnsi="宋体" w:cs="宋体"/>
          <w:color w:val="auto"/>
          <w:szCs w:val="21"/>
          <w:highlight w:val="none"/>
        </w:rPr>
        <w:t>）。</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3.因包装、运输引起的货物损坏，按质量不合格处理。</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4.乙方逾期交货的，每天向对方偿付违约货款额</w:t>
      </w:r>
      <w:r>
        <w:rPr>
          <w:rFonts w:hint="eastAsia" w:hAnsi="宋体" w:cs="宋体"/>
          <w:color w:val="auto"/>
          <w:szCs w:val="21"/>
          <w:highlight w:val="none"/>
          <w:u w:val="single"/>
        </w:rPr>
        <w:t>5‰</w:t>
      </w:r>
      <w:r>
        <w:rPr>
          <w:rFonts w:hint="eastAsia" w:hAnsi="宋体" w:cs="宋体"/>
          <w:color w:val="auto"/>
          <w:szCs w:val="21"/>
          <w:highlight w:val="none"/>
        </w:rPr>
        <w:t>违约金，但违约金累计不得超过违约货款额</w:t>
      </w:r>
      <w:r>
        <w:rPr>
          <w:rFonts w:hint="eastAsia" w:hAnsi="宋体" w:cs="宋体"/>
          <w:color w:val="auto"/>
          <w:szCs w:val="21"/>
          <w:highlight w:val="none"/>
          <w:u w:val="single"/>
        </w:rPr>
        <w:t>5%</w:t>
      </w:r>
      <w:r>
        <w:rPr>
          <w:rFonts w:hint="eastAsia" w:hAnsi="宋体" w:cs="宋体"/>
          <w:color w:val="auto"/>
          <w:szCs w:val="21"/>
          <w:highlight w:val="none"/>
        </w:rPr>
        <w:t>，超过</w:t>
      </w:r>
      <w:r>
        <w:rPr>
          <w:rFonts w:hint="eastAsia" w:hAnsi="宋体" w:cs="宋体"/>
          <w:color w:val="auto"/>
          <w:szCs w:val="21"/>
          <w:highlight w:val="none"/>
          <w:u w:val="single"/>
        </w:rPr>
        <w:t xml:space="preserve"> 5 天</w:t>
      </w:r>
      <w:r>
        <w:rPr>
          <w:rFonts w:hint="eastAsia" w:hAnsi="宋体" w:cs="宋体"/>
          <w:color w:val="auto"/>
          <w:szCs w:val="21"/>
          <w:highlight w:val="none"/>
        </w:rPr>
        <w:t>甲方有权解除合同，</w:t>
      </w:r>
      <w:r>
        <w:rPr>
          <w:rFonts w:hint="eastAsia" w:ascii="Arial" w:hAnsi="Arial" w:cs="Arial"/>
          <w:color w:val="auto"/>
          <w:szCs w:val="21"/>
          <w:highlight w:val="none"/>
        </w:rPr>
        <w:t>乙方承担甲方损失，包括但不限于甲方为维护权利而支付的律师费、诉讼费、保全费、财产保全保险费、鉴定费、交通费、食宿费等费用。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5.乙方未按本合同和投标文件中规定的服务承诺提供售后服务的，</w:t>
      </w:r>
      <w:r>
        <w:rPr>
          <w:rFonts w:hint="eastAsia" w:ascii="Arial" w:hAnsi="Arial" w:cs="Arial"/>
          <w:color w:val="auto"/>
          <w:szCs w:val="21"/>
          <w:highlight w:val="none"/>
        </w:rPr>
        <w:t>甲方有权要求解除合同或者继续履行合同，同时乙方应按本合同合计</w:t>
      </w:r>
      <w:r>
        <w:rPr>
          <w:rFonts w:hint="eastAsia" w:ascii="宋体" w:hAnsi="宋体" w:cs="Arial"/>
          <w:color w:val="auto"/>
          <w:szCs w:val="21"/>
          <w:highlight w:val="none"/>
        </w:rPr>
        <w:t>金额</w:t>
      </w:r>
      <w:r>
        <w:rPr>
          <w:rFonts w:ascii="宋体" w:hAnsi="宋体" w:cs="Arial"/>
          <w:color w:val="auto"/>
          <w:szCs w:val="21"/>
          <w:highlight w:val="none"/>
        </w:rPr>
        <w:t xml:space="preserve"> 5%</w:t>
      </w:r>
      <w:r>
        <w:rPr>
          <w:rFonts w:hint="eastAsia" w:ascii="宋体" w:hAnsi="宋体" w:cs="Arial"/>
          <w:color w:val="auto"/>
          <w:szCs w:val="21"/>
          <w:highlight w:val="none"/>
        </w:rPr>
        <w:t>向甲</w:t>
      </w:r>
      <w:r>
        <w:rPr>
          <w:rFonts w:hint="eastAsia" w:ascii="Arial" w:hAnsi="Arial" w:cs="Arial"/>
          <w:color w:val="auto"/>
          <w:szCs w:val="21"/>
          <w:highlight w:val="none"/>
        </w:rPr>
        <w:t>方支付违约金并赔偿甲方经济损失，乙方还应承担甲方为维护权利而支付的律师费、诉讼费、保全费、财产保全保险费、鉴定费、交通费、食宿费等费用。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6.若商品存在设计、工艺或材料的缺陷，且这些缺陷使得商品无法正常使用，乙方应当负责维修或更换；若维修不能解决问题，</w:t>
      </w:r>
      <w:r>
        <w:rPr>
          <w:rFonts w:hint="eastAsia"/>
          <w:color w:val="auto"/>
          <w:highlight w:val="none"/>
        </w:rPr>
        <w:t>乙方应退还商品价格并承担由此导致的其他合理费用。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Arial"/>
          <w:color w:val="auto"/>
          <w:szCs w:val="21"/>
          <w:highlight w:val="none"/>
        </w:rPr>
        <w:t>乙方存在其它违约行为，乙方应向甲方支付违约货款额</w:t>
      </w:r>
      <w:r>
        <w:rPr>
          <w:rFonts w:ascii="宋体" w:hAnsi="宋体" w:cs="Arial"/>
          <w:color w:val="auto"/>
          <w:szCs w:val="21"/>
          <w:highlight w:val="none"/>
        </w:rPr>
        <w:t>20%</w:t>
      </w:r>
      <w:r>
        <w:rPr>
          <w:rFonts w:hint="eastAsia" w:ascii="宋体" w:hAnsi="宋体" w:cs="Arial"/>
          <w:color w:val="auto"/>
          <w:szCs w:val="21"/>
          <w:highlight w:val="none"/>
        </w:rPr>
        <w:t>违约金并赔偿甲方经济损失，包括但不限于甲方为维护权利而支付的律师费、诉讼费、保全费、财产保全保险费、鉴定费、交通费、食宿费等费用。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Arial"/>
          <w:color w:val="auto"/>
          <w:szCs w:val="21"/>
          <w:highlight w:val="none"/>
        </w:rPr>
        <w:t>因乙方的行为造成违约的，甲方有权解除合同或者继续履行合同，乙方还应承担甲方为维护权利而支付的律师费、诉讼费、保全费、财产保全保险费、鉴定费、交通费、食宿费等费用。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第十二条  不可抗力事件处理</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1.在合同有效期内，乙方因不可抗力事件导致不能履行合同，则合同履行期可延长，其延长期与不可抗力影响期相同。</w:t>
      </w:r>
      <w:r>
        <w:rPr>
          <w:rFonts w:hint="eastAsia" w:hAnsi="宋体" w:cs="宋体"/>
          <w:color w:val="auto"/>
          <w:highlight w:val="none"/>
        </w:rPr>
        <w:t>不可抗力</w:t>
      </w:r>
      <w:r>
        <w:rPr>
          <w:rFonts w:hint="eastAsia" w:hAnsi="宋体" w:cs="宋体"/>
          <w:color w:val="auto"/>
          <w:szCs w:val="21"/>
          <w:highlight w:val="none"/>
        </w:rPr>
        <w:t>事件包括但不限于自然灾害、战争、政府行为等无法预见且无法避免并无法克服的外力事件。乙方在不可抗力事件发生后，应立即以书面形式通知甲方，并在15日内提供由公证机构出具的与不可抗力事件相关的证明。</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2.不可抗力事件发生后，应立即通知对方，并寄送有关权威机构出具的证明。</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3.不可抗力事件延续十五天以上，双方应通过友好协商，确定是否继续履行合同。</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第十三条  合同争议解决</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2.因履行本合同引起的或与本合同有关的争议，甲乙双方应首先通过友好协商解决，如果协商不能解决，可向甲方所在地有管辖权的人民法院起诉。</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3.诉讼期间，本合同继续履行。</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第十四条  合同生效及其他</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1.合同经甲乙双方法定代表人或相应的授权代表签名并加盖供应商公章后生效。</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2.合同执行中涉及采购资金和采购内容修改或补充的，需经财政部门审批，并签订书面补充协议报</w:t>
      </w:r>
      <w:r>
        <w:rPr>
          <w:rFonts w:hAnsi="宋体" w:cs="宋体"/>
          <w:color w:val="auto"/>
          <w:szCs w:val="21"/>
          <w:highlight w:val="none"/>
        </w:rPr>
        <w:t>兴安县政府采购管理办公室</w:t>
      </w:r>
      <w:r>
        <w:rPr>
          <w:rFonts w:hint="eastAsia" w:hAnsi="宋体" w:cs="宋体"/>
          <w:color w:val="auto"/>
          <w:szCs w:val="21"/>
          <w:highlight w:val="none"/>
        </w:rPr>
        <w:t>备案，方可作为主合同不可分割的一部分。</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3.本合同未尽事宜，遵照《中华人民共和国民法典》及有关条文执行。</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第十五条  合同的变更、终止与转让</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1.依据《中华人民共和国政府采购法》第五十条规定，本合同一经签订，甲乙双方不得擅自变更，中止或终止。</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w:t>
      </w:r>
      <w:r>
        <w:rPr>
          <w:rFonts w:hint="eastAsia"/>
          <w:color w:val="auto"/>
          <w:highlight w:val="none"/>
        </w:rPr>
        <w:t>乙方不得未经甲方书面同意，擅自转让其应履行的合同义务。违反此条款的，甲方有权解除合同，并要求乙方承担本合同总金额20%的违约责任。</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3.合同期内，未经甲方同意，乙方供货义务不得转让给第三人，否则，甲方可以单方解除本合同。本合同项下乙方收取货款的权利，未经甲方同意，不得转让。</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color w:val="auto"/>
          <w:szCs w:val="21"/>
          <w:highlight w:val="none"/>
        </w:rPr>
      </w:pPr>
      <w:r>
        <w:rPr>
          <w:rFonts w:hint="eastAsia" w:hAnsi="宋体" w:cs="宋体"/>
          <w:b/>
          <w:color w:val="auto"/>
          <w:szCs w:val="21"/>
          <w:highlight w:val="none"/>
        </w:rPr>
        <w:t>第十六条  合同解除</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乙方如有下列情形之一的，甲方有权解除合同，并要求乙方支付违约金，并赔偿损失：</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1.在合同期内甲方有权对乙方的售后服务质量、响应及时性等进行不定期考核，甲方评价乙方考核不合格的；</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合同履行期内如乙方出现包含但不限于以下影响合同履行的情形：（1）被行政执法机关处以吊销营业执照、取消资质、责令停业、行政罚款金额较大（叁万元人民币以上）、暂扣安全生产许可证；（2）财务被接管或冻结情况的。包括但不限于偷税漏税、非法生产等商业不良行为；</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3.乙方在合同签署前未主动告知甲方其在合同签署前三年之内有本条第2款中的行为的；</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4.乙方处于司法诉讼中且甲方认为乙方存在经营风险或专利侵权风险等可能影响合同履行的情形。</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5.因乙方原因，未按期交货一次以上；或未按招标文件、投标文件及合同规定履行服务承诺一次以上；</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6. 其他解除情形依照本合同约定。</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w:t>
      </w:r>
      <w:r>
        <w:rPr>
          <w:rFonts w:hint="eastAsia" w:hAnsi="宋体" w:cs="宋体"/>
          <w:b/>
          <w:color w:val="auto"/>
          <w:szCs w:val="21"/>
          <w:highlight w:val="none"/>
        </w:rPr>
        <w:t>十七</w:t>
      </w:r>
      <w:r>
        <w:rPr>
          <w:rFonts w:hint="eastAsia" w:hAnsi="宋体" w:cs="宋体"/>
          <w:b/>
          <w:bCs/>
          <w:color w:val="auto"/>
          <w:szCs w:val="21"/>
          <w:highlight w:val="none"/>
        </w:rPr>
        <w:t>条  签订本合同时应提供包括但不限于以下文件，以下文件属于本合同的依据和附件，具有与合同正文同等的法律效力：</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 xml:space="preserve">1.合同主要条款； </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2.采购需求；</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3.投标函、投标报价表；</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4.</w:t>
      </w:r>
      <w:r>
        <w:rPr>
          <w:rFonts w:hint="eastAsia" w:hAnsi="宋体"/>
          <w:color w:val="auto"/>
          <w:szCs w:val="21"/>
          <w:highlight w:val="none"/>
        </w:rPr>
        <w:t>技术偏离表、</w:t>
      </w:r>
      <w:r>
        <w:rPr>
          <w:rFonts w:hint="eastAsia" w:hAnsi="宋体" w:cs="宋体"/>
          <w:bCs/>
          <w:color w:val="auto"/>
          <w:szCs w:val="21"/>
          <w:highlight w:val="none"/>
        </w:rPr>
        <w:t>商</w:t>
      </w:r>
      <w:r>
        <w:rPr>
          <w:rFonts w:hint="eastAsia" w:hAnsi="宋体"/>
          <w:color w:val="auto"/>
          <w:szCs w:val="21"/>
          <w:highlight w:val="none"/>
        </w:rPr>
        <w:t>务响应表</w:t>
      </w:r>
      <w:r>
        <w:rPr>
          <w:rFonts w:hint="eastAsia" w:hAnsi="宋体" w:cs="宋体"/>
          <w:bCs/>
          <w:color w:val="auto"/>
          <w:szCs w:val="21"/>
          <w:highlight w:val="none"/>
        </w:rPr>
        <w:t xml:space="preserve">； </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 xml:space="preserve">5.售后服务方案（如有）； </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6.中标通知书。</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本项目的招标文件及投标文件均作为本合同的附件之一，效力等同于本合同正文。</w:t>
      </w:r>
    </w:p>
    <w:p>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本合同甲乙双方签名盖章后生效，一式伍份，具有同等法律效力，甲方四份、乙方一份。</w:t>
      </w:r>
    </w:p>
    <w:p>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szCs w:val="21"/>
          <w:highlight w:val="none"/>
        </w:rPr>
      </w:pPr>
      <w:r>
        <w:rPr>
          <w:rFonts w:hint="eastAsia" w:hAnsi="宋体" w:cs="宋体"/>
          <w:color w:val="auto"/>
          <w:szCs w:val="21"/>
          <w:highlight w:val="none"/>
        </w:rPr>
        <w:t>（以下无正文）</w:t>
      </w:r>
    </w:p>
    <w:p>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kern w:val="0"/>
          <w:szCs w:val="21"/>
          <w:highlight w:val="none"/>
        </w:rPr>
      </w:pPr>
    </w:p>
    <w:p>
      <w:pPr>
        <w:keepNext w:val="0"/>
        <w:keepLines w:val="0"/>
        <w:pageBreakBefore w:val="0"/>
        <w:kinsoku/>
        <w:wordWrap/>
        <w:overflowPunct/>
        <w:topLinePunct w:val="0"/>
        <w:autoSpaceDE/>
        <w:autoSpaceDN/>
        <w:bidi w:val="0"/>
        <w:spacing w:after="0" w:line="288" w:lineRule="auto"/>
        <w:ind w:left="0" w:leftChars="0"/>
        <w:textAlignment w:val="auto"/>
        <w:rPr>
          <w:rFonts w:hAnsi="Courier New"/>
          <w:color w:val="auto"/>
          <w:szCs w:val="21"/>
          <w:highlight w:val="none"/>
          <w:u w:val="single"/>
        </w:rPr>
      </w:pPr>
      <w:r>
        <w:rPr>
          <w:rFonts w:hint="eastAsia" w:hAnsi="宋体" w:cs="宋体"/>
          <w:color w:val="auto"/>
          <w:kern w:val="0"/>
          <w:szCs w:val="21"/>
          <w:highlight w:val="none"/>
        </w:rPr>
        <w:t>甲方（公章）：                    乙方（公章）：</w:t>
      </w:r>
    </w:p>
    <w:p>
      <w:pPr>
        <w:keepNext w:val="0"/>
        <w:keepLines w:val="0"/>
        <w:pageBreakBefore w:val="0"/>
        <w:widowControl/>
        <w:kinsoku/>
        <w:wordWrap/>
        <w:overflowPunct/>
        <w:topLinePunct w:val="0"/>
        <w:autoSpaceDE/>
        <w:autoSpaceDN/>
        <w:bidi w:val="0"/>
        <w:spacing w:after="0" w:line="288" w:lineRule="auto"/>
        <w:ind w:left="4410" w:leftChars="0" w:hanging="4410" w:hangingChars="2100"/>
        <w:jc w:val="left"/>
        <w:textAlignment w:val="auto"/>
        <w:rPr>
          <w:color w:val="auto"/>
          <w:szCs w:val="21"/>
          <w:highlight w:val="none"/>
          <w:u w:val="single"/>
        </w:rPr>
      </w:pPr>
      <w:r>
        <w:rPr>
          <w:rFonts w:hint="eastAsia" w:hAnsi="宋体" w:cs="宋体"/>
          <w:color w:val="auto"/>
          <w:kern w:val="0"/>
          <w:szCs w:val="21"/>
          <w:highlight w:val="none"/>
        </w:rPr>
        <w:t>法定代表人签名：                  法定代表人签名：</w:t>
      </w:r>
    </w:p>
    <w:p>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委托代理人：                      委托代理人：</w:t>
      </w:r>
    </w:p>
    <w:p>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电 话：                           电 话：</w:t>
      </w:r>
    </w:p>
    <w:p>
      <w:pPr>
        <w:keepNext w:val="0"/>
        <w:keepLines w:val="0"/>
        <w:pageBreakBefore w:val="0"/>
        <w:widowControl/>
        <w:kinsoku/>
        <w:wordWrap/>
        <w:overflowPunct/>
        <w:topLinePunct w:val="0"/>
        <w:autoSpaceDE/>
        <w:autoSpaceDN/>
        <w:bidi w:val="0"/>
        <w:spacing w:after="0" w:line="288" w:lineRule="auto"/>
        <w:ind w:left="7560" w:leftChars="0" w:hanging="7560" w:hangingChars="3600"/>
        <w:jc w:val="left"/>
        <w:textAlignment w:val="auto"/>
        <w:rPr>
          <w:color w:val="auto"/>
          <w:szCs w:val="21"/>
          <w:highlight w:val="none"/>
          <w:u w:val="single"/>
        </w:rPr>
      </w:pPr>
      <w:r>
        <w:rPr>
          <w:rFonts w:hint="eastAsia" w:hAnsi="宋体" w:cs="宋体"/>
          <w:color w:val="auto"/>
          <w:kern w:val="0"/>
          <w:szCs w:val="21"/>
          <w:highlight w:val="none"/>
        </w:rPr>
        <w:t>开户名称：                        开户名称：</w:t>
      </w:r>
    </w:p>
    <w:p>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开户银行：                        开户银行：</w:t>
      </w:r>
    </w:p>
    <w:p>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银行账号：                        银行账号：</w:t>
      </w:r>
    </w:p>
    <w:p>
      <w:pPr>
        <w:keepNext w:val="0"/>
        <w:keepLines w:val="0"/>
        <w:pageBreakBefore w:val="0"/>
        <w:kinsoku/>
        <w:wordWrap/>
        <w:overflowPunct/>
        <w:topLinePunct w:val="0"/>
        <w:autoSpaceDE/>
        <w:autoSpaceDN/>
        <w:bidi w:val="0"/>
        <w:spacing w:after="0" w:line="288" w:lineRule="auto"/>
        <w:ind w:left="0" w:leftChars="0"/>
        <w:textAlignment w:val="auto"/>
        <w:rPr>
          <w:rFonts w:ascii="Arial" w:hAnsi="Arial" w:cs="Arial"/>
          <w:color w:val="auto"/>
          <w:szCs w:val="21"/>
          <w:highlight w:val="none"/>
        </w:rPr>
      </w:pPr>
      <w:r>
        <w:rPr>
          <w:rFonts w:hint="eastAsia" w:hAnsi="宋体" w:cs="宋体"/>
          <w:color w:val="auto"/>
          <w:kern w:val="0"/>
          <w:szCs w:val="21"/>
          <w:highlight w:val="none"/>
        </w:rPr>
        <w:t>日 期：                           日 期：</w:t>
      </w:r>
      <w:r>
        <w:rPr>
          <w:rFonts w:ascii="Arial" w:hAnsi="Arial" w:cs="Arial"/>
          <w:color w:val="auto"/>
          <w:szCs w:val="21"/>
          <w:highlight w:val="none"/>
        </w:rPr>
        <w:br w:type="page"/>
      </w:r>
    </w:p>
    <w:p>
      <w:pPr>
        <w:rPr>
          <w:rFonts w:ascii="Arial" w:hAnsi="Arial" w:cs="Arial"/>
          <w:color w:val="auto"/>
          <w:highlight w:val="none"/>
        </w:rPr>
      </w:pPr>
    </w:p>
    <w:p>
      <w:pPr>
        <w:rPr>
          <w:rFonts w:ascii="Arial" w:hAnsi="Arial" w:cs="Arial"/>
          <w:color w:val="auto"/>
          <w:highlight w:val="none"/>
        </w:rPr>
      </w:pPr>
    </w:p>
    <w:p>
      <w:pPr>
        <w:pStyle w:val="44"/>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pStyle w:val="44"/>
        <w:rPr>
          <w:rFonts w:ascii="Arial" w:hAnsi="Arial" w:cs="Arial"/>
          <w:color w:val="auto"/>
          <w:highlight w:val="none"/>
        </w:rPr>
      </w:pPr>
    </w:p>
    <w:p>
      <w:pPr>
        <w:rPr>
          <w:rFonts w:ascii="Arial" w:hAnsi="Arial" w:cs="Arial"/>
          <w:color w:val="auto"/>
          <w:highlight w:val="none"/>
        </w:rPr>
      </w:pPr>
    </w:p>
    <w:p>
      <w:pPr>
        <w:pStyle w:val="44"/>
        <w:rPr>
          <w:rFonts w:ascii="Arial" w:hAnsi="Arial" w:cs="Arial"/>
          <w:color w:val="auto"/>
          <w:highlight w:val="none"/>
        </w:rPr>
      </w:pPr>
    </w:p>
    <w:p>
      <w:pPr>
        <w:pStyle w:val="44"/>
        <w:rPr>
          <w:rFonts w:ascii="Arial" w:hAnsi="Arial" w:cs="Arial"/>
          <w:color w:val="auto"/>
          <w:highlight w:val="none"/>
        </w:rPr>
      </w:pPr>
      <w:bookmarkStart w:id="36" w:name="_Toc8228"/>
      <w:bookmarkStart w:id="37" w:name="_Toc524017826"/>
      <w:bookmarkStart w:id="38" w:name="_Toc524017694"/>
      <w:bookmarkStart w:id="39" w:name="_Toc82079338"/>
      <w:bookmarkStart w:id="40" w:name="_Toc82079290"/>
      <w:r>
        <w:rPr>
          <w:rFonts w:ascii="Arial" w:hAnsi="Arial" w:cs="Arial"/>
          <w:color w:val="auto"/>
          <w:highlight w:val="none"/>
        </w:rPr>
        <w:t>第六章 投标文件格式</w:t>
      </w:r>
      <w:bookmarkEnd w:id="36"/>
      <w:bookmarkEnd w:id="37"/>
      <w:bookmarkEnd w:id="38"/>
      <w:bookmarkEnd w:id="39"/>
      <w:bookmarkEnd w:id="40"/>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rPr>
          <w:rFonts w:ascii="Arial" w:hAnsi="Arial" w:cs="Arial"/>
          <w:b/>
          <w:color w:val="auto"/>
          <w:sz w:val="32"/>
          <w:szCs w:val="32"/>
          <w:highlight w:val="none"/>
        </w:rPr>
      </w:pPr>
    </w:p>
    <w:p>
      <w:pPr>
        <w:spacing w:line="400" w:lineRule="exact"/>
        <w:rPr>
          <w:rFonts w:ascii="Arial" w:hAnsi="Arial" w:cs="Arial"/>
          <w:b/>
          <w:color w:val="auto"/>
          <w:sz w:val="32"/>
          <w:szCs w:val="32"/>
          <w:highlight w:val="none"/>
        </w:rPr>
      </w:pPr>
      <w:r>
        <w:rPr>
          <w:rFonts w:ascii="Arial" w:hAnsi="Arial" w:cs="Arial"/>
          <w:b/>
          <w:color w:val="auto"/>
          <w:sz w:val="32"/>
          <w:szCs w:val="32"/>
          <w:highlight w:val="none"/>
        </w:rPr>
        <w:t>一、投标文件组成</w:t>
      </w:r>
    </w:p>
    <w:p>
      <w:pPr>
        <w:spacing w:line="400" w:lineRule="exact"/>
        <w:rPr>
          <w:rFonts w:ascii="Arial" w:hAnsi="Arial" w:cs="Arial"/>
          <w:b/>
          <w:bCs/>
          <w:color w:val="auto"/>
          <w:sz w:val="24"/>
          <w:highlight w:val="none"/>
        </w:rPr>
      </w:pPr>
    </w:p>
    <w:p>
      <w:pPr>
        <w:spacing w:line="400" w:lineRule="exact"/>
        <w:rPr>
          <w:rFonts w:ascii="Arial" w:hAnsi="Arial" w:cs="Arial"/>
          <w:b/>
          <w:bCs/>
          <w:color w:val="auto"/>
          <w:sz w:val="24"/>
          <w:highlight w:val="none"/>
        </w:rPr>
      </w:pPr>
    </w:p>
    <w:p>
      <w:pPr>
        <w:spacing w:line="400" w:lineRule="exact"/>
        <w:rPr>
          <w:rFonts w:ascii="Arial" w:hAnsi="Arial" w:cs="Arial"/>
          <w:b/>
          <w:bCs/>
          <w:color w:val="auto"/>
          <w:sz w:val="24"/>
          <w:highlight w:val="none"/>
        </w:rPr>
      </w:pPr>
      <w:r>
        <w:rPr>
          <w:rFonts w:ascii="Arial" w:hAnsi="Arial" w:cs="Arial"/>
          <w:b/>
          <w:color w:val="auto"/>
          <w:sz w:val="32"/>
          <w:szCs w:val="32"/>
          <w:highlight w:val="none"/>
        </w:rPr>
        <w:t>（一）投标报价表</w:t>
      </w:r>
    </w:p>
    <w:p>
      <w:pPr>
        <w:spacing w:line="400" w:lineRule="exact"/>
        <w:rPr>
          <w:rFonts w:ascii="Arial" w:hAnsi="Arial" w:cs="Arial"/>
          <w:b/>
          <w:bCs/>
          <w:color w:val="auto"/>
          <w:sz w:val="24"/>
          <w:highlight w:val="none"/>
        </w:rPr>
      </w:pPr>
    </w:p>
    <w:p>
      <w:pPr>
        <w:spacing w:line="400" w:lineRule="exact"/>
        <w:rPr>
          <w:rFonts w:ascii="Arial" w:hAnsi="Arial" w:cs="Arial"/>
          <w:b/>
          <w:bCs/>
          <w:color w:val="auto"/>
          <w:sz w:val="24"/>
          <w:highlight w:val="none"/>
        </w:rPr>
      </w:pPr>
    </w:p>
    <w:p>
      <w:pPr>
        <w:spacing w:line="400" w:lineRule="exact"/>
        <w:rPr>
          <w:rFonts w:ascii="Arial" w:hAnsi="Arial" w:cs="Arial"/>
          <w:b/>
          <w:bCs/>
          <w:color w:val="auto"/>
          <w:sz w:val="24"/>
          <w:highlight w:val="none"/>
        </w:rPr>
      </w:pPr>
    </w:p>
    <w:p>
      <w:pPr>
        <w:spacing w:line="400" w:lineRule="exact"/>
        <w:rPr>
          <w:rFonts w:ascii="Arial" w:hAnsi="Arial" w:cs="Arial"/>
          <w:b/>
          <w:bCs/>
          <w:color w:val="auto"/>
          <w:sz w:val="24"/>
          <w:highlight w:val="none"/>
        </w:rPr>
      </w:pPr>
      <w:r>
        <w:rPr>
          <w:rFonts w:ascii="Arial" w:hAnsi="Arial" w:cs="Arial"/>
          <w:b/>
          <w:color w:val="auto"/>
          <w:sz w:val="32"/>
          <w:szCs w:val="32"/>
          <w:highlight w:val="none"/>
        </w:rPr>
        <w:t>（二）资格性响应证明材料</w:t>
      </w:r>
    </w:p>
    <w:p>
      <w:pPr>
        <w:spacing w:line="400" w:lineRule="exact"/>
        <w:rPr>
          <w:rFonts w:ascii="Arial" w:hAnsi="Arial" w:cs="Arial"/>
          <w:b/>
          <w:bCs/>
          <w:color w:val="auto"/>
          <w:sz w:val="24"/>
          <w:highlight w:val="none"/>
        </w:rPr>
      </w:pPr>
    </w:p>
    <w:p>
      <w:pPr>
        <w:spacing w:line="400" w:lineRule="exact"/>
        <w:rPr>
          <w:rFonts w:ascii="Arial" w:hAnsi="Arial" w:cs="Arial"/>
          <w:b/>
          <w:bCs/>
          <w:color w:val="auto"/>
          <w:sz w:val="24"/>
          <w:highlight w:val="none"/>
        </w:rPr>
      </w:pPr>
    </w:p>
    <w:p>
      <w:pPr>
        <w:spacing w:line="400" w:lineRule="exact"/>
        <w:rPr>
          <w:rFonts w:ascii="Arial" w:hAnsi="Arial" w:cs="Arial"/>
          <w:b/>
          <w:color w:val="auto"/>
          <w:sz w:val="32"/>
          <w:szCs w:val="32"/>
          <w:highlight w:val="none"/>
        </w:rPr>
      </w:pPr>
    </w:p>
    <w:p>
      <w:pPr>
        <w:spacing w:line="400" w:lineRule="exact"/>
        <w:rPr>
          <w:rFonts w:ascii="Arial" w:hAnsi="Arial" w:cs="Arial"/>
          <w:b/>
          <w:color w:val="auto"/>
          <w:sz w:val="32"/>
          <w:szCs w:val="32"/>
          <w:highlight w:val="none"/>
        </w:rPr>
      </w:pPr>
      <w:r>
        <w:rPr>
          <w:rFonts w:ascii="Arial" w:hAnsi="Arial" w:cs="Arial"/>
          <w:b/>
          <w:color w:val="auto"/>
          <w:sz w:val="32"/>
          <w:szCs w:val="32"/>
          <w:highlight w:val="none"/>
        </w:rPr>
        <w:t>（三）商务、技术性响应证明材料</w:t>
      </w:r>
    </w:p>
    <w:p>
      <w:pPr>
        <w:spacing w:line="400" w:lineRule="exact"/>
        <w:rPr>
          <w:rFonts w:ascii="Arial" w:hAnsi="Arial" w:cs="Arial"/>
          <w:b/>
          <w:color w:val="auto"/>
          <w:sz w:val="32"/>
          <w:szCs w:val="32"/>
          <w:highlight w:val="none"/>
        </w:rPr>
      </w:pPr>
    </w:p>
    <w:p>
      <w:pPr>
        <w:rPr>
          <w:rFonts w:ascii="Arial" w:hAnsi="Arial" w:cs="Arial"/>
          <w:b/>
          <w:color w:val="auto"/>
          <w:sz w:val="32"/>
          <w:szCs w:val="32"/>
          <w:highlight w:val="none"/>
        </w:rPr>
      </w:pPr>
      <w:r>
        <w:rPr>
          <w:rFonts w:ascii="Arial" w:hAnsi="Arial" w:cs="Arial"/>
          <w:b/>
          <w:color w:val="auto"/>
          <w:sz w:val="32"/>
          <w:szCs w:val="32"/>
          <w:highlight w:val="none"/>
        </w:rPr>
        <w:br w:type="page"/>
      </w:r>
    </w:p>
    <w:p>
      <w:pPr>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（一）投标报价表</w:t>
      </w:r>
    </w:p>
    <w:p>
      <w:pPr>
        <w:spacing w:line="440" w:lineRule="atLeast"/>
        <w:jc w:val="center"/>
        <w:rPr>
          <w:rFonts w:ascii="Arial" w:hAnsi="Arial" w:cs="Arial"/>
          <w:b/>
          <w:color w:val="auto"/>
          <w:sz w:val="32"/>
          <w:szCs w:val="32"/>
          <w:highlight w:val="none"/>
        </w:rPr>
      </w:pPr>
      <w:r>
        <w:rPr>
          <w:rFonts w:ascii="Arial" w:hAnsi="Arial" w:cs="Arial"/>
          <w:b/>
          <w:color w:val="auto"/>
          <w:sz w:val="32"/>
          <w:szCs w:val="32"/>
          <w:highlight w:val="none"/>
        </w:rPr>
        <w:t>投标报价表（格式）</w:t>
      </w:r>
    </w:p>
    <w:p>
      <w:pPr>
        <w:spacing w:line="240" w:lineRule="exact"/>
        <w:jc w:val="center"/>
        <w:rPr>
          <w:rFonts w:ascii="Arial" w:hAnsi="Arial" w:cs="Arial"/>
          <w:color w:val="auto"/>
          <w:sz w:val="32"/>
          <w:highlight w:val="none"/>
        </w:rPr>
      </w:pPr>
    </w:p>
    <w:p>
      <w:pPr>
        <w:rPr>
          <w:rFonts w:ascii="Arial" w:hAnsi="Arial" w:cs="Arial"/>
          <w:color w:val="auto"/>
          <w:highlight w:val="none"/>
        </w:rPr>
      </w:pPr>
      <w:r>
        <w:rPr>
          <w:rFonts w:ascii="Arial" w:hAnsi="Arial" w:cs="Arial"/>
          <w:color w:val="auto"/>
          <w:szCs w:val="21"/>
          <w:highlight w:val="none"/>
        </w:rPr>
        <w:t>致：</w:t>
      </w:r>
      <w:r>
        <w:rPr>
          <w:rFonts w:ascii="Arial" w:hAnsi="Arial" w:cs="Arial"/>
          <w:color w:val="auto"/>
          <w:highlight w:val="none"/>
          <w:u w:val="single"/>
        </w:rPr>
        <w:t>广西机电设备招标有限公司</w:t>
      </w:r>
    </w:p>
    <w:p>
      <w:pPr>
        <w:pStyle w:val="27"/>
        <w:ind w:firstLine="420"/>
        <w:rPr>
          <w:rFonts w:ascii="Arial" w:hAnsi="Arial" w:cs="Arial"/>
          <w:color w:val="auto"/>
          <w:highlight w:val="none"/>
        </w:rPr>
      </w:pPr>
      <w:r>
        <w:rPr>
          <w:rFonts w:ascii="Arial" w:hAnsi="Arial" w:cs="Arial"/>
          <w:color w:val="auto"/>
          <w:highlight w:val="none"/>
        </w:rPr>
        <w:t>根据贵方</w:t>
      </w:r>
      <w:r>
        <w:rPr>
          <w:rFonts w:ascii="Arial" w:hAnsi="Arial" w:cs="Arial"/>
          <w:color w:val="auto"/>
          <w:highlight w:val="none"/>
          <w:u w:val="single"/>
        </w:rPr>
        <w:t xml:space="preserve">          </w:t>
      </w:r>
      <w:r>
        <w:rPr>
          <w:rFonts w:ascii="Arial" w:hAnsi="Arial" w:cs="Arial"/>
          <w:color w:val="auto"/>
          <w:highlight w:val="none"/>
        </w:rPr>
        <w:t>项目招标文件，项目编号</w:t>
      </w:r>
      <w:r>
        <w:rPr>
          <w:rFonts w:ascii="Arial" w:hAnsi="Arial" w:cs="Arial"/>
          <w:color w:val="auto"/>
          <w:highlight w:val="none"/>
          <w:u w:val="single"/>
        </w:rPr>
        <w:t xml:space="preserve">           </w:t>
      </w:r>
      <w:r>
        <w:rPr>
          <w:rFonts w:ascii="Arial" w:hAnsi="Arial" w:cs="Arial"/>
          <w:color w:val="auto"/>
          <w:szCs w:val="21"/>
          <w:highlight w:val="none"/>
        </w:rPr>
        <w:t>，签字代表</w:t>
      </w:r>
      <w:r>
        <w:rPr>
          <w:rFonts w:ascii="Arial" w:hAnsi="Arial" w:cs="Arial"/>
          <w:color w:val="auto"/>
          <w:highlight w:val="none"/>
          <w:u w:val="single"/>
        </w:rPr>
        <w:t>（姓  名）</w:t>
      </w:r>
      <w:r>
        <w:rPr>
          <w:rFonts w:ascii="Arial" w:hAnsi="Arial" w:cs="Arial"/>
          <w:color w:val="auto"/>
          <w:highlight w:val="none"/>
        </w:rPr>
        <w:t xml:space="preserve">经正式授权并代表投标人 </w:t>
      </w:r>
      <w:r>
        <w:rPr>
          <w:rFonts w:ascii="Arial" w:hAnsi="Arial" w:cs="Arial"/>
          <w:color w:val="auto"/>
          <w:highlight w:val="none"/>
          <w:u w:val="single"/>
        </w:rPr>
        <w:t xml:space="preserve">    （投标单位名称）</w:t>
      </w:r>
      <w:r>
        <w:rPr>
          <w:rFonts w:ascii="Arial" w:hAnsi="Arial" w:cs="Arial"/>
          <w:color w:val="auto"/>
          <w:highlight w:val="none"/>
        </w:rPr>
        <w:t>，并做出如下报价：</w:t>
      </w:r>
    </w:p>
    <w:tbl>
      <w:tblPr>
        <w:tblStyle w:val="49"/>
        <w:tblW w:w="99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197"/>
        <w:gridCol w:w="2872"/>
        <w:gridCol w:w="842"/>
        <w:gridCol w:w="841"/>
        <w:gridCol w:w="1404"/>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项号</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货物名称</w:t>
            </w:r>
          </w:p>
        </w:tc>
        <w:tc>
          <w:tcPr>
            <w:tcW w:w="287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生产厂家、品牌、规格型号</w:t>
            </w:r>
          </w:p>
        </w:tc>
        <w:tc>
          <w:tcPr>
            <w:tcW w:w="84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数量</w:t>
            </w:r>
          </w:p>
          <w:p>
            <w:pPr>
              <w:jc w:val="center"/>
              <w:rPr>
                <w:rFonts w:ascii="Arial" w:hAnsi="Arial" w:cs="Arial"/>
                <w:color w:val="auto"/>
                <w:highlight w:val="none"/>
              </w:rPr>
            </w:pPr>
            <w:r>
              <w:rPr>
                <w:rFonts w:ascii="Arial" w:hAnsi="Arial" w:cs="Arial"/>
                <w:color w:val="auto"/>
                <w:szCs w:val="21"/>
                <w:highlight w:val="none"/>
              </w:rPr>
              <w:t>①</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单位</w:t>
            </w: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单价（元）</w:t>
            </w:r>
          </w:p>
          <w:p>
            <w:pPr>
              <w:jc w:val="center"/>
              <w:rPr>
                <w:rFonts w:ascii="Arial" w:hAnsi="Arial" w:cs="Arial"/>
                <w:color w:val="auto"/>
                <w:highlight w:val="none"/>
              </w:rPr>
            </w:pPr>
            <w:r>
              <w:rPr>
                <w:rFonts w:ascii="Arial" w:hAnsi="Arial" w:cs="Arial"/>
                <w:color w:val="auto"/>
                <w:szCs w:val="21"/>
                <w:highlight w:val="none"/>
              </w:rPr>
              <w:t>②</w:t>
            </w:r>
          </w:p>
        </w:tc>
        <w:tc>
          <w:tcPr>
            <w:tcW w:w="2264" w:type="dxa"/>
            <w:tcBorders>
              <w:top w:val="single" w:color="auto" w:sz="4" w:space="0"/>
              <w:left w:val="single" w:color="auto" w:sz="4" w:space="0"/>
              <w:bottom w:val="single" w:color="auto" w:sz="4" w:space="0"/>
            </w:tcBorders>
            <w:vAlign w:val="center"/>
          </w:tcPr>
          <w:p>
            <w:pPr>
              <w:jc w:val="center"/>
              <w:rPr>
                <w:rFonts w:ascii="Arial" w:hAnsi="Arial" w:cs="Arial"/>
                <w:color w:val="auto"/>
                <w:highlight w:val="none"/>
              </w:rPr>
            </w:pPr>
            <w:r>
              <w:rPr>
                <w:rFonts w:ascii="Arial" w:hAnsi="Arial" w:cs="Arial"/>
                <w:color w:val="auto"/>
                <w:highlight w:val="none"/>
              </w:rPr>
              <w:t>单项合计=数量×单价</w:t>
            </w:r>
          </w:p>
          <w:p>
            <w:pPr>
              <w:jc w:val="center"/>
              <w:rPr>
                <w:rFonts w:ascii="Arial" w:hAnsi="Arial" w:cs="Arial"/>
                <w:color w:val="auto"/>
                <w:highlight w:val="none"/>
              </w:rPr>
            </w:pPr>
            <w:r>
              <w:rPr>
                <w:rFonts w:ascii="Arial" w:hAnsi="Arial" w:cs="Arial"/>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r>
              <w:rPr>
                <w:rFonts w:ascii="Arial" w:hAnsi="Arial" w:cs="Arial"/>
                <w:color w:val="auto"/>
                <w:szCs w:val="21"/>
                <w:highlight w:val="none"/>
              </w:rPr>
              <w:t>1</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287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color w:val="auto"/>
                <w:highlight w:val="none"/>
              </w:rPr>
            </w:pPr>
          </w:p>
        </w:tc>
        <w:tc>
          <w:tcPr>
            <w:tcW w:w="2264" w:type="dxa"/>
            <w:tcBorders>
              <w:top w:val="single" w:color="auto" w:sz="4" w:space="0"/>
              <w:left w:val="single" w:color="auto" w:sz="4" w:space="0"/>
              <w:bottom w:val="single" w:color="auto" w:sz="4" w:space="0"/>
            </w:tcBorders>
            <w:vAlign w:val="center"/>
          </w:tcPr>
          <w:p>
            <w:pPr>
              <w:jc w:val="center"/>
              <w:rPr>
                <w:rFonts w:ascii="Arial" w:hAnsi="Arial" w:cs="Arial"/>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r>
              <w:rPr>
                <w:rFonts w:ascii="Arial" w:hAnsi="Arial" w:cs="Arial"/>
                <w:color w:val="auto"/>
                <w:szCs w:val="21"/>
                <w:highlight w:val="none"/>
              </w:rPr>
              <w:t>…</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287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color w:val="auto"/>
                <w:highlight w:val="none"/>
              </w:rPr>
            </w:pPr>
          </w:p>
        </w:tc>
        <w:tc>
          <w:tcPr>
            <w:tcW w:w="2264" w:type="dxa"/>
            <w:tcBorders>
              <w:top w:val="single" w:color="auto" w:sz="4" w:space="0"/>
              <w:left w:val="single" w:color="auto" w:sz="4" w:space="0"/>
              <w:bottom w:val="single" w:color="auto" w:sz="4" w:space="0"/>
            </w:tcBorders>
            <w:vAlign w:val="center"/>
          </w:tcPr>
          <w:p>
            <w:pPr>
              <w:jc w:val="center"/>
              <w:rPr>
                <w:rFonts w:ascii="Arial" w:hAnsi="Arial" w:cs="Arial"/>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rPr>
                <w:rFonts w:ascii="Arial" w:hAnsi="Arial" w:cs="Arial"/>
                <w:b/>
                <w:bCs/>
                <w:color w:val="auto"/>
                <w:highlight w:val="none"/>
              </w:rPr>
            </w:pPr>
            <w:r>
              <w:rPr>
                <w:rFonts w:ascii="Arial" w:hAnsi="Arial" w:cs="Arial"/>
                <w:color w:val="auto"/>
                <w:spacing w:val="-6"/>
                <w:highlight w:val="none"/>
              </w:rPr>
              <w:t>投标总报价（大写）：                                            元（￥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rPr>
                <w:rFonts w:ascii="Arial" w:hAnsi="Arial" w:cs="Arial"/>
                <w:color w:val="auto"/>
                <w:spacing w:val="-6"/>
                <w:highlight w:val="none"/>
              </w:rPr>
            </w:pPr>
            <w:r>
              <w:rPr>
                <w:rFonts w:ascii="Arial" w:hAnsi="Arial" w:cs="Arial"/>
                <w:color w:val="auto"/>
                <w:spacing w:val="-6"/>
                <w:highlight w:val="none"/>
              </w:rPr>
              <w:t>本项目投标有效期为投标截止时间之日起90天。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rPr>
                <w:rFonts w:ascii="Arial" w:hAnsi="Arial" w:cs="Arial"/>
                <w:color w:val="auto"/>
                <w:spacing w:val="-6"/>
                <w:highlight w:val="none"/>
              </w:rPr>
            </w:pPr>
            <w:r>
              <w:rPr>
                <w:rFonts w:ascii="Arial" w:hAnsi="Arial" w:cs="Arial"/>
                <w:color w:val="auto"/>
                <w:spacing w:val="-6"/>
                <w:highlight w:val="none"/>
              </w:rPr>
              <w:t>保修期：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rPr>
                <w:rFonts w:ascii="Arial" w:hAnsi="Arial" w:cs="Arial"/>
                <w:color w:val="auto"/>
                <w:highlight w:val="none"/>
              </w:rPr>
            </w:pPr>
            <w:r>
              <w:rPr>
                <w:rFonts w:ascii="Arial" w:hAnsi="Arial" w:cs="Arial"/>
                <w:color w:val="auto"/>
                <w:highlight w:val="none"/>
              </w:rPr>
              <w:t xml:space="preserve">其中：属于财政部《节能产品政府采购品目清单》内产品的总金额为人民币（大写）：      元 （￥    ）； </w:t>
            </w:r>
          </w:p>
          <w:p>
            <w:pPr>
              <w:rPr>
                <w:rFonts w:ascii="Arial" w:hAnsi="Arial" w:cs="Arial"/>
                <w:color w:val="auto"/>
                <w:highlight w:val="none"/>
              </w:rPr>
            </w:pPr>
            <w:r>
              <w:rPr>
                <w:rFonts w:ascii="Arial" w:hAnsi="Arial" w:cs="Arial"/>
                <w:color w:val="auto"/>
                <w:highlight w:val="none"/>
              </w:rPr>
              <w:t>属于财政部《环境标志产品政府采购品目清单》内产品的总金额为人民币（大写）：     元 （￥    ）。</w:t>
            </w:r>
          </w:p>
          <w:p>
            <w:pPr>
              <w:rPr>
                <w:rFonts w:ascii="Arial" w:hAnsi="Arial" w:cs="Arial"/>
                <w:b/>
                <w:bCs/>
                <w:color w:val="auto"/>
                <w:spacing w:val="-6"/>
                <w:highlight w:val="none"/>
              </w:rPr>
            </w:pPr>
            <w:r>
              <w:rPr>
                <w:rFonts w:ascii="Arial" w:hAnsi="Arial" w:cs="Arial"/>
                <w:b/>
                <w:bCs/>
                <w:color w:val="auto"/>
                <w:highlight w:val="none"/>
              </w:rPr>
              <w:t>备注：若不属于财政部《节能产品政府采购品目清单》及《环境标志产品政府采购品目清单》内产品的，则 该处填写“无”字样。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pPr>
              <w:spacing w:line="370" w:lineRule="exact"/>
              <w:rPr>
                <w:rFonts w:ascii="Arial" w:hAnsi="Arial" w:cs="Arial"/>
                <w:color w:val="auto"/>
                <w:spacing w:val="-6"/>
                <w:highlight w:val="none"/>
              </w:rPr>
            </w:pPr>
            <w:r>
              <w:rPr>
                <w:rFonts w:ascii="Arial" w:hAnsi="Arial" w:cs="Arial"/>
                <w:color w:val="auto"/>
                <w:highlight w:val="none"/>
              </w:rPr>
              <w:t>说明：</w:t>
            </w:r>
            <w:r>
              <w:rPr>
                <w:rFonts w:hint="eastAsia" w:ascii="宋体" w:hAnsi="宋体" w:cs="宋体"/>
                <w:color w:val="auto"/>
                <w:highlight w:val="none"/>
              </w:rPr>
              <w:t>投标人的投标报价</w:t>
            </w:r>
            <w:r>
              <w:rPr>
                <w:rFonts w:hint="eastAsia" w:ascii="宋体" w:hAnsi="宋体" w:cs="宋体"/>
                <w:color w:val="auto"/>
                <w:szCs w:val="21"/>
                <w:highlight w:val="none"/>
              </w:rPr>
              <w:t>包括本次采购范围内货物价款、货物随配标准附件、包装、运输、装卸、保险、税金、货到位以及安装、调试、检验、售后服务、培训、保修以及</w:t>
            </w:r>
            <w:r>
              <w:rPr>
                <w:rFonts w:hint="eastAsia" w:ascii="宋体" w:hAnsi="宋体" w:cs="宋体"/>
                <w:color w:val="auto"/>
                <w:kern w:val="0"/>
                <w:highlight w:val="none"/>
              </w:rPr>
              <w:t>对于本文件中未列明，而投标人认为完成项目所必须的费用等</w:t>
            </w:r>
            <w:r>
              <w:rPr>
                <w:rFonts w:hint="eastAsia" w:ascii="宋体" w:hAnsi="宋体" w:cs="宋体"/>
                <w:color w:val="auto"/>
                <w:szCs w:val="21"/>
                <w:highlight w:val="none"/>
              </w:rPr>
              <w:t>其他所有成本费用的总和；</w:t>
            </w:r>
            <w:r>
              <w:rPr>
                <w:rFonts w:hint="eastAsia" w:ascii="宋体" w:hAnsi="宋体" w:cs="宋体"/>
                <w:color w:val="auto"/>
                <w:highlight w:val="none"/>
              </w:rPr>
              <w:t>投标人综合考虑在报价中</w:t>
            </w:r>
            <w:r>
              <w:rPr>
                <w:rFonts w:hint="eastAsia" w:ascii="宋体" w:hAnsi="宋体" w:cs="宋体"/>
                <w:color w:val="auto"/>
                <w:kern w:val="0"/>
                <w:highlight w:val="none"/>
              </w:rPr>
              <w:t>。</w:t>
            </w:r>
          </w:p>
        </w:tc>
      </w:tr>
    </w:tbl>
    <w:p>
      <w:pPr>
        <w:pStyle w:val="27"/>
        <w:spacing w:line="216" w:lineRule="auto"/>
        <w:ind w:firstLine="420"/>
        <w:rPr>
          <w:rFonts w:ascii="Arial" w:hAnsi="Arial" w:cs="Arial"/>
          <w:color w:val="auto"/>
          <w:highlight w:val="none"/>
        </w:rPr>
      </w:pPr>
      <w:r>
        <w:rPr>
          <w:rFonts w:ascii="Arial" w:hAnsi="Arial" w:cs="Arial"/>
          <w:color w:val="auto"/>
          <w:highlight w:val="none"/>
        </w:rPr>
        <w:t>与本投标有关的正式通讯地址为：</w:t>
      </w:r>
    </w:p>
    <w:p>
      <w:pPr>
        <w:pStyle w:val="27"/>
        <w:spacing w:line="216" w:lineRule="auto"/>
        <w:ind w:firstLine="420"/>
        <w:rPr>
          <w:rFonts w:ascii="Arial" w:hAnsi="Arial" w:cs="Arial"/>
          <w:color w:val="auto"/>
          <w:highlight w:val="none"/>
          <w:u w:val="single"/>
        </w:rPr>
      </w:pPr>
      <w:r>
        <w:rPr>
          <w:rFonts w:ascii="Arial" w:hAnsi="Arial" w:cs="Arial"/>
          <w:color w:val="auto"/>
          <w:highlight w:val="none"/>
        </w:rPr>
        <w:t>地址： 邮编：  电话、传真：</w:t>
      </w:r>
    </w:p>
    <w:p>
      <w:pPr>
        <w:pStyle w:val="27"/>
        <w:spacing w:line="216" w:lineRule="auto"/>
        <w:ind w:firstLine="420"/>
        <w:rPr>
          <w:rFonts w:ascii="Arial" w:hAnsi="Arial" w:cs="Arial"/>
          <w:color w:val="auto"/>
          <w:highlight w:val="none"/>
        </w:rPr>
      </w:pPr>
      <w:r>
        <w:rPr>
          <w:rFonts w:ascii="Arial" w:hAnsi="Arial" w:cs="Arial"/>
          <w:color w:val="auto"/>
          <w:highlight w:val="none"/>
        </w:rPr>
        <w:t>开户名称：</w:t>
      </w:r>
    </w:p>
    <w:p>
      <w:pPr>
        <w:pStyle w:val="27"/>
        <w:spacing w:line="216" w:lineRule="auto"/>
        <w:ind w:firstLine="420"/>
        <w:rPr>
          <w:rFonts w:ascii="Arial" w:hAnsi="Arial" w:cs="Arial"/>
          <w:color w:val="auto"/>
          <w:highlight w:val="none"/>
        </w:rPr>
      </w:pPr>
      <w:r>
        <w:rPr>
          <w:rFonts w:ascii="Arial" w:hAnsi="Arial" w:cs="Arial"/>
          <w:color w:val="auto"/>
          <w:highlight w:val="none"/>
        </w:rPr>
        <w:t>开户银行：</w:t>
      </w:r>
      <w:r>
        <w:rPr>
          <w:rFonts w:ascii="Arial" w:hAnsi="Arial" w:cs="Arial"/>
          <w:color w:val="auto"/>
          <w:highlight w:val="none"/>
          <w:u w:val="single"/>
        </w:rPr>
        <w:t xml:space="preserve">                               　       </w:t>
      </w:r>
    </w:p>
    <w:p>
      <w:pPr>
        <w:pStyle w:val="27"/>
        <w:spacing w:line="216" w:lineRule="auto"/>
        <w:ind w:firstLine="420"/>
        <w:rPr>
          <w:rFonts w:ascii="Arial" w:hAnsi="Arial" w:cs="Arial"/>
          <w:color w:val="auto"/>
          <w:highlight w:val="none"/>
        </w:rPr>
      </w:pPr>
      <w:r>
        <w:rPr>
          <w:rFonts w:ascii="Arial" w:hAnsi="Arial" w:cs="Arial"/>
          <w:color w:val="auto"/>
          <w:highlight w:val="none"/>
        </w:rPr>
        <w:t>账号：</w:t>
      </w:r>
      <w:r>
        <w:rPr>
          <w:rFonts w:ascii="Arial" w:hAnsi="Arial" w:cs="Arial"/>
          <w:color w:val="auto"/>
          <w:highlight w:val="none"/>
          <w:u w:val="single"/>
        </w:rPr>
        <w:t xml:space="preserve">                                   　　　   </w:t>
      </w:r>
    </w:p>
    <w:p>
      <w:pPr>
        <w:pStyle w:val="27"/>
        <w:spacing w:line="216" w:lineRule="auto"/>
        <w:ind w:firstLine="420"/>
        <w:rPr>
          <w:rFonts w:ascii="Arial" w:hAnsi="Arial" w:cs="Arial"/>
          <w:color w:val="auto"/>
          <w:highlight w:val="none"/>
        </w:rPr>
      </w:pPr>
      <w:r>
        <w:rPr>
          <w:rFonts w:ascii="Arial" w:hAnsi="Arial" w:cs="Arial"/>
          <w:color w:val="auto"/>
          <w:highlight w:val="none"/>
        </w:rPr>
        <w:t>投标人（CA签章，自然人除外）：</w:t>
      </w:r>
    </w:p>
    <w:p>
      <w:pPr>
        <w:pStyle w:val="27"/>
        <w:spacing w:line="216" w:lineRule="auto"/>
        <w:ind w:firstLine="420"/>
        <w:rPr>
          <w:rFonts w:ascii="Arial" w:hAnsi="Arial" w:cs="Arial"/>
          <w:color w:val="auto"/>
          <w:highlight w:val="none"/>
          <w:u w:val="single"/>
        </w:rPr>
      </w:pPr>
      <w:r>
        <w:rPr>
          <w:rFonts w:ascii="Arial" w:hAnsi="Arial" w:cs="Arial"/>
          <w:color w:val="auto"/>
          <w:highlight w:val="none"/>
        </w:rPr>
        <w:t>法定代表人、负责人、自然人或相应的委托代理人签字或个人CA签章（属自然人的应在签名处加盖食指指印或个人CA签章）：</w:t>
      </w:r>
    </w:p>
    <w:p>
      <w:pPr>
        <w:pStyle w:val="27"/>
        <w:spacing w:line="216" w:lineRule="auto"/>
        <w:ind w:firstLine="420"/>
        <w:rPr>
          <w:rFonts w:ascii="Arial" w:hAnsi="Arial" w:cs="Arial"/>
          <w:color w:val="auto"/>
          <w:highlight w:val="none"/>
        </w:rPr>
      </w:pPr>
      <w:r>
        <w:rPr>
          <w:rFonts w:ascii="Arial" w:hAnsi="Arial" w:cs="Arial"/>
          <w:color w:val="auto"/>
          <w:highlight w:val="none"/>
        </w:rPr>
        <w:t>投标日期：</w:t>
      </w:r>
    </w:p>
    <w:p>
      <w:pPr>
        <w:tabs>
          <w:tab w:val="left" w:pos="1305"/>
        </w:tabs>
        <w:spacing w:line="216" w:lineRule="auto"/>
        <w:ind w:left="630" w:leftChars="100" w:hanging="420" w:hangingChars="200"/>
        <w:jc w:val="left"/>
        <w:rPr>
          <w:rFonts w:ascii="Arial" w:hAnsi="Arial" w:cs="Arial"/>
          <w:b/>
          <w:color w:val="auto"/>
          <w:szCs w:val="21"/>
          <w:highlight w:val="none"/>
        </w:rPr>
      </w:pPr>
      <w:r>
        <w:rPr>
          <w:rFonts w:ascii="Arial" w:hAnsi="Arial" w:cs="Arial"/>
          <w:b/>
          <w:color w:val="auto"/>
          <w:szCs w:val="21"/>
          <w:highlight w:val="none"/>
        </w:rPr>
        <w:t>注：1.各投标人必须就“货物采购需求”中所投的所有内容作完整唯一报价，否则，其投标将被拒绝。投标文件只允许有一个报价。</w:t>
      </w:r>
    </w:p>
    <w:p>
      <w:pPr>
        <w:pStyle w:val="27"/>
        <w:spacing w:line="216" w:lineRule="auto"/>
        <w:ind w:firstLine="630" w:firstLineChars="300"/>
        <w:jc w:val="left"/>
        <w:rPr>
          <w:rFonts w:ascii="Arial" w:hAnsi="Arial" w:cs="Arial"/>
          <w:b/>
          <w:color w:val="auto"/>
          <w:highlight w:val="none"/>
        </w:rPr>
      </w:pPr>
      <w:r>
        <w:rPr>
          <w:rFonts w:ascii="Arial" w:hAnsi="Arial" w:cs="Arial"/>
          <w:b/>
          <w:color w:val="auto"/>
          <w:highlight w:val="none"/>
        </w:rPr>
        <w:t>2.投标人应根据所投货物如实填写投标报价表</w:t>
      </w:r>
      <w:r>
        <w:rPr>
          <w:rFonts w:ascii="Arial" w:hAnsi="Arial" w:cs="Arial"/>
          <w:b/>
          <w:color w:val="auto"/>
          <w:szCs w:val="21"/>
          <w:highlight w:val="none"/>
        </w:rPr>
        <w:t>的各项内容。</w:t>
      </w:r>
    </w:p>
    <w:p>
      <w:pPr>
        <w:pStyle w:val="27"/>
        <w:spacing w:line="216" w:lineRule="auto"/>
        <w:ind w:left="638" w:leftChars="304"/>
        <w:jc w:val="left"/>
        <w:rPr>
          <w:rFonts w:ascii="Arial" w:hAnsi="Arial" w:cs="Arial"/>
          <w:b/>
          <w:color w:val="auto"/>
          <w:szCs w:val="21"/>
          <w:highlight w:val="none"/>
        </w:rPr>
      </w:pPr>
      <w:r>
        <w:rPr>
          <w:rFonts w:ascii="Arial" w:hAnsi="Arial" w:cs="Arial"/>
          <w:b/>
          <w:color w:val="auto"/>
          <w:highlight w:val="none"/>
        </w:rPr>
        <w:t>3.投标报价表须由法定代表人负责人、自然人或相应的委托代理人签字或个人CA签章（属自然人的应在签名处加盖食指指印或个人CA签章）并加盖投标人CA签章（自然人除外）。当本表由多页构成时，需逐页加盖投标人公章（属自然人的须逐页签字或个人CA签章）。</w:t>
      </w:r>
    </w:p>
    <w:p>
      <w:pPr>
        <w:spacing w:line="216" w:lineRule="auto"/>
        <w:ind w:firstLine="630" w:firstLineChars="300"/>
        <w:jc w:val="left"/>
        <w:rPr>
          <w:rFonts w:ascii="Arial" w:hAnsi="Arial" w:cs="Arial"/>
          <w:b/>
          <w:color w:val="auto"/>
          <w:sz w:val="32"/>
          <w:szCs w:val="32"/>
          <w:highlight w:val="none"/>
        </w:rPr>
      </w:pPr>
      <w:r>
        <w:rPr>
          <w:rFonts w:ascii="Arial" w:hAnsi="Arial" w:cs="Arial"/>
          <w:b/>
          <w:color w:val="auto"/>
          <w:szCs w:val="21"/>
          <w:highlight w:val="none"/>
        </w:rPr>
        <w:t>4.如投标的全部或部分产品属于《节能产品政府采购清单》或《环境标志产品政府采购清单》目录范围的，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复印件（加盖投标人CA签章，</w:t>
      </w:r>
      <w:r>
        <w:rPr>
          <w:rFonts w:ascii="Arial" w:hAnsi="Arial" w:cs="Arial"/>
          <w:b/>
          <w:color w:val="auto"/>
          <w:highlight w:val="none"/>
        </w:rPr>
        <w:t>属自然人的应在签名处加盖食指指印或个人CA签章</w:t>
      </w:r>
      <w:r>
        <w:rPr>
          <w:rFonts w:ascii="Arial" w:hAnsi="Arial" w:cs="Arial"/>
          <w:b/>
          <w:color w:val="auto"/>
          <w:szCs w:val="21"/>
          <w:highlight w:val="none"/>
        </w:rPr>
        <w:t>），以便评标委员会作为优先采购或评分的依据。</w:t>
      </w:r>
      <w:r>
        <w:rPr>
          <w:rFonts w:ascii="Arial" w:hAnsi="Arial" w:cs="Arial"/>
          <w:b/>
          <w:color w:val="auto"/>
          <w:sz w:val="32"/>
          <w:szCs w:val="32"/>
          <w:highlight w:val="none"/>
        </w:rPr>
        <w:br w:type="page"/>
      </w:r>
    </w:p>
    <w:p>
      <w:pPr>
        <w:tabs>
          <w:tab w:val="left" w:pos="1305"/>
        </w:tabs>
        <w:spacing w:line="320" w:lineRule="exact"/>
        <w:ind w:firstLine="560" w:firstLineChars="200"/>
        <w:jc w:val="center"/>
        <w:rPr>
          <w:rFonts w:ascii="Arial" w:hAnsi="Arial" w:cs="Arial"/>
          <w:b/>
          <w:color w:val="auto"/>
          <w:sz w:val="28"/>
          <w:szCs w:val="28"/>
          <w:highlight w:val="none"/>
        </w:rPr>
      </w:pPr>
      <w:r>
        <w:rPr>
          <w:rFonts w:ascii="Arial" w:hAnsi="Arial" w:cs="Arial"/>
          <w:b/>
          <w:color w:val="auto"/>
          <w:sz w:val="28"/>
          <w:szCs w:val="28"/>
          <w:highlight w:val="none"/>
        </w:rPr>
        <w:t>（二）资格性响应证明材料目录</w:t>
      </w:r>
    </w:p>
    <w:p>
      <w:pPr>
        <w:tabs>
          <w:tab w:val="left" w:pos="1305"/>
        </w:tabs>
        <w:spacing w:line="320" w:lineRule="exact"/>
        <w:ind w:firstLine="560" w:firstLineChars="200"/>
        <w:jc w:val="center"/>
        <w:rPr>
          <w:rFonts w:ascii="Arial" w:hAnsi="Arial" w:cs="Arial"/>
          <w:b/>
          <w:color w:val="auto"/>
          <w:sz w:val="28"/>
          <w:szCs w:val="28"/>
          <w:highlight w:val="none"/>
        </w:rPr>
      </w:pPr>
    </w:p>
    <w:p>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响应声明书</w:t>
      </w:r>
      <w:r>
        <w:rPr>
          <w:rFonts w:ascii="Arial" w:hAnsi="Arial" w:cs="Arial"/>
          <w:b/>
          <w:bCs/>
          <w:color w:val="auto"/>
          <w:szCs w:val="21"/>
          <w:highlight w:val="none"/>
        </w:rPr>
        <w:t>（必须提供）；</w:t>
      </w:r>
    </w:p>
    <w:p>
      <w:pPr>
        <w:tabs>
          <w:tab w:val="left" w:pos="1305"/>
        </w:tabs>
        <w:spacing w:line="384" w:lineRule="exact"/>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投标人相应的法定代表人、负责人、自然人身份证正反面复印件</w:t>
      </w:r>
      <w:r>
        <w:rPr>
          <w:rFonts w:ascii="Arial" w:hAnsi="Arial" w:cs="Arial"/>
          <w:b/>
          <w:bCs/>
          <w:color w:val="auto"/>
          <w:szCs w:val="21"/>
          <w:highlight w:val="none"/>
        </w:rPr>
        <w:t>（必须提供）；</w:t>
      </w:r>
    </w:p>
    <w:p>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3</w:t>
      </w:r>
      <w:r>
        <w:rPr>
          <w:rFonts w:ascii="Arial" w:hAnsi="Arial" w:cs="Arial"/>
          <w:color w:val="auto"/>
          <w:szCs w:val="21"/>
          <w:highlight w:val="none"/>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5</w:t>
      </w:r>
      <w:r>
        <w:rPr>
          <w:rFonts w:hint="eastAsia" w:ascii="Arial" w:hAnsi="Arial" w:cs="Arial"/>
          <w:color w:val="auto"/>
          <w:szCs w:val="21"/>
          <w:highlight w:val="none"/>
        </w:rPr>
        <w:t>年中任意一个月</w:t>
      </w:r>
      <w:r>
        <w:rPr>
          <w:rFonts w:ascii="Arial" w:hAnsi="Arial" w:cs="Arial"/>
          <w:color w:val="auto"/>
          <w:szCs w:val="21"/>
          <w:highlight w:val="none"/>
        </w:rPr>
        <w:t>的社保证明复印件</w:t>
      </w:r>
      <w:r>
        <w:rPr>
          <w:rFonts w:ascii="Arial" w:hAnsi="Arial" w:cs="Arial"/>
          <w:b/>
          <w:color w:val="auto"/>
          <w:szCs w:val="21"/>
          <w:highlight w:val="none"/>
        </w:rPr>
        <w:t>（委托代理时必须提供）</w:t>
      </w:r>
      <w:r>
        <w:rPr>
          <w:rFonts w:ascii="Arial" w:hAnsi="Arial" w:cs="Arial"/>
          <w:color w:val="auto"/>
          <w:szCs w:val="21"/>
          <w:highlight w:val="none"/>
        </w:rPr>
        <w:t>；</w:t>
      </w:r>
      <w:r>
        <w:rPr>
          <w:rFonts w:ascii="Arial" w:hAnsi="Arial" w:cs="Arial"/>
          <w:b/>
          <w:color w:val="auto"/>
          <w:szCs w:val="21"/>
          <w:highlight w:val="none"/>
        </w:rPr>
        <w:t>注：投标人</w:t>
      </w:r>
      <w:r>
        <w:rPr>
          <w:rFonts w:ascii="Arial" w:hAnsi="Arial" w:cs="Arial"/>
          <w:b/>
          <w:bCs/>
          <w:color w:val="auto"/>
          <w:szCs w:val="21"/>
          <w:highlight w:val="none"/>
        </w:rPr>
        <w:t>成立不足1个月的，无须提供社保缴费证明加盖投标人公章</w:t>
      </w:r>
    </w:p>
    <w:p>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4</w:t>
      </w:r>
      <w:r>
        <w:rPr>
          <w:rFonts w:ascii="Arial" w:hAnsi="Arial" w:cs="Arial"/>
          <w:color w:val="auto"/>
          <w:szCs w:val="21"/>
          <w:highlight w:val="none"/>
        </w:rPr>
        <w:t>）投标人参加采购活动前三年内在经营活动中没有重大违法记录的书面声明</w:t>
      </w:r>
      <w:r>
        <w:rPr>
          <w:rFonts w:ascii="Arial" w:hAnsi="Arial" w:cs="Arial"/>
          <w:b/>
          <w:color w:val="auto"/>
          <w:szCs w:val="21"/>
          <w:highlight w:val="none"/>
        </w:rPr>
        <w:t>（必须提供）；</w:t>
      </w:r>
    </w:p>
    <w:p>
      <w:pPr>
        <w:pStyle w:val="27"/>
        <w:spacing w:line="400" w:lineRule="exact"/>
        <w:ind w:left="420" w:leftChars="200"/>
        <w:rPr>
          <w:rFonts w:ascii="Arial" w:hAnsi="Arial" w:cs="Arial"/>
          <w:color w:val="auto"/>
          <w:szCs w:val="21"/>
          <w:highlight w:val="none"/>
        </w:rPr>
      </w:pPr>
      <w:r>
        <w:rPr>
          <w:rFonts w:hint="eastAsia" w:hAnsi="宋体" w:cs="宋体"/>
          <w:b/>
          <w:bCs/>
          <w:color w:val="auto"/>
          <w:highlight w:val="none"/>
        </w:rPr>
        <w:t>（5）</w:t>
      </w:r>
      <w:r>
        <w:rPr>
          <w:rFonts w:hint="eastAsia" w:hAnsi="宋体" w:cs="宋体"/>
          <w:color w:val="auto"/>
          <w:highlight w:val="none"/>
        </w:rPr>
        <w:t>投标人</w:t>
      </w:r>
      <w:r>
        <w:rPr>
          <w:rFonts w:hAnsi="宋体" w:cs="宋体"/>
          <w:color w:val="auto"/>
          <w:szCs w:val="21"/>
          <w:highlight w:val="none"/>
        </w:rPr>
        <w:t>按以下要求提供医疗器械的有关证明材料复印件</w:t>
      </w:r>
      <w:r>
        <w:rPr>
          <w:rFonts w:hint="eastAsia" w:hAnsi="宋体" w:cs="宋体"/>
          <w:b/>
          <w:color w:val="auto"/>
          <w:szCs w:val="21"/>
          <w:highlight w:val="none"/>
        </w:rPr>
        <w:t>（必须提供）</w:t>
      </w:r>
      <w:r>
        <w:rPr>
          <w:rFonts w:hAnsi="宋体" w:cs="宋体"/>
          <w:b/>
          <w:color w:val="auto"/>
          <w:szCs w:val="21"/>
          <w:highlight w:val="none"/>
        </w:rPr>
        <w:t>：</w:t>
      </w:r>
    </w:p>
    <w:p>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6</w:t>
      </w:r>
      <w:r>
        <w:rPr>
          <w:rFonts w:ascii="Arial" w:hAnsi="Arial" w:cs="Arial"/>
          <w:color w:val="auto"/>
          <w:szCs w:val="21"/>
          <w:highlight w:val="none"/>
        </w:rPr>
        <w:t>）投标人的法人或者其他组织营业执照等证明文件复印件</w:t>
      </w:r>
      <w:r>
        <w:rPr>
          <w:rFonts w:ascii="Arial" w:hAnsi="Arial" w:cs="Arial"/>
          <w:b/>
          <w:color w:val="auto"/>
          <w:szCs w:val="21"/>
          <w:highlight w:val="none"/>
        </w:rPr>
        <w:t>（必须提供，自然人除外）</w:t>
      </w:r>
      <w:r>
        <w:rPr>
          <w:rFonts w:ascii="Arial" w:hAnsi="Arial" w:cs="Arial"/>
          <w:color w:val="auto"/>
          <w:szCs w:val="21"/>
          <w:highlight w:val="none"/>
        </w:rPr>
        <w:t>；</w:t>
      </w:r>
    </w:p>
    <w:p>
      <w:pPr>
        <w:tabs>
          <w:tab w:val="left" w:pos="1305"/>
        </w:tabs>
        <w:spacing w:line="440" w:lineRule="exact"/>
        <w:ind w:firstLine="420" w:firstLineChars="200"/>
        <w:rPr>
          <w:rFonts w:ascii="Arial" w:hAnsi="Arial" w:cs="Arial"/>
          <w:b/>
          <w:color w:val="auto"/>
          <w:szCs w:val="21"/>
          <w:highlight w:val="none"/>
        </w:rPr>
      </w:pPr>
    </w:p>
    <w:p>
      <w:pPr>
        <w:pStyle w:val="27"/>
        <w:rPr>
          <w:rFonts w:ascii="Arial" w:hAnsi="Arial" w:cs="Arial"/>
          <w:b/>
          <w:color w:val="auto"/>
          <w:sz w:val="32"/>
          <w:szCs w:val="32"/>
          <w:highlight w:val="none"/>
        </w:rPr>
      </w:pPr>
      <w:r>
        <w:rPr>
          <w:rFonts w:ascii="Arial" w:hAnsi="Arial" w:cs="Arial"/>
          <w:b/>
          <w:color w:val="auto"/>
          <w:sz w:val="32"/>
          <w:szCs w:val="32"/>
          <w:highlight w:val="none"/>
        </w:rPr>
        <w:br w:type="page"/>
      </w:r>
      <w:r>
        <w:rPr>
          <w:rFonts w:hint="eastAsia" w:ascii="Arial" w:hAnsi="Arial" w:cs="Arial"/>
          <w:b/>
          <w:color w:val="auto"/>
          <w:sz w:val="32"/>
          <w:szCs w:val="32"/>
          <w:highlight w:val="none"/>
        </w:rPr>
        <w:t>1、</w:t>
      </w:r>
      <w:r>
        <w:rPr>
          <w:rFonts w:ascii="Arial" w:hAnsi="Arial" w:cs="Arial"/>
          <w:b/>
          <w:color w:val="auto"/>
          <w:sz w:val="32"/>
          <w:szCs w:val="32"/>
          <w:highlight w:val="none"/>
        </w:rPr>
        <w:t>响应声明书（必须提供）</w:t>
      </w:r>
    </w:p>
    <w:p>
      <w:pPr>
        <w:snapToGrid w:val="0"/>
        <w:spacing w:before="165"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响应声明书</w:t>
      </w:r>
    </w:p>
    <w:p>
      <w:pPr>
        <w:snapToGrid w:val="0"/>
        <w:spacing w:before="165" w:beforeLines="50" w:after="50" w:line="360" w:lineRule="exact"/>
        <w:jc w:val="center"/>
        <w:rPr>
          <w:rFonts w:ascii="Arial" w:hAnsi="Arial" w:cs="Arial"/>
          <w:color w:val="auto"/>
          <w:szCs w:val="21"/>
          <w:highlight w:val="none"/>
        </w:rPr>
      </w:pPr>
    </w:p>
    <w:p>
      <w:pPr>
        <w:snapToGrid w:val="0"/>
        <w:spacing w:before="165" w:beforeLines="50" w:after="50" w:line="360" w:lineRule="exact"/>
        <w:rPr>
          <w:rFonts w:ascii="Arial" w:hAnsi="Arial" w:cs="Arial"/>
          <w:color w:val="auto"/>
          <w:szCs w:val="21"/>
          <w:highlight w:val="none"/>
        </w:rPr>
      </w:pPr>
      <w:bookmarkStart w:id="41" w:name="_Hlk19199166"/>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65"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 （经营地址）  </w:t>
      </w:r>
      <w:r>
        <w:rPr>
          <w:rFonts w:ascii="Arial" w:hAnsi="Arial" w:cs="Arial"/>
          <w:color w:val="auto"/>
          <w:szCs w:val="21"/>
          <w:highlight w:val="none"/>
          <w:u w:val="single"/>
        </w:rPr>
        <w:t xml:space="preserve">  </w:t>
      </w:r>
      <w:r>
        <w:rPr>
          <w:rFonts w:ascii="Arial" w:hAnsi="Arial" w:cs="Arial"/>
          <w:color w:val="auto"/>
          <w:szCs w:val="21"/>
          <w:highlight w:val="none"/>
        </w:rPr>
        <w:t>。</w:t>
      </w:r>
    </w:p>
    <w:p>
      <w:pPr>
        <w:snapToGrid w:val="0"/>
        <w:spacing w:before="165"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 xml:space="preserve">（姓名） </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的法定代表人，我方愿意参加贵方组织的</w:t>
      </w:r>
      <w:r>
        <w:rPr>
          <w:rFonts w:ascii="Arial" w:hAnsi="Arial" w:cs="Arial"/>
          <w:i/>
          <w:iCs/>
          <w:color w:val="auto"/>
          <w:szCs w:val="21"/>
          <w:highlight w:val="none"/>
          <w:u w:val="single"/>
        </w:rPr>
        <w:t>（项目名称）</w:t>
      </w:r>
      <w:r>
        <w:rPr>
          <w:rFonts w:ascii="Arial" w:hAnsi="Arial" w:cs="Arial"/>
          <w:color w:val="auto"/>
          <w:szCs w:val="21"/>
          <w:highlight w:val="none"/>
        </w:rPr>
        <w:t>项目的</w:t>
      </w:r>
      <w:r>
        <w:rPr>
          <w:rFonts w:hint="eastAsia" w:ascii="Arial" w:hAnsi="Arial" w:cs="Arial"/>
          <w:color w:val="auto"/>
          <w:szCs w:val="21"/>
          <w:highlight w:val="none"/>
        </w:rPr>
        <w:t>招标</w:t>
      </w:r>
      <w:r>
        <w:rPr>
          <w:rFonts w:ascii="Arial" w:hAnsi="Arial" w:cs="Arial"/>
          <w:color w:val="auto"/>
          <w:szCs w:val="21"/>
          <w:highlight w:val="none"/>
        </w:rPr>
        <w:t>，为便于贵方公正、择优地确定</w:t>
      </w:r>
      <w:r>
        <w:rPr>
          <w:rFonts w:hint="eastAsia" w:ascii="Arial" w:hAnsi="Arial" w:cs="Arial"/>
          <w:color w:val="auto"/>
          <w:szCs w:val="21"/>
          <w:highlight w:val="none"/>
        </w:rPr>
        <w:t>中标</w:t>
      </w:r>
      <w:r>
        <w:rPr>
          <w:rFonts w:ascii="Arial" w:hAnsi="Arial" w:cs="Arial"/>
          <w:color w:val="auto"/>
          <w:szCs w:val="21"/>
          <w:highlight w:val="none"/>
        </w:rPr>
        <w:t>供应商及其响应产品和服务，我方就本次</w:t>
      </w:r>
      <w:r>
        <w:rPr>
          <w:rFonts w:hint="eastAsia" w:ascii="Arial" w:hAnsi="Arial" w:cs="Arial"/>
          <w:color w:val="auto"/>
          <w:szCs w:val="21"/>
          <w:highlight w:val="none"/>
        </w:rPr>
        <w:t>招标</w:t>
      </w:r>
      <w:r>
        <w:rPr>
          <w:rFonts w:ascii="Arial" w:hAnsi="Arial" w:cs="Arial"/>
          <w:color w:val="auto"/>
          <w:szCs w:val="21"/>
          <w:highlight w:val="none"/>
        </w:rPr>
        <w:t>有关事项郑重声明如下：</w:t>
      </w:r>
    </w:p>
    <w:p>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w:t>
      </w:r>
      <w:r>
        <w:rPr>
          <w:rFonts w:hint="eastAsia" w:ascii="Arial" w:hAnsi="Arial" w:cs="Arial"/>
          <w:color w:val="auto"/>
          <w:szCs w:val="21"/>
          <w:highlight w:val="none"/>
        </w:rPr>
        <w:t>投标文件</w:t>
      </w:r>
      <w:r>
        <w:rPr>
          <w:rFonts w:ascii="Arial" w:hAnsi="Arial" w:cs="Arial"/>
          <w:color w:val="auto"/>
          <w:szCs w:val="21"/>
          <w:highlight w:val="none"/>
        </w:rPr>
        <w:t>、资料都是准确的和真实的。</w:t>
      </w:r>
    </w:p>
    <w:p>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 我方承诺在参加本政府采购项目活动前，没有被纳入政府部门或银行认定的失信名单，我方具有良好的商业信誉。</w:t>
      </w:r>
    </w:p>
    <w:p>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65" w:beforeLines="50" w:line="360" w:lineRule="exact"/>
        <w:ind w:firstLine="420" w:firstLineChars="200"/>
        <w:rPr>
          <w:rFonts w:ascii="Arial" w:hAnsi="Arial" w:cs="Arial"/>
          <w:color w:val="auto"/>
          <w:szCs w:val="21"/>
          <w:highlight w:val="none"/>
          <w:lang w:val="zh-CN"/>
        </w:rPr>
      </w:pPr>
      <w:r>
        <w:rPr>
          <w:rFonts w:ascii="Arial" w:hAnsi="Arial" w:cs="Arial"/>
          <w:color w:val="auto"/>
          <w:szCs w:val="21"/>
          <w:highlight w:val="none"/>
        </w:rPr>
        <w:t>（5）</w:t>
      </w:r>
      <w:r>
        <w:rPr>
          <w:rFonts w:ascii="Arial" w:hAnsi="Arial" w:cs="Arial"/>
          <w:color w:val="auto"/>
          <w:szCs w:val="21"/>
          <w:highlight w:val="none"/>
          <w:lang w:val="zh-CN"/>
        </w:rPr>
        <w:t>我方</w:t>
      </w:r>
      <w:r>
        <w:rPr>
          <w:rFonts w:ascii="Arial" w:hAnsi="Arial" w:cs="Arial"/>
          <w:color w:val="auto"/>
          <w:szCs w:val="21"/>
          <w:highlight w:val="none"/>
        </w:rPr>
        <w:t>承诺</w:t>
      </w:r>
      <w:r>
        <w:rPr>
          <w:rFonts w:ascii="Arial" w:hAnsi="Arial" w:cs="Arial"/>
          <w:color w:val="auto"/>
          <w:szCs w:val="21"/>
          <w:highlight w:val="none"/>
          <w:lang w:val="zh-CN"/>
        </w:rPr>
        <w:t>具有履行本项目合同所必需的设备和专业技术能力。</w:t>
      </w:r>
    </w:p>
    <w:p>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pPr>
        <w:pStyle w:val="18"/>
        <w:ind w:firstLine="420" w:firstLineChars="200"/>
        <w:rPr>
          <w:rFonts w:ascii="Arial" w:hAnsi="Arial" w:cs="Arial"/>
          <w:color w:val="auto"/>
          <w:highlight w:val="none"/>
        </w:rPr>
      </w:pPr>
    </w:p>
    <w:p>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bookmarkEnd w:id="41"/>
    <w:p>
      <w:pPr>
        <w:snapToGrid w:val="0"/>
        <w:spacing w:before="165" w:beforeLines="50" w:line="360" w:lineRule="exact"/>
        <w:ind w:firstLine="420" w:firstLineChars="200"/>
        <w:rPr>
          <w:rFonts w:ascii="Arial" w:hAnsi="Arial" w:cs="Arial"/>
          <w:color w:val="auto"/>
          <w:szCs w:val="21"/>
          <w:highlight w:val="none"/>
        </w:rPr>
      </w:pPr>
    </w:p>
    <w:p>
      <w:pPr>
        <w:snapToGrid w:val="0"/>
        <w:spacing w:line="400" w:lineRule="exact"/>
        <w:ind w:firstLine="420"/>
        <w:rPr>
          <w:rFonts w:ascii="Arial" w:hAnsi="Arial" w:cs="Arial"/>
          <w:color w:val="auto"/>
          <w:szCs w:val="21"/>
          <w:highlight w:val="none"/>
          <w:u w:val="single"/>
        </w:rPr>
      </w:pPr>
      <w:r>
        <w:rPr>
          <w:rFonts w:ascii="Arial" w:hAnsi="Arial" w:cs="Arial"/>
          <w:color w:val="auto"/>
          <w:szCs w:val="21"/>
          <w:highlight w:val="none"/>
        </w:rPr>
        <w:t>投标人[公章（CA签章）]：</w:t>
      </w:r>
    </w:p>
    <w:p>
      <w:pPr>
        <w:snapToGrid w:val="0"/>
        <w:spacing w:line="400" w:lineRule="exact"/>
        <w:ind w:firstLine="420"/>
        <w:rPr>
          <w:rFonts w:ascii="Arial" w:hAnsi="Arial" w:cs="Arial"/>
          <w:color w:val="auto"/>
          <w:szCs w:val="21"/>
          <w:highlight w:val="none"/>
        </w:rPr>
      </w:pPr>
    </w:p>
    <w:p>
      <w:pPr>
        <w:snapToGrid w:val="0"/>
        <w:spacing w:line="400" w:lineRule="exact"/>
        <w:ind w:firstLine="420"/>
        <w:rPr>
          <w:rFonts w:ascii="Arial" w:hAnsi="Arial" w:cs="Arial"/>
          <w:color w:val="auto"/>
          <w:szCs w:val="21"/>
          <w:highlight w:val="none"/>
        </w:rPr>
      </w:pPr>
      <w:r>
        <w:rPr>
          <w:rFonts w:ascii="Arial" w:hAnsi="Arial" w:cs="Arial"/>
          <w:color w:val="auto"/>
          <w:szCs w:val="21"/>
          <w:highlight w:val="none"/>
        </w:rPr>
        <w:t>法定代表人（负责人）签字（或个人CA签章）：     　　 年   月   日</w:t>
      </w:r>
    </w:p>
    <w:p>
      <w:pPr>
        <w:rPr>
          <w:rFonts w:ascii="Arial" w:hAnsi="Arial" w:cs="Arial"/>
          <w:b/>
          <w:color w:val="auto"/>
          <w:sz w:val="32"/>
          <w:szCs w:val="32"/>
          <w:highlight w:val="none"/>
        </w:rPr>
      </w:pPr>
      <w:r>
        <w:rPr>
          <w:rFonts w:ascii="Arial" w:hAnsi="Arial" w:cs="Arial"/>
          <w:b/>
          <w:color w:val="auto"/>
          <w:sz w:val="32"/>
          <w:szCs w:val="32"/>
          <w:highlight w:val="none"/>
        </w:rPr>
        <w:br w:type="page"/>
      </w:r>
    </w:p>
    <w:p>
      <w:pPr>
        <w:pStyle w:val="27"/>
        <w:rPr>
          <w:rFonts w:ascii="Arial" w:hAnsi="Arial" w:cs="Arial"/>
          <w:b/>
          <w:color w:val="auto"/>
          <w:sz w:val="32"/>
          <w:highlight w:val="none"/>
        </w:rPr>
      </w:pPr>
      <w:r>
        <w:rPr>
          <w:rFonts w:hint="eastAsia" w:ascii="Arial" w:hAnsi="Arial" w:cs="Arial"/>
          <w:b/>
          <w:color w:val="auto"/>
          <w:sz w:val="32"/>
          <w:highlight w:val="none"/>
        </w:rPr>
        <w:t>2</w:t>
      </w:r>
      <w:r>
        <w:rPr>
          <w:rFonts w:ascii="Arial" w:hAnsi="Arial" w:cs="Arial"/>
          <w:b/>
          <w:color w:val="auto"/>
          <w:sz w:val="32"/>
          <w:highlight w:val="none"/>
        </w:rPr>
        <w:t>、投标人相应的法定代表人、负责人、自然人身份证正反面复印件（必须提供）</w:t>
      </w:r>
    </w:p>
    <w:p>
      <w:pPr>
        <w:pStyle w:val="27"/>
        <w:jc w:val="left"/>
        <w:rPr>
          <w:rFonts w:ascii="Arial" w:hAnsi="Arial" w:cs="Arial"/>
          <w:b/>
          <w:color w:val="auto"/>
          <w:sz w:val="32"/>
          <w:highlight w:val="none"/>
        </w:rPr>
      </w:pPr>
    </w:p>
    <w:p>
      <w:pPr>
        <w:pStyle w:val="27"/>
        <w:spacing w:line="400" w:lineRule="exact"/>
        <w:jc w:val="left"/>
        <w:rPr>
          <w:rFonts w:ascii="Arial" w:hAnsi="Arial" w:cs="Arial"/>
          <w:b/>
          <w:color w:val="auto"/>
          <w:sz w:val="32"/>
          <w:highlight w:val="none"/>
        </w:rPr>
      </w:pPr>
      <w:r>
        <w:rPr>
          <w:rFonts w:hint="eastAsia" w:ascii="Arial" w:hAnsi="Arial" w:cs="Arial"/>
          <w:b/>
          <w:color w:val="auto"/>
          <w:sz w:val="32"/>
          <w:highlight w:val="none"/>
        </w:rPr>
        <w:t>3</w:t>
      </w:r>
      <w:r>
        <w:rPr>
          <w:rFonts w:ascii="Arial" w:hAnsi="Arial" w:cs="Arial"/>
          <w:b/>
          <w:color w:val="auto"/>
          <w:sz w:val="32"/>
          <w:highlight w:val="none"/>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b/>
          <w:color w:val="auto"/>
          <w:sz w:val="32"/>
          <w:highlight w:val="none"/>
        </w:rPr>
        <w:t>202</w:t>
      </w:r>
      <w:r>
        <w:rPr>
          <w:rFonts w:hint="eastAsia" w:ascii="Arial" w:hAnsi="Arial" w:cs="Arial"/>
          <w:b/>
          <w:color w:val="auto"/>
          <w:sz w:val="32"/>
          <w:highlight w:val="none"/>
          <w:lang w:val="en-US" w:eastAsia="zh-CN"/>
        </w:rPr>
        <w:t>5</w:t>
      </w:r>
      <w:r>
        <w:rPr>
          <w:rFonts w:hint="eastAsia" w:ascii="Arial" w:hAnsi="Arial" w:cs="Arial"/>
          <w:b/>
          <w:color w:val="auto"/>
          <w:sz w:val="32"/>
          <w:highlight w:val="none"/>
        </w:rPr>
        <w:t>年中任意一个月</w:t>
      </w:r>
      <w:r>
        <w:rPr>
          <w:rFonts w:ascii="Arial" w:hAnsi="Arial" w:cs="Arial"/>
          <w:b/>
          <w:color w:val="auto"/>
          <w:sz w:val="32"/>
          <w:highlight w:val="none"/>
        </w:rPr>
        <w:t>的社保证明复印件（委托代理时必须提供）；</w:t>
      </w:r>
    </w:p>
    <w:p>
      <w:pPr>
        <w:pStyle w:val="27"/>
        <w:spacing w:line="400" w:lineRule="exact"/>
        <w:jc w:val="left"/>
        <w:rPr>
          <w:rFonts w:ascii="Arial" w:hAnsi="Arial" w:cs="Arial"/>
          <w:b/>
          <w:color w:val="auto"/>
          <w:sz w:val="32"/>
          <w:highlight w:val="none"/>
        </w:rPr>
      </w:pPr>
      <w:r>
        <w:rPr>
          <w:rFonts w:ascii="Arial" w:hAnsi="Arial" w:cs="Arial"/>
          <w:b/>
          <w:color w:val="auto"/>
          <w:sz w:val="32"/>
          <w:highlight w:val="none"/>
        </w:rPr>
        <w:t>注：投标人成立不足1个月的，无须提供社保缴费证明加盖投标人公章</w:t>
      </w:r>
    </w:p>
    <w:p>
      <w:pPr>
        <w:pStyle w:val="27"/>
        <w:jc w:val="center"/>
        <w:rPr>
          <w:rFonts w:ascii="Arial" w:hAnsi="Arial" w:cs="Arial"/>
          <w:b/>
          <w:color w:val="auto"/>
          <w:sz w:val="32"/>
          <w:highlight w:val="none"/>
        </w:rPr>
      </w:pPr>
      <w:r>
        <w:rPr>
          <w:rFonts w:ascii="Arial" w:hAnsi="Arial" w:cs="Arial"/>
          <w:b/>
          <w:color w:val="auto"/>
          <w:sz w:val="32"/>
          <w:highlight w:val="none"/>
        </w:rPr>
        <w:t>法人授权委托书（格式一）</w:t>
      </w:r>
    </w:p>
    <w:p>
      <w:pPr>
        <w:snapToGrid w:val="0"/>
        <w:spacing w:line="400" w:lineRule="exact"/>
        <w:outlineLvl w:val="4"/>
        <w:rPr>
          <w:rFonts w:ascii="Arial" w:hAnsi="Arial" w:cs="Arial"/>
          <w:color w:val="auto"/>
          <w:szCs w:val="21"/>
          <w:highlight w:val="none"/>
          <w:u w:val="single"/>
        </w:rPr>
      </w:pPr>
      <w:r>
        <w:rPr>
          <w:rFonts w:ascii="Arial" w:hAnsi="Arial" w:cs="Arial"/>
          <w:b/>
          <w:color w:val="auto"/>
          <w:szCs w:val="21"/>
          <w:highlight w:val="none"/>
        </w:rPr>
        <w:t>致</w:t>
      </w:r>
      <w:r>
        <w:rPr>
          <w:rFonts w:ascii="Arial" w:hAnsi="Arial" w:cs="Arial"/>
          <w:color w:val="auto"/>
          <w:szCs w:val="21"/>
          <w:highlight w:val="none"/>
        </w:rPr>
        <w:t>：</w:t>
      </w:r>
      <w:r>
        <w:rPr>
          <w:rFonts w:ascii="Arial" w:hAnsi="Arial" w:cs="Arial"/>
          <w:color w:val="auto"/>
          <w:highlight w:val="none"/>
          <w:u w:val="single"/>
        </w:rPr>
        <w:t>广西机电设备招标有限公司</w:t>
      </w:r>
    </w:p>
    <w:p>
      <w:pPr>
        <w:pStyle w:val="27"/>
        <w:spacing w:line="400" w:lineRule="exact"/>
        <w:ind w:firstLine="420" w:firstLineChars="200"/>
        <w:rPr>
          <w:rFonts w:ascii="Arial" w:hAnsi="Arial" w:cs="Arial"/>
          <w:color w:val="auto"/>
          <w:highlight w:val="none"/>
        </w:rPr>
      </w:pPr>
      <w:r>
        <w:rPr>
          <w:rFonts w:ascii="Arial" w:hAnsi="Arial" w:cs="Arial"/>
          <w:color w:val="auto"/>
          <w:kern w:val="0"/>
          <w:highlight w:val="none"/>
        </w:rPr>
        <w:t>我</w:t>
      </w:r>
      <w:r>
        <w:rPr>
          <w:rFonts w:ascii="Arial" w:hAnsi="Arial" w:cs="Arial"/>
          <w:color w:val="auto"/>
          <w:kern w:val="0"/>
          <w:highlight w:val="none"/>
          <w:u w:val="single"/>
        </w:rPr>
        <w:t>（姓名）</w:t>
      </w:r>
      <w:r>
        <w:rPr>
          <w:rFonts w:ascii="Arial" w:hAnsi="Arial" w:cs="Arial"/>
          <w:color w:val="auto"/>
          <w:kern w:val="0"/>
          <w:highlight w:val="none"/>
        </w:rPr>
        <w:t>系</w:t>
      </w:r>
      <w:r>
        <w:rPr>
          <w:rFonts w:ascii="Arial" w:hAnsi="Arial" w:cs="Arial"/>
          <w:color w:val="auto"/>
          <w:kern w:val="0"/>
          <w:highlight w:val="none"/>
          <w:u w:val="single"/>
        </w:rPr>
        <w:t>（投标人名称）</w:t>
      </w:r>
      <w:r>
        <w:rPr>
          <w:rFonts w:ascii="Arial" w:hAnsi="Arial" w:cs="Arial"/>
          <w:color w:val="auto"/>
          <w:kern w:val="0"/>
          <w:highlight w:val="none"/>
        </w:rPr>
        <w:t>的法定代表人，现授权委托本单位在职职工</w:t>
      </w:r>
      <w:r>
        <w:rPr>
          <w:rFonts w:ascii="Arial" w:hAnsi="Arial" w:cs="Arial"/>
          <w:color w:val="auto"/>
          <w:kern w:val="0"/>
          <w:highlight w:val="none"/>
          <w:u w:val="single"/>
        </w:rPr>
        <w:t>（姓 名）</w:t>
      </w:r>
      <w:r>
        <w:rPr>
          <w:rFonts w:ascii="Arial" w:hAnsi="Arial" w:cs="Arial"/>
          <w:color w:val="auto"/>
          <w:kern w:val="0"/>
          <w:highlight w:val="none"/>
        </w:rPr>
        <w:t>以我公司名义参加</w:t>
      </w:r>
      <w:r>
        <w:rPr>
          <w:rFonts w:ascii="Arial" w:hAnsi="Arial" w:cs="Arial"/>
          <w:color w:val="auto"/>
          <w:highlight w:val="none"/>
          <w:u w:val="single"/>
        </w:rPr>
        <w:t xml:space="preserve">（项目名称及项目编号）        </w:t>
      </w:r>
      <w:r>
        <w:rPr>
          <w:rFonts w:ascii="Arial" w:hAnsi="Arial" w:cs="Arial"/>
          <w:color w:val="auto"/>
          <w:highlight w:val="none"/>
        </w:rPr>
        <w:t>项目的投标活动，并代表我方全权办理针对上述项目的投标、开标、评标、签约等具体事务和签署相关文件。</w:t>
      </w:r>
    </w:p>
    <w:p>
      <w:pPr>
        <w:pStyle w:val="27"/>
        <w:spacing w:line="400" w:lineRule="exact"/>
        <w:ind w:firstLine="420" w:firstLineChars="200"/>
        <w:rPr>
          <w:rFonts w:ascii="Arial" w:hAnsi="Arial" w:cs="Arial"/>
          <w:color w:val="auto"/>
          <w:highlight w:val="none"/>
        </w:rPr>
      </w:pPr>
      <w:r>
        <w:rPr>
          <w:rFonts w:ascii="Arial" w:hAnsi="Arial" w:cs="Arial"/>
          <w:color w:val="auto"/>
          <w:highlight w:val="none"/>
        </w:rPr>
        <w:t>我方对被授权人的签名事项负全部责任。</w:t>
      </w:r>
    </w:p>
    <w:p>
      <w:pPr>
        <w:pStyle w:val="27"/>
        <w:spacing w:line="400" w:lineRule="exact"/>
        <w:ind w:firstLine="420" w:firstLineChars="200"/>
        <w:rPr>
          <w:rFonts w:ascii="Arial" w:hAnsi="Arial" w:cs="Arial"/>
          <w:color w:val="auto"/>
          <w:highlight w:val="none"/>
          <w:u w:val="single"/>
        </w:rPr>
      </w:pPr>
      <w:r>
        <w:rPr>
          <w:rFonts w:ascii="Arial" w:hAnsi="Arial" w:cs="Arial"/>
          <w:color w:val="auto"/>
          <w:highlight w:val="none"/>
        </w:rPr>
        <w:t>授权委托代理期限：从    年   月  日至   年   月   日止。</w:t>
      </w:r>
    </w:p>
    <w:p>
      <w:pPr>
        <w:spacing w:line="400" w:lineRule="exact"/>
        <w:ind w:firstLine="420" w:firstLineChars="200"/>
        <w:rPr>
          <w:rFonts w:ascii="Arial" w:hAnsi="Arial" w:cs="Arial"/>
          <w:color w:val="auto"/>
          <w:kern w:val="0"/>
          <w:highlight w:val="none"/>
        </w:rPr>
      </w:pPr>
      <w:r>
        <w:rPr>
          <w:rFonts w:ascii="Arial" w:hAnsi="Arial" w:cs="Arial"/>
          <w:color w:val="auto"/>
          <w:kern w:val="0"/>
          <w:highlight w:val="none"/>
        </w:rPr>
        <w:t xml:space="preserve">代理人无转委托权,特此委托。 </w:t>
      </w:r>
    </w:p>
    <w:p>
      <w:pPr>
        <w:snapToGrid w:val="0"/>
        <w:spacing w:line="400" w:lineRule="exact"/>
        <w:ind w:firstLine="525"/>
        <w:outlineLvl w:val="4"/>
        <w:rPr>
          <w:rFonts w:ascii="Arial" w:hAnsi="Arial" w:cs="Arial"/>
          <w:color w:val="auto"/>
          <w:szCs w:val="21"/>
          <w:highlight w:val="none"/>
        </w:rPr>
      </w:pPr>
    </w:p>
    <w:p>
      <w:pPr>
        <w:snapToGrid w:val="0"/>
        <w:spacing w:line="400" w:lineRule="exact"/>
        <w:ind w:firstLine="420"/>
        <w:outlineLvl w:val="4"/>
        <w:rPr>
          <w:rFonts w:ascii="Arial" w:hAnsi="Arial" w:cs="Arial"/>
          <w:color w:val="auto"/>
          <w:szCs w:val="21"/>
          <w:highlight w:val="none"/>
        </w:rPr>
      </w:pPr>
      <w:r>
        <w:rPr>
          <w:rFonts w:ascii="Arial" w:hAnsi="Arial" w:cs="Arial"/>
          <w:color w:val="auto"/>
          <w:szCs w:val="21"/>
          <w:highlight w:val="none"/>
        </w:rPr>
        <w:t>我已在下面签字，以资证明。</w:t>
      </w:r>
    </w:p>
    <w:p>
      <w:pPr>
        <w:snapToGrid w:val="0"/>
        <w:spacing w:line="400" w:lineRule="exact"/>
        <w:ind w:firstLine="420"/>
        <w:outlineLvl w:val="4"/>
        <w:rPr>
          <w:rFonts w:ascii="Arial" w:hAnsi="Arial" w:cs="Arial"/>
          <w:color w:val="auto"/>
          <w:szCs w:val="21"/>
          <w:highlight w:val="none"/>
        </w:rPr>
      </w:pPr>
    </w:p>
    <w:p>
      <w:pPr>
        <w:snapToGrid w:val="0"/>
        <w:spacing w:line="400" w:lineRule="exact"/>
        <w:ind w:firstLine="420"/>
        <w:rPr>
          <w:rFonts w:ascii="Arial" w:hAnsi="Arial" w:cs="Arial"/>
          <w:color w:val="auto"/>
          <w:szCs w:val="21"/>
          <w:highlight w:val="none"/>
        </w:rPr>
      </w:pPr>
      <w:r>
        <w:rPr>
          <w:rFonts w:ascii="Arial" w:hAnsi="Arial" w:cs="Arial"/>
          <w:color w:val="auto"/>
          <w:szCs w:val="21"/>
          <w:highlight w:val="none"/>
        </w:rPr>
        <w:t>投标人[公章（CA签章）]：</w:t>
      </w:r>
    </w:p>
    <w:p>
      <w:pPr>
        <w:snapToGrid w:val="0"/>
        <w:spacing w:line="400" w:lineRule="exact"/>
        <w:ind w:firstLine="420"/>
        <w:rPr>
          <w:rFonts w:ascii="Arial" w:hAnsi="Arial" w:cs="Arial"/>
          <w:color w:val="auto"/>
          <w:szCs w:val="21"/>
          <w:highlight w:val="none"/>
        </w:rPr>
      </w:pPr>
      <w:r>
        <w:rPr>
          <w:rFonts w:ascii="Arial" w:hAnsi="Arial" w:cs="Arial"/>
          <w:color w:val="auto"/>
          <w:szCs w:val="21"/>
          <w:highlight w:val="none"/>
        </w:rPr>
        <w:t>法定代表人（负责人）签字（或个人CA签章）：     　　 年   月   日</w:t>
      </w:r>
    </w:p>
    <w:p>
      <w:pPr>
        <w:pStyle w:val="27"/>
        <w:ind w:firstLine="600" w:firstLineChars="250"/>
        <w:jc w:val="left"/>
        <w:rPr>
          <w:rFonts w:ascii="Arial" w:hAnsi="Arial" w:cs="Arial"/>
          <w:b/>
          <w:color w:val="auto"/>
          <w:sz w:val="24"/>
          <w:szCs w:val="24"/>
          <w:highlight w:val="none"/>
        </w:rPr>
      </w:pPr>
      <w:r>
        <w:rPr>
          <w:rFonts w:ascii="Arial" w:hAnsi="Arial" w:cs="Arial"/>
          <w:b/>
          <w:color w:val="auto"/>
          <w:sz w:val="24"/>
          <w:szCs w:val="24"/>
          <w:highlight w:val="none"/>
        </w:rPr>
        <w:t>附：委托代理人有效的身份证正反两面复印件以及由县级以上（含县级）社会养老保险经办机构出具的投标人为委托代理人交纳的</w:t>
      </w:r>
      <w:r>
        <w:rPr>
          <w:rFonts w:hint="eastAsia" w:ascii="Arial" w:hAnsi="Arial" w:cs="Arial"/>
          <w:b/>
          <w:color w:val="auto"/>
          <w:sz w:val="24"/>
          <w:szCs w:val="24"/>
          <w:highlight w:val="none"/>
        </w:rPr>
        <w:t>202</w:t>
      </w:r>
      <w:r>
        <w:rPr>
          <w:rFonts w:hint="eastAsia" w:ascii="Arial" w:hAnsi="Arial" w:cs="Arial"/>
          <w:b/>
          <w:color w:val="auto"/>
          <w:sz w:val="24"/>
          <w:szCs w:val="24"/>
          <w:highlight w:val="none"/>
          <w:lang w:val="en-US" w:eastAsia="zh-CN"/>
        </w:rPr>
        <w:t>5</w:t>
      </w:r>
      <w:r>
        <w:rPr>
          <w:rFonts w:hint="eastAsia" w:ascii="Arial" w:hAnsi="Arial" w:cs="Arial"/>
          <w:b/>
          <w:color w:val="auto"/>
          <w:sz w:val="24"/>
          <w:szCs w:val="24"/>
          <w:highlight w:val="none"/>
        </w:rPr>
        <w:t>年中任意一个月</w:t>
      </w:r>
      <w:r>
        <w:rPr>
          <w:rFonts w:ascii="Arial" w:hAnsi="Arial" w:cs="Arial"/>
          <w:b/>
          <w:color w:val="auto"/>
          <w:sz w:val="24"/>
          <w:szCs w:val="24"/>
          <w:highlight w:val="none"/>
        </w:rPr>
        <w:t>的社保证明复印件（委托代理时必须提供）；注：投标人成立不足1个月的，无须提供社保缴费证明加盖投标人公章</w:t>
      </w:r>
    </w:p>
    <w:p>
      <w:pPr>
        <w:pStyle w:val="27"/>
        <w:jc w:val="center"/>
        <w:rPr>
          <w:rFonts w:ascii="Arial" w:hAnsi="Arial" w:cs="Arial"/>
          <w:b/>
          <w:color w:val="auto"/>
          <w:sz w:val="32"/>
          <w:highlight w:val="none"/>
        </w:rPr>
      </w:pPr>
      <w:r>
        <w:rPr>
          <w:rFonts w:ascii="Arial" w:hAnsi="Arial" w:cs="Arial"/>
          <w:b/>
          <w:color w:val="auto"/>
          <w:sz w:val="32"/>
          <w:highlight w:val="none"/>
        </w:rPr>
        <w:t>授权委托书（格式二）</w:t>
      </w:r>
    </w:p>
    <w:p>
      <w:pPr>
        <w:snapToGrid w:val="0"/>
        <w:spacing w:line="400" w:lineRule="exact"/>
        <w:outlineLvl w:val="4"/>
        <w:rPr>
          <w:rFonts w:ascii="Arial" w:hAnsi="Arial" w:cs="Arial"/>
          <w:color w:val="auto"/>
          <w:highlight w:val="none"/>
        </w:rPr>
      </w:pPr>
      <w:r>
        <w:rPr>
          <w:rFonts w:ascii="Arial" w:hAnsi="Arial" w:cs="Arial"/>
          <w:b/>
          <w:color w:val="auto"/>
          <w:szCs w:val="21"/>
          <w:highlight w:val="none"/>
        </w:rPr>
        <w:t>致</w:t>
      </w:r>
      <w:r>
        <w:rPr>
          <w:rFonts w:ascii="Arial" w:hAnsi="Arial" w:cs="Arial"/>
          <w:color w:val="auto"/>
          <w:szCs w:val="21"/>
          <w:highlight w:val="none"/>
        </w:rPr>
        <w:t>：</w:t>
      </w:r>
      <w:r>
        <w:rPr>
          <w:rFonts w:ascii="Arial" w:hAnsi="Arial" w:cs="Arial"/>
          <w:color w:val="auto"/>
          <w:highlight w:val="none"/>
          <w:u w:val="single"/>
        </w:rPr>
        <w:t>广西机电设备招标有限公司</w:t>
      </w:r>
    </w:p>
    <w:p>
      <w:pPr>
        <w:snapToGrid w:val="0"/>
        <w:spacing w:line="400" w:lineRule="exact"/>
        <w:outlineLvl w:val="4"/>
        <w:rPr>
          <w:rFonts w:ascii="Arial" w:hAnsi="Arial" w:cs="Arial"/>
          <w:color w:val="auto"/>
          <w:szCs w:val="21"/>
          <w:highlight w:val="none"/>
          <w:u w:val="single"/>
        </w:rPr>
      </w:pPr>
    </w:p>
    <w:p>
      <w:pPr>
        <w:pStyle w:val="27"/>
        <w:spacing w:line="340" w:lineRule="exact"/>
        <w:ind w:firstLine="420" w:firstLineChars="200"/>
        <w:rPr>
          <w:rFonts w:ascii="Arial" w:hAnsi="Arial" w:cs="Arial"/>
          <w:color w:val="auto"/>
          <w:highlight w:val="none"/>
        </w:rPr>
      </w:pPr>
      <w:r>
        <w:rPr>
          <w:rFonts w:ascii="Arial" w:hAnsi="Arial" w:cs="Arial"/>
          <w:color w:val="auto"/>
          <w:kern w:val="0"/>
          <w:highlight w:val="none"/>
        </w:rPr>
        <w:t>我</w:t>
      </w:r>
      <w:r>
        <w:rPr>
          <w:rFonts w:ascii="Arial" w:hAnsi="Arial" w:cs="Arial"/>
          <w:color w:val="auto"/>
          <w:kern w:val="0"/>
          <w:highlight w:val="none"/>
          <w:u w:val="single"/>
        </w:rPr>
        <w:t>（姓名）</w:t>
      </w:r>
      <w:r>
        <w:rPr>
          <w:rFonts w:ascii="Arial" w:hAnsi="Arial" w:cs="Arial"/>
          <w:color w:val="auto"/>
          <w:kern w:val="0"/>
          <w:highlight w:val="none"/>
        </w:rPr>
        <w:t>系自然人，现授权委托</w:t>
      </w:r>
      <w:r>
        <w:rPr>
          <w:rFonts w:ascii="Arial" w:hAnsi="Arial" w:cs="Arial"/>
          <w:color w:val="auto"/>
          <w:kern w:val="0"/>
          <w:highlight w:val="none"/>
          <w:u w:val="single"/>
        </w:rPr>
        <w:t>（姓 名）</w:t>
      </w:r>
      <w:r>
        <w:rPr>
          <w:rFonts w:ascii="Arial" w:hAnsi="Arial" w:cs="Arial"/>
          <w:color w:val="auto"/>
          <w:kern w:val="0"/>
          <w:highlight w:val="none"/>
        </w:rPr>
        <w:t>以本人名义参加</w:t>
      </w:r>
      <w:r>
        <w:rPr>
          <w:rFonts w:ascii="Arial" w:hAnsi="Arial" w:cs="Arial"/>
          <w:color w:val="auto"/>
          <w:highlight w:val="none"/>
          <w:u w:val="single"/>
        </w:rPr>
        <w:t xml:space="preserve">（项目名称及项目编号）        </w:t>
      </w:r>
      <w:r>
        <w:rPr>
          <w:rFonts w:ascii="Arial" w:hAnsi="Arial" w:cs="Arial"/>
          <w:color w:val="auto"/>
          <w:highlight w:val="none"/>
        </w:rPr>
        <w:t>项目的投标活动，并代表本人全权办理针对上述项目的投标、开标、评标、签约等具体事务和签署相关文件。</w:t>
      </w:r>
    </w:p>
    <w:p>
      <w:pPr>
        <w:pStyle w:val="27"/>
        <w:spacing w:line="340" w:lineRule="exact"/>
        <w:ind w:firstLine="420" w:firstLineChars="200"/>
        <w:rPr>
          <w:rFonts w:ascii="Arial" w:hAnsi="Arial" w:cs="Arial"/>
          <w:color w:val="auto"/>
          <w:highlight w:val="none"/>
        </w:rPr>
      </w:pPr>
      <w:r>
        <w:rPr>
          <w:rFonts w:ascii="Arial" w:hAnsi="Arial" w:cs="Arial"/>
          <w:color w:val="auto"/>
          <w:highlight w:val="none"/>
        </w:rPr>
        <w:t>本人对被授权人的签字事项负全部责任。</w:t>
      </w:r>
    </w:p>
    <w:p>
      <w:pPr>
        <w:pStyle w:val="27"/>
        <w:spacing w:line="400" w:lineRule="exact"/>
        <w:ind w:firstLine="420" w:firstLineChars="200"/>
        <w:rPr>
          <w:rFonts w:ascii="Arial" w:hAnsi="Arial" w:cs="Arial"/>
          <w:color w:val="auto"/>
          <w:highlight w:val="none"/>
          <w:u w:val="single"/>
        </w:rPr>
      </w:pPr>
      <w:r>
        <w:rPr>
          <w:rFonts w:ascii="Arial" w:hAnsi="Arial" w:cs="Arial"/>
          <w:color w:val="auto"/>
          <w:highlight w:val="none"/>
        </w:rPr>
        <w:t>授权委托代理期限：自即日起至该项目政府采购活动结束。</w:t>
      </w:r>
    </w:p>
    <w:p>
      <w:pPr>
        <w:pStyle w:val="27"/>
        <w:spacing w:line="340" w:lineRule="exact"/>
        <w:ind w:firstLine="420" w:firstLineChars="200"/>
        <w:rPr>
          <w:rFonts w:ascii="Arial" w:hAnsi="Arial" w:cs="Arial"/>
          <w:color w:val="auto"/>
          <w:highlight w:val="none"/>
          <w:u w:val="single"/>
        </w:rPr>
      </w:pPr>
    </w:p>
    <w:p>
      <w:pPr>
        <w:pStyle w:val="27"/>
        <w:spacing w:line="340" w:lineRule="exact"/>
        <w:rPr>
          <w:rFonts w:ascii="Arial" w:hAnsi="Arial" w:cs="Arial"/>
          <w:color w:val="auto"/>
          <w:highlight w:val="none"/>
          <w:u w:val="single"/>
        </w:rPr>
      </w:pPr>
    </w:p>
    <w:p>
      <w:pPr>
        <w:spacing w:line="340" w:lineRule="exact"/>
        <w:ind w:firstLine="420" w:firstLineChars="200"/>
        <w:rPr>
          <w:rFonts w:ascii="Arial" w:hAnsi="Arial" w:cs="Arial"/>
          <w:color w:val="auto"/>
          <w:kern w:val="0"/>
          <w:highlight w:val="none"/>
        </w:rPr>
      </w:pPr>
      <w:r>
        <w:rPr>
          <w:rFonts w:ascii="Arial" w:hAnsi="Arial" w:cs="Arial"/>
          <w:color w:val="auto"/>
          <w:kern w:val="0"/>
          <w:highlight w:val="none"/>
        </w:rPr>
        <w:t xml:space="preserve">代理人无转委托权，特此委托。 </w:t>
      </w:r>
    </w:p>
    <w:p>
      <w:pPr>
        <w:snapToGrid w:val="0"/>
        <w:spacing w:line="340" w:lineRule="exact"/>
        <w:ind w:firstLine="525"/>
        <w:outlineLvl w:val="4"/>
        <w:rPr>
          <w:rFonts w:ascii="Arial" w:hAnsi="Arial" w:cs="Arial"/>
          <w:color w:val="auto"/>
          <w:szCs w:val="21"/>
          <w:highlight w:val="none"/>
        </w:rPr>
      </w:pPr>
    </w:p>
    <w:p>
      <w:pPr>
        <w:snapToGrid w:val="0"/>
        <w:spacing w:line="340" w:lineRule="exact"/>
        <w:ind w:firstLine="420"/>
        <w:outlineLvl w:val="4"/>
        <w:rPr>
          <w:rFonts w:ascii="Arial" w:hAnsi="Arial" w:cs="Arial"/>
          <w:color w:val="auto"/>
          <w:szCs w:val="21"/>
          <w:highlight w:val="none"/>
        </w:rPr>
      </w:pPr>
      <w:r>
        <w:rPr>
          <w:rFonts w:ascii="Arial" w:hAnsi="Arial" w:cs="Arial"/>
          <w:color w:val="auto"/>
          <w:szCs w:val="21"/>
          <w:highlight w:val="none"/>
        </w:rPr>
        <w:t>我已在下面签字，以资证明。</w:t>
      </w:r>
    </w:p>
    <w:p>
      <w:pPr>
        <w:snapToGrid w:val="0"/>
        <w:spacing w:line="340" w:lineRule="exact"/>
        <w:ind w:firstLine="420"/>
        <w:outlineLvl w:val="4"/>
        <w:rPr>
          <w:rFonts w:ascii="Arial" w:hAnsi="Arial" w:cs="Arial"/>
          <w:color w:val="auto"/>
          <w:szCs w:val="21"/>
          <w:highlight w:val="none"/>
        </w:rPr>
      </w:pPr>
    </w:p>
    <w:p>
      <w:pPr>
        <w:snapToGrid w:val="0"/>
        <w:spacing w:line="340" w:lineRule="exact"/>
        <w:ind w:firstLine="420"/>
        <w:rPr>
          <w:rFonts w:ascii="Arial" w:hAnsi="Arial" w:cs="Arial"/>
          <w:color w:val="auto"/>
          <w:szCs w:val="21"/>
          <w:highlight w:val="none"/>
        </w:rPr>
      </w:pPr>
      <w:r>
        <w:rPr>
          <w:rFonts w:ascii="Arial" w:hAnsi="Arial" w:cs="Arial"/>
          <w:color w:val="auto"/>
          <w:szCs w:val="21"/>
          <w:highlight w:val="none"/>
        </w:rPr>
        <w:t>自然人签字并在签名处加盖大拇指指印或个人CA签章：   年   月  日</w:t>
      </w:r>
    </w:p>
    <w:p>
      <w:pPr>
        <w:pStyle w:val="27"/>
        <w:ind w:firstLine="700" w:firstLineChars="250"/>
        <w:jc w:val="left"/>
        <w:rPr>
          <w:rFonts w:ascii="Arial" w:hAnsi="Arial" w:cs="Arial"/>
          <w:b/>
          <w:color w:val="auto"/>
          <w:sz w:val="28"/>
          <w:szCs w:val="28"/>
          <w:highlight w:val="none"/>
        </w:rPr>
      </w:pP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rPr>
          <w:rFonts w:ascii="Arial" w:hAnsi="Arial" w:cs="Arial"/>
          <w:b/>
          <w:color w:val="auto"/>
          <w:sz w:val="32"/>
          <w:highlight w:val="none"/>
        </w:rPr>
      </w:pPr>
    </w:p>
    <w:p>
      <w:pPr>
        <w:rPr>
          <w:rFonts w:hint="eastAsia" w:ascii="Arial" w:hAnsi="Arial" w:cs="Arial"/>
          <w:b/>
          <w:color w:val="auto"/>
          <w:sz w:val="32"/>
          <w:highlight w:val="none"/>
        </w:rPr>
      </w:pPr>
      <w:r>
        <w:rPr>
          <w:rFonts w:hint="eastAsia" w:ascii="Arial" w:hAnsi="Arial" w:cs="Arial"/>
          <w:b/>
          <w:color w:val="auto"/>
          <w:sz w:val="32"/>
          <w:highlight w:val="none"/>
        </w:rPr>
        <w:br w:type="page"/>
      </w:r>
    </w:p>
    <w:p>
      <w:pPr>
        <w:pStyle w:val="27"/>
        <w:spacing w:line="400" w:lineRule="exact"/>
        <w:rPr>
          <w:rFonts w:ascii="Arial" w:hAnsi="Arial" w:cs="Arial"/>
          <w:b/>
          <w:color w:val="auto"/>
          <w:sz w:val="32"/>
          <w:szCs w:val="32"/>
          <w:highlight w:val="none"/>
        </w:rPr>
      </w:pPr>
      <w:r>
        <w:rPr>
          <w:rFonts w:hint="eastAsia" w:ascii="Arial" w:hAnsi="Arial" w:cs="Arial"/>
          <w:b/>
          <w:color w:val="auto"/>
          <w:sz w:val="32"/>
          <w:highlight w:val="none"/>
        </w:rPr>
        <w:t>4</w:t>
      </w:r>
      <w:r>
        <w:rPr>
          <w:rFonts w:ascii="Arial" w:hAnsi="Arial" w:cs="Arial"/>
          <w:b/>
          <w:color w:val="auto"/>
          <w:sz w:val="32"/>
          <w:highlight w:val="none"/>
        </w:rPr>
        <w:t>、投标人参加采购活动前三年内在经营活动中没有重大违法</w:t>
      </w:r>
      <w:r>
        <w:rPr>
          <w:rFonts w:ascii="Arial" w:hAnsi="Arial" w:cs="Arial"/>
          <w:b/>
          <w:color w:val="auto"/>
          <w:sz w:val="32"/>
          <w:szCs w:val="32"/>
          <w:highlight w:val="none"/>
        </w:rPr>
        <w:t>记录的书面声明（必须提供）</w:t>
      </w: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附件：声明</w:t>
      </w:r>
    </w:p>
    <w:p>
      <w:pPr>
        <w:pStyle w:val="27"/>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声   明</w:t>
      </w:r>
    </w:p>
    <w:p>
      <w:pPr>
        <w:snapToGrid w:val="0"/>
        <w:spacing w:line="400" w:lineRule="exact"/>
        <w:ind w:firstLine="630" w:firstLineChars="300"/>
        <w:outlineLvl w:val="4"/>
        <w:rPr>
          <w:rFonts w:ascii="Arial" w:hAnsi="Arial" w:cs="Arial"/>
          <w:color w:val="auto"/>
          <w:highlight w:val="none"/>
        </w:rPr>
      </w:pPr>
      <w:r>
        <w:rPr>
          <w:rFonts w:ascii="Arial" w:hAnsi="Arial" w:cs="Arial"/>
          <w:b/>
          <w:color w:val="auto"/>
          <w:szCs w:val="21"/>
          <w:highlight w:val="none"/>
        </w:rPr>
        <w:t>致</w:t>
      </w:r>
      <w:r>
        <w:rPr>
          <w:rFonts w:ascii="Arial" w:hAnsi="Arial" w:cs="Arial"/>
          <w:color w:val="auto"/>
          <w:szCs w:val="21"/>
          <w:highlight w:val="none"/>
        </w:rPr>
        <w:t>：</w:t>
      </w:r>
      <w:r>
        <w:rPr>
          <w:rFonts w:ascii="Arial" w:hAnsi="Arial" w:cs="Arial"/>
          <w:bCs/>
          <w:color w:val="auto"/>
          <w:highlight w:val="none"/>
          <w:u w:val="single"/>
        </w:rPr>
        <w:t>广西机电设备招标有限公司</w:t>
      </w:r>
    </w:p>
    <w:p>
      <w:pPr>
        <w:snapToGrid w:val="0"/>
        <w:spacing w:line="400" w:lineRule="exact"/>
        <w:outlineLvl w:val="4"/>
        <w:rPr>
          <w:rFonts w:ascii="Arial" w:hAnsi="Arial" w:cs="Arial"/>
          <w:color w:val="auto"/>
          <w:szCs w:val="21"/>
          <w:highlight w:val="none"/>
          <w:u w:val="single"/>
        </w:rPr>
      </w:pPr>
    </w:p>
    <w:p>
      <w:pPr>
        <w:pStyle w:val="27"/>
        <w:spacing w:line="400" w:lineRule="exact"/>
        <w:ind w:firstLine="420" w:firstLineChars="200"/>
        <w:rPr>
          <w:rFonts w:ascii="Arial" w:hAnsi="Arial" w:cs="Arial"/>
          <w:color w:val="auto"/>
          <w:highlight w:val="none"/>
        </w:rPr>
      </w:pPr>
      <w:r>
        <w:rPr>
          <w:rFonts w:ascii="Arial" w:hAnsi="Arial" w:cs="Arial"/>
          <w:color w:val="auto"/>
          <w:highlight w:val="none"/>
        </w:rPr>
        <w:t>我公司郑重声明，在参加采购活动前三年内在经营活动中没有重大违法记录（重大违法记录是指供应商因违法经营受到刑事处罚或者责令停产停业、吊销许可证或者执照、较大数额罚款等行政处罚）。</w:t>
      </w:r>
    </w:p>
    <w:p>
      <w:pPr>
        <w:snapToGrid w:val="0"/>
        <w:spacing w:line="400" w:lineRule="exact"/>
        <w:outlineLvl w:val="4"/>
        <w:rPr>
          <w:rFonts w:ascii="Arial" w:hAnsi="Arial" w:cs="Arial"/>
          <w:color w:val="auto"/>
          <w:szCs w:val="21"/>
          <w:highlight w:val="none"/>
        </w:rPr>
      </w:pPr>
    </w:p>
    <w:p>
      <w:pPr>
        <w:snapToGrid w:val="0"/>
        <w:spacing w:line="400" w:lineRule="exact"/>
        <w:ind w:firstLine="420"/>
        <w:outlineLvl w:val="4"/>
        <w:rPr>
          <w:rFonts w:ascii="Arial" w:hAnsi="Arial" w:cs="Arial"/>
          <w:color w:val="auto"/>
          <w:szCs w:val="21"/>
          <w:highlight w:val="none"/>
        </w:rPr>
      </w:pPr>
    </w:p>
    <w:p>
      <w:pPr>
        <w:snapToGrid w:val="0"/>
        <w:spacing w:line="400" w:lineRule="exact"/>
        <w:ind w:firstLine="420"/>
        <w:outlineLvl w:val="4"/>
        <w:rPr>
          <w:rFonts w:ascii="Arial" w:hAnsi="Arial" w:cs="Arial"/>
          <w:color w:val="auto"/>
          <w:szCs w:val="21"/>
          <w:highlight w:val="none"/>
        </w:rPr>
      </w:pPr>
    </w:p>
    <w:p>
      <w:pPr>
        <w:snapToGrid w:val="0"/>
        <w:spacing w:line="400" w:lineRule="exact"/>
        <w:ind w:firstLine="420"/>
        <w:outlineLvl w:val="4"/>
        <w:rPr>
          <w:rFonts w:ascii="Arial" w:hAnsi="Arial" w:cs="Arial"/>
          <w:color w:val="auto"/>
          <w:szCs w:val="21"/>
          <w:highlight w:val="none"/>
        </w:rPr>
      </w:pPr>
    </w:p>
    <w:p>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pPr>
        <w:snapToGrid w:val="0"/>
        <w:spacing w:line="400" w:lineRule="exact"/>
        <w:ind w:firstLine="1890" w:firstLineChars="900"/>
        <w:rPr>
          <w:rFonts w:ascii="Arial" w:hAnsi="Arial" w:cs="Arial"/>
          <w:color w:val="auto"/>
          <w:highlight w:val="none"/>
        </w:rPr>
      </w:pPr>
    </w:p>
    <w:p>
      <w:pPr>
        <w:snapToGrid w:val="0"/>
        <w:spacing w:line="400" w:lineRule="exact"/>
        <w:ind w:firstLine="1890" w:firstLineChars="900"/>
        <w:rPr>
          <w:rFonts w:ascii="Arial" w:hAnsi="Arial" w:cs="Arial"/>
          <w:color w:val="auto"/>
          <w:highlight w:val="none"/>
          <w:u w:val="single"/>
        </w:rPr>
      </w:pPr>
      <w:r>
        <w:rPr>
          <w:rFonts w:ascii="Arial" w:hAnsi="Arial" w:cs="Arial"/>
          <w:color w:val="auto"/>
          <w:highlight w:val="none"/>
        </w:rPr>
        <w:t>日          期：</w:t>
      </w:r>
    </w:p>
    <w:p>
      <w:pPr>
        <w:pStyle w:val="27"/>
        <w:spacing w:line="400" w:lineRule="exact"/>
        <w:jc w:val="center"/>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p>
    <w:p>
      <w:pPr>
        <w:rPr>
          <w:rFonts w:ascii="Arial" w:hAnsi="Arial" w:cs="Arial"/>
          <w:b/>
          <w:color w:val="auto"/>
          <w:sz w:val="32"/>
          <w:szCs w:val="32"/>
          <w:highlight w:val="none"/>
        </w:rPr>
      </w:pPr>
      <w:r>
        <w:rPr>
          <w:rFonts w:ascii="Arial" w:hAnsi="Arial" w:cs="Arial"/>
          <w:b/>
          <w:color w:val="auto"/>
          <w:sz w:val="32"/>
          <w:szCs w:val="32"/>
          <w:highlight w:val="none"/>
        </w:rPr>
        <w:br w:type="page"/>
      </w:r>
    </w:p>
    <w:p>
      <w:pPr>
        <w:pStyle w:val="27"/>
        <w:spacing w:line="400" w:lineRule="exact"/>
        <w:ind w:left="420" w:leftChars="200" w:firstLine="156" w:firstLineChars="49"/>
        <w:rPr>
          <w:rFonts w:ascii="Arial" w:hAnsi="Arial" w:cs="Arial"/>
          <w:b/>
          <w:color w:val="auto"/>
          <w:sz w:val="32"/>
          <w:szCs w:val="32"/>
          <w:highlight w:val="none"/>
        </w:rPr>
      </w:pPr>
      <w:r>
        <w:rPr>
          <w:rFonts w:hint="eastAsia" w:ascii="Arial" w:hAnsi="Arial" w:cs="Arial"/>
          <w:b/>
          <w:color w:val="auto"/>
          <w:sz w:val="32"/>
          <w:szCs w:val="32"/>
          <w:highlight w:val="none"/>
        </w:rPr>
        <w:t>5</w:t>
      </w:r>
      <w:r>
        <w:rPr>
          <w:rFonts w:ascii="Arial" w:hAnsi="Arial" w:cs="Arial"/>
          <w:b/>
          <w:color w:val="auto"/>
          <w:sz w:val="32"/>
          <w:szCs w:val="32"/>
          <w:highlight w:val="none"/>
        </w:rPr>
        <w:t>、投标人按以下要求提供医疗器械的有关证明材料复印件（必须提供）：</w:t>
      </w:r>
    </w:p>
    <w:p>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产品的名称和规格型号，格式自拟）；</w:t>
      </w:r>
    </w:p>
    <w:p>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对应竞标产品的名称和规格型号，格式自拟）；</w:t>
      </w:r>
    </w:p>
    <w:p>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 xml:space="preserve"> ③有第二类和第三类医疗器械的，应按上述①②要求提供。</w:t>
      </w: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p>
    <w:p>
      <w:pPr>
        <w:pStyle w:val="27"/>
        <w:spacing w:line="400" w:lineRule="exact"/>
        <w:ind w:left="420" w:leftChars="200" w:firstLine="156" w:firstLineChars="49"/>
        <w:rPr>
          <w:rFonts w:ascii="Arial" w:hAnsi="Arial" w:cs="Arial"/>
          <w:b/>
          <w:color w:val="auto"/>
          <w:sz w:val="32"/>
          <w:szCs w:val="32"/>
          <w:highlight w:val="none"/>
        </w:rPr>
      </w:pPr>
      <w:r>
        <w:rPr>
          <w:rFonts w:hint="eastAsia" w:ascii="Arial" w:hAnsi="Arial" w:cs="Arial"/>
          <w:b/>
          <w:color w:val="auto"/>
          <w:sz w:val="32"/>
          <w:szCs w:val="32"/>
          <w:highlight w:val="none"/>
        </w:rPr>
        <w:t>6</w:t>
      </w:r>
      <w:r>
        <w:rPr>
          <w:rFonts w:ascii="Arial" w:hAnsi="Arial" w:cs="Arial"/>
          <w:b/>
          <w:color w:val="auto"/>
          <w:sz w:val="32"/>
          <w:szCs w:val="32"/>
          <w:highlight w:val="none"/>
        </w:rPr>
        <w:t>、投标人的法人或者其他组织营业执照等证明文件复印件（必须提供，自然人除外）；</w:t>
      </w:r>
    </w:p>
    <w:p>
      <w:pPr>
        <w:pStyle w:val="27"/>
        <w:spacing w:line="440" w:lineRule="exact"/>
        <w:ind w:firstLine="420"/>
        <w:rPr>
          <w:rFonts w:ascii="Arial" w:hAnsi="Arial" w:cs="Arial"/>
          <w:b/>
          <w:color w:val="auto"/>
          <w:szCs w:val="21"/>
          <w:highlight w:val="none"/>
        </w:rPr>
      </w:pPr>
      <w:r>
        <w:rPr>
          <w:rFonts w:ascii="Arial" w:hAnsi="Arial"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rPr>
          <w:rFonts w:ascii="Arial" w:hAnsi="Arial" w:cs="Arial"/>
          <w:b/>
          <w:color w:val="auto"/>
          <w:szCs w:val="21"/>
          <w:highlight w:val="none"/>
        </w:rPr>
      </w:pPr>
      <w:r>
        <w:rPr>
          <w:rFonts w:ascii="Arial" w:hAnsi="Arial" w:cs="Arial"/>
          <w:b/>
          <w:color w:val="auto"/>
          <w:szCs w:val="21"/>
          <w:highlight w:val="none"/>
        </w:rPr>
        <w:br w:type="page"/>
      </w:r>
    </w:p>
    <w:p>
      <w:pPr>
        <w:pStyle w:val="27"/>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（三）商务、技术性响应及其他证明材料目录</w:t>
      </w:r>
    </w:p>
    <w:p>
      <w:pPr>
        <w:pStyle w:val="27"/>
        <w:spacing w:line="400" w:lineRule="exact"/>
        <w:jc w:val="center"/>
        <w:rPr>
          <w:rFonts w:ascii="Arial" w:hAnsi="Arial" w:cs="Arial"/>
          <w:b/>
          <w:color w:val="auto"/>
          <w:sz w:val="32"/>
          <w:szCs w:val="32"/>
          <w:highlight w:val="none"/>
        </w:rPr>
      </w:pPr>
    </w:p>
    <w:p>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（1）技术规格、商务要求偏离表（格式见附件）</w:t>
      </w:r>
      <w:r>
        <w:rPr>
          <w:rFonts w:ascii="Arial" w:hAnsi="Arial" w:cs="Arial"/>
          <w:b/>
          <w:color w:val="auto"/>
          <w:szCs w:val="21"/>
          <w:highlight w:val="none"/>
        </w:rPr>
        <w:t>（必须提供）</w:t>
      </w:r>
      <w:r>
        <w:rPr>
          <w:rFonts w:ascii="Arial" w:hAnsi="Arial" w:cs="Arial"/>
          <w:color w:val="auto"/>
          <w:szCs w:val="21"/>
          <w:highlight w:val="none"/>
        </w:rPr>
        <w:t>；</w:t>
      </w:r>
    </w:p>
    <w:p>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（2）投标人的售后服务承诺书</w:t>
      </w:r>
      <w:r>
        <w:rPr>
          <w:rFonts w:ascii="Arial" w:hAnsi="Arial" w:cs="Arial"/>
          <w:b/>
          <w:color w:val="auto"/>
          <w:szCs w:val="21"/>
          <w:highlight w:val="none"/>
        </w:rPr>
        <w:t>（必须提供）；</w:t>
      </w:r>
    </w:p>
    <w:p>
      <w:pPr>
        <w:tabs>
          <w:tab w:val="left" w:pos="1305"/>
        </w:tabs>
        <w:spacing w:line="400" w:lineRule="exact"/>
        <w:ind w:firstLine="420" w:firstLineChars="200"/>
        <w:rPr>
          <w:rFonts w:ascii="Arial" w:hAnsi="Arial" w:cs="Arial"/>
          <w:b/>
          <w:color w:val="auto"/>
          <w:szCs w:val="21"/>
          <w:highlight w:val="none"/>
        </w:rPr>
      </w:pPr>
      <w:r>
        <w:rPr>
          <w:rFonts w:ascii="Arial" w:hAnsi="Arial" w:cs="Arial"/>
          <w:color w:val="auto"/>
          <w:szCs w:val="21"/>
          <w:highlight w:val="none"/>
        </w:rPr>
        <w:t>（3）项目实施人员一览表 【如有，请提供，并一起提供由县级以上（含县级）社会养老保险经办机构出具的投标人为项目实施人员交纳社保证明复印件】</w:t>
      </w:r>
      <w:r>
        <w:rPr>
          <w:rFonts w:ascii="Arial" w:hAnsi="Arial" w:cs="Arial"/>
          <w:b/>
          <w:color w:val="auto"/>
          <w:szCs w:val="21"/>
          <w:highlight w:val="none"/>
        </w:rPr>
        <w:t>；</w:t>
      </w:r>
    </w:p>
    <w:p>
      <w:pPr>
        <w:spacing w:line="400" w:lineRule="exact"/>
        <w:ind w:firstLine="420" w:firstLineChars="200"/>
        <w:rPr>
          <w:rFonts w:ascii="Arial" w:hAnsi="Arial" w:cs="Arial"/>
          <w:b/>
          <w:color w:val="auto"/>
          <w:szCs w:val="21"/>
          <w:highlight w:val="none"/>
        </w:rPr>
      </w:pPr>
      <w:r>
        <w:rPr>
          <w:rFonts w:ascii="Arial" w:hAnsi="Arial" w:cs="Arial"/>
          <w:color w:val="auto"/>
          <w:szCs w:val="21"/>
          <w:highlight w:val="none"/>
        </w:rPr>
        <w:t>（4）投标人</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年度</w:t>
      </w:r>
      <w:r>
        <w:rPr>
          <w:rFonts w:ascii="Arial" w:hAnsi="Arial" w:cs="Arial"/>
          <w:color w:val="auto"/>
          <w:szCs w:val="21"/>
          <w:highlight w:val="none"/>
        </w:rPr>
        <w:t>通过中介审计的有效财务审计报告复印件（如有，请提供）；</w:t>
      </w:r>
    </w:p>
    <w:p>
      <w:pPr>
        <w:spacing w:line="400" w:lineRule="exact"/>
        <w:ind w:firstLine="420" w:firstLineChars="200"/>
        <w:rPr>
          <w:rFonts w:ascii="Arial" w:hAnsi="Arial" w:cs="Arial"/>
          <w:b/>
          <w:color w:val="auto"/>
          <w:szCs w:val="21"/>
          <w:highlight w:val="none"/>
        </w:rPr>
      </w:pPr>
      <w:r>
        <w:rPr>
          <w:rFonts w:ascii="Arial" w:hAnsi="Arial" w:cs="Arial"/>
          <w:bCs/>
          <w:color w:val="auto"/>
          <w:szCs w:val="21"/>
          <w:highlight w:val="none"/>
        </w:rPr>
        <w:t>（5）</w:t>
      </w:r>
      <w:r>
        <w:rPr>
          <w:rFonts w:ascii="Arial" w:hAnsi="Arial" w:cs="Arial"/>
          <w:color w:val="auto"/>
          <w:szCs w:val="21"/>
          <w:highlight w:val="none"/>
        </w:rPr>
        <w:t>投标人同类产品销售业绩的相关证明材料(无不良记录，以中标（成交）通知书及相应的销售合同或验收单为准,能清晰反映该项目的项目名称、种类)（如有，请提供）；</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（6）节能方面的资质证书复印件（如有，请提供）；</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（7）环保方面的资质证书复印件（如有，请提供）；</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（8）投标人相关获奖证书、认证证书等复印件；（如有，请提供）；</w:t>
      </w:r>
    </w:p>
    <w:p>
      <w:pPr>
        <w:spacing w:line="400" w:lineRule="exact"/>
        <w:ind w:left="420" w:leftChars="200"/>
        <w:rPr>
          <w:rFonts w:ascii="Arial" w:hAnsi="Arial" w:cs="Arial"/>
          <w:color w:val="auto"/>
          <w:szCs w:val="21"/>
          <w:highlight w:val="none"/>
        </w:rPr>
      </w:pPr>
      <w:r>
        <w:rPr>
          <w:rFonts w:ascii="Arial" w:hAnsi="Arial" w:cs="Arial"/>
          <w:color w:val="auto"/>
          <w:szCs w:val="21"/>
          <w:highlight w:val="none"/>
        </w:rPr>
        <w:t>（9）“货物采购需求”需提供的有效证明文件；</w:t>
      </w:r>
    </w:p>
    <w:p>
      <w:pPr>
        <w:spacing w:line="400" w:lineRule="exact"/>
        <w:ind w:left="420" w:leftChars="200"/>
        <w:rPr>
          <w:rFonts w:ascii="Arial" w:hAnsi="Arial" w:cs="Arial"/>
          <w:color w:val="auto"/>
          <w:szCs w:val="21"/>
          <w:highlight w:val="none"/>
        </w:rPr>
      </w:pPr>
      <w:r>
        <w:rPr>
          <w:rFonts w:ascii="Arial" w:hAnsi="Arial" w:cs="Arial"/>
          <w:color w:val="auto"/>
          <w:szCs w:val="21"/>
          <w:highlight w:val="none"/>
        </w:rPr>
        <w:t>（10）</w:t>
      </w:r>
      <w:r>
        <w:rPr>
          <w:rFonts w:ascii="Arial" w:hAnsi="Arial" w:cs="Arial"/>
          <w:color w:val="auto"/>
          <w:highlight w:val="none"/>
        </w:rPr>
        <w:t>中小企业声明函（见附件）【如投标人所提供的产品为小、微型企业的产品，中标结果将同时公告企业《中小企业声明函》】（如有，请提供）；</w:t>
      </w:r>
    </w:p>
    <w:p>
      <w:pPr>
        <w:tabs>
          <w:tab w:val="left" w:pos="1305"/>
        </w:tabs>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（11）</w:t>
      </w:r>
      <w:r>
        <w:rPr>
          <w:rFonts w:ascii="Arial" w:hAnsi="Arial" w:cs="Arial"/>
          <w:bCs/>
          <w:color w:val="auto"/>
          <w:highlight w:val="none"/>
        </w:rPr>
        <w:t>监狱企业由省级以上监狱管理局、戒毒管理局（含新疆生产建设兵团）出具的属于监狱企业的证明文件</w:t>
      </w:r>
      <w:r>
        <w:rPr>
          <w:rFonts w:ascii="Arial" w:hAnsi="Arial" w:cs="Arial"/>
          <w:b/>
          <w:color w:val="auto"/>
          <w:highlight w:val="none"/>
        </w:rPr>
        <w:t>（如有，请提供）</w:t>
      </w:r>
      <w:r>
        <w:rPr>
          <w:rFonts w:ascii="Arial" w:hAnsi="Arial" w:cs="Arial"/>
          <w:color w:val="auto"/>
          <w:highlight w:val="none"/>
        </w:rPr>
        <w:t>；</w:t>
      </w:r>
    </w:p>
    <w:p>
      <w:pPr>
        <w:tabs>
          <w:tab w:val="left" w:pos="1305"/>
        </w:tabs>
        <w:spacing w:line="440" w:lineRule="exact"/>
        <w:ind w:firstLine="420" w:firstLineChars="200"/>
        <w:rPr>
          <w:rFonts w:ascii="Arial" w:hAnsi="Arial" w:cs="Arial"/>
          <w:color w:val="auto"/>
          <w:highlight w:val="none"/>
        </w:rPr>
      </w:pPr>
      <w:r>
        <w:rPr>
          <w:rFonts w:ascii="Arial" w:hAnsi="Arial" w:cs="Arial"/>
          <w:color w:val="auto"/>
          <w:szCs w:val="21"/>
          <w:highlight w:val="none"/>
        </w:rPr>
        <w:t>（12）</w:t>
      </w:r>
      <w:r>
        <w:rPr>
          <w:rFonts w:ascii="Arial" w:hAnsi="Arial" w:cs="Arial"/>
          <w:color w:val="auto"/>
          <w:highlight w:val="none"/>
        </w:rPr>
        <w:t>符合条件的残疾人福利性单位在参加政府采购活动时，应当提供《残疾人福利性单位声明函》（见附件），并对声明的真实性负责。</w:t>
      </w:r>
    </w:p>
    <w:p>
      <w:pPr>
        <w:tabs>
          <w:tab w:val="left" w:pos="1305"/>
        </w:tabs>
        <w:spacing w:line="440" w:lineRule="exact"/>
        <w:ind w:firstLine="420" w:firstLineChars="200"/>
        <w:rPr>
          <w:rFonts w:hint="eastAsia" w:ascii="Arial" w:hAnsi="Arial" w:eastAsia="宋体" w:cs="Arial"/>
          <w:color w:val="auto"/>
          <w:highlight w:val="none"/>
          <w:lang w:eastAsia="zh-CN"/>
        </w:rPr>
      </w:pPr>
      <w:r>
        <w:rPr>
          <w:rFonts w:hint="eastAsia" w:ascii="Arial" w:hAnsi="Arial" w:cs="Arial"/>
          <w:color w:val="auto"/>
          <w:highlight w:val="none"/>
          <w:lang w:eastAsia="zh-CN"/>
        </w:rPr>
        <w:t>（</w:t>
      </w:r>
      <w:r>
        <w:rPr>
          <w:rFonts w:hint="eastAsia" w:ascii="Arial" w:hAnsi="Arial" w:cs="Arial"/>
          <w:color w:val="auto"/>
          <w:highlight w:val="none"/>
          <w:lang w:val="en-US" w:eastAsia="zh-CN"/>
        </w:rPr>
        <w:t>13</w:t>
      </w:r>
      <w:r>
        <w:rPr>
          <w:rFonts w:hint="eastAsia" w:ascii="Arial" w:hAnsi="Arial" w:cs="Arial"/>
          <w:color w:val="auto"/>
          <w:highlight w:val="none"/>
          <w:lang w:eastAsia="zh-CN"/>
        </w:rPr>
        <w:t>）如供应商提供的产品属于本国产品，应当提供关于符合本国产品标准的声明函（见附件）</w:t>
      </w:r>
    </w:p>
    <w:p>
      <w:pPr>
        <w:tabs>
          <w:tab w:val="left" w:pos="1305"/>
        </w:tabs>
        <w:spacing w:line="370" w:lineRule="exact"/>
        <w:ind w:firstLine="420" w:firstLineChars="200"/>
        <w:rPr>
          <w:rFonts w:ascii="Arial" w:hAnsi="Arial" w:cs="Arial"/>
          <w:b/>
          <w:color w:val="auto"/>
          <w:szCs w:val="21"/>
          <w:highlight w:val="none"/>
        </w:rPr>
        <w:sectPr>
          <w:headerReference r:id="rId7" w:type="first"/>
          <w:footerReference r:id="rId9" w:type="first"/>
          <w:footerReference r:id="rId8" w:type="default"/>
          <w:pgSz w:w="11906" w:h="16838"/>
          <w:pgMar w:top="1134" w:right="1134" w:bottom="1134" w:left="1134" w:header="720" w:footer="720" w:gutter="0"/>
          <w:pgNumType w:start="1"/>
          <w:cols w:space="720" w:num="1"/>
          <w:titlePg/>
          <w:docGrid w:type="linesAndChars" w:linePitch="331" w:charSpace="0"/>
        </w:sectPr>
      </w:pPr>
      <w:r>
        <w:rPr>
          <w:rFonts w:ascii="Arial" w:hAnsi="Arial" w:cs="Arial"/>
          <w:color w:val="auto"/>
          <w:szCs w:val="21"/>
          <w:highlight w:val="none"/>
        </w:rPr>
        <w:t>（1</w:t>
      </w:r>
      <w:r>
        <w:rPr>
          <w:rFonts w:hint="eastAsia" w:ascii="Arial" w:hAnsi="Arial" w:cs="Arial"/>
          <w:color w:val="auto"/>
          <w:szCs w:val="21"/>
          <w:highlight w:val="none"/>
          <w:lang w:val="en-US" w:eastAsia="zh-CN"/>
        </w:rPr>
        <w:t>4</w:t>
      </w:r>
      <w:r>
        <w:rPr>
          <w:rFonts w:ascii="Arial" w:hAnsi="Arial" w:cs="Arial"/>
          <w:color w:val="auto"/>
          <w:szCs w:val="21"/>
          <w:highlight w:val="none"/>
        </w:rPr>
        <w:t>）投标人可结合本项目的评标办法视自身情况自行提交相关证明材料。</w:t>
      </w:r>
    </w:p>
    <w:p>
      <w:pPr>
        <w:pStyle w:val="27"/>
        <w:spacing w:line="400" w:lineRule="exact"/>
        <w:rPr>
          <w:rFonts w:ascii="Arial" w:hAnsi="Arial" w:cs="Arial"/>
          <w:b/>
          <w:color w:val="auto"/>
          <w:sz w:val="32"/>
          <w:szCs w:val="32"/>
          <w:highlight w:val="none"/>
        </w:rPr>
      </w:pPr>
      <w:r>
        <w:rPr>
          <w:rFonts w:ascii="Arial" w:hAnsi="Arial" w:cs="Arial"/>
          <w:b/>
          <w:color w:val="auto"/>
          <w:sz w:val="32"/>
          <w:szCs w:val="32"/>
          <w:highlight w:val="none"/>
        </w:rPr>
        <w:t>1、技术规格、商务要求偏离表（格式见附件）（必须提供）</w:t>
      </w:r>
    </w:p>
    <w:p>
      <w:pPr>
        <w:pStyle w:val="27"/>
        <w:ind w:firstLine="472" w:firstLineChars="147"/>
        <w:rPr>
          <w:rFonts w:ascii="Arial" w:hAnsi="Arial" w:cs="Arial"/>
          <w:b/>
          <w:color w:val="auto"/>
          <w:sz w:val="24"/>
          <w:szCs w:val="24"/>
          <w:highlight w:val="none"/>
        </w:rPr>
      </w:pPr>
      <w:r>
        <w:rPr>
          <w:rFonts w:ascii="Arial" w:hAnsi="Arial" w:cs="Arial"/>
          <w:b/>
          <w:bCs/>
          <w:color w:val="auto"/>
          <w:sz w:val="32"/>
          <w:szCs w:val="32"/>
          <w:highlight w:val="none"/>
        </w:rPr>
        <w:t xml:space="preserve">附件： </w:t>
      </w:r>
    </w:p>
    <w:p>
      <w:pPr>
        <w:pStyle w:val="27"/>
        <w:ind w:firstLine="472" w:firstLineChars="147"/>
        <w:jc w:val="center"/>
        <w:rPr>
          <w:rFonts w:ascii="Arial" w:hAnsi="Arial" w:cs="Arial"/>
          <w:b/>
          <w:bCs/>
          <w:color w:val="auto"/>
          <w:sz w:val="32"/>
          <w:highlight w:val="none"/>
        </w:rPr>
      </w:pPr>
      <w:r>
        <w:rPr>
          <w:rFonts w:ascii="Arial" w:hAnsi="Arial" w:cs="Arial"/>
          <w:b/>
          <w:bCs/>
          <w:color w:val="auto"/>
          <w:sz w:val="32"/>
          <w:highlight w:val="none"/>
        </w:rPr>
        <w:t>技术规格、商务要求偏离表（格式）</w:t>
      </w:r>
    </w:p>
    <w:tbl>
      <w:tblPr>
        <w:tblStyle w:val="49"/>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908"/>
        <w:gridCol w:w="2880"/>
        <w:gridCol w:w="2264"/>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4" w:type="dxa"/>
            <w:vAlign w:val="center"/>
          </w:tcPr>
          <w:p>
            <w:pPr>
              <w:pStyle w:val="27"/>
              <w:spacing w:line="360" w:lineRule="exact"/>
              <w:jc w:val="center"/>
              <w:rPr>
                <w:rFonts w:ascii="Arial" w:hAnsi="Arial" w:cs="Arial"/>
                <w:color w:val="auto"/>
                <w:szCs w:val="24"/>
                <w:highlight w:val="none"/>
              </w:rPr>
            </w:pPr>
            <w:r>
              <w:rPr>
                <w:rFonts w:ascii="Arial" w:hAnsi="Arial" w:cs="Arial"/>
                <w:color w:val="auto"/>
                <w:szCs w:val="24"/>
                <w:highlight w:val="none"/>
              </w:rPr>
              <w:t>项号</w:t>
            </w:r>
          </w:p>
        </w:tc>
        <w:tc>
          <w:tcPr>
            <w:tcW w:w="1908" w:type="dxa"/>
            <w:vAlign w:val="center"/>
          </w:tcPr>
          <w:p>
            <w:pPr>
              <w:pStyle w:val="27"/>
              <w:spacing w:line="360" w:lineRule="exact"/>
              <w:jc w:val="center"/>
              <w:rPr>
                <w:rFonts w:ascii="Arial" w:hAnsi="Arial" w:cs="Arial"/>
                <w:color w:val="auto"/>
                <w:szCs w:val="24"/>
                <w:highlight w:val="none"/>
              </w:rPr>
            </w:pPr>
            <w:r>
              <w:rPr>
                <w:rFonts w:ascii="Arial" w:hAnsi="Arial" w:cs="Arial"/>
                <w:color w:val="auto"/>
                <w:szCs w:val="24"/>
                <w:highlight w:val="none"/>
              </w:rPr>
              <w:t>货物名称</w:t>
            </w:r>
          </w:p>
        </w:tc>
        <w:tc>
          <w:tcPr>
            <w:tcW w:w="2880" w:type="dxa"/>
            <w:vAlign w:val="center"/>
          </w:tcPr>
          <w:p>
            <w:pPr>
              <w:pStyle w:val="27"/>
              <w:spacing w:line="360" w:lineRule="exact"/>
              <w:jc w:val="center"/>
              <w:rPr>
                <w:rFonts w:ascii="Arial" w:hAnsi="Arial" w:cs="Arial"/>
                <w:color w:val="auto"/>
                <w:szCs w:val="24"/>
                <w:highlight w:val="none"/>
              </w:rPr>
            </w:pPr>
            <w:bookmarkStart w:id="42" w:name="_Toc254970559"/>
            <w:bookmarkStart w:id="43" w:name="_Toc254970700"/>
            <w:r>
              <w:rPr>
                <w:rFonts w:ascii="Arial" w:hAnsi="Arial" w:cs="Arial"/>
                <w:color w:val="auto"/>
                <w:szCs w:val="24"/>
                <w:highlight w:val="none"/>
              </w:rPr>
              <w:t>招标采购需求</w:t>
            </w:r>
            <w:bookmarkEnd w:id="42"/>
            <w:bookmarkEnd w:id="43"/>
          </w:p>
        </w:tc>
        <w:tc>
          <w:tcPr>
            <w:tcW w:w="2264" w:type="dxa"/>
            <w:vAlign w:val="center"/>
          </w:tcPr>
          <w:p>
            <w:pPr>
              <w:pStyle w:val="27"/>
              <w:spacing w:line="360" w:lineRule="exact"/>
              <w:jc w:val="center"/>
              <w:rPr>
                <w:rFonts w:ascii="Arial" w:hAnsi="Arial" w:cs="Arial"/>
                <w:color w:val="auto"/>
                <w:szCs w:val="24"/>
                <w:highlight w:val="none"/>
              </w:rPr>
            </w:pPr>
            <w:r>
              <w:rPr>
                <w:rFonts w:ascii="Arial" w:hAnsi="Arial" w:cs="Arial"/>
                <w:color w:val="auto"/>
                <w:szCs w:val="24"/>
                <w:highlight w:val="none"/>
              </w:rPr>
              <w:t>投标文件的响应情况</w:t>
            </w:r>
          </w:p>
        </w:tc>
        <w:tc>
          <w:tcPr>
            <w:tcW w:w="1822" w:type="dxa"/>
            <w:vAlign w:val="center"/>
          </w:tcPr>
          <w:p>
            <w:pPr>
              <w:pStyle w:val="27"/>
              <w:spacing w:line="360" w:lineRule="exact"/>
              <w:jc w:val="center"/>
              <w:rPr>
                <w:rFonts w:ascii="Arial" w:hAnsi="Arial" w:cs="Arial"/>
                <w:color w:val="auto"/>
                <w:szCs w:val="24"/>
                <w:highlight w:val="none"/>
              </w:rPr>
            </w:pPr>
            <w:bookmarkStart w:id="44" w:name="_Toc254970701"/>
            <w:bookmarkStart w:id="45" w:name="_Toc254970560"/>
            <w:r>
              <w:rPr>
                <w:rFonts w:ascii="Arial" w:hAnsi="Arial" w:cs="Arial"/>
                <w:color w:val="auto"/>
                <w:szCs w:val="24"/>
                <w:highlight w:val="none"/>
              </w:rPr>
              <w:t>偏离情况</w:t>
            </w:r>
            <w:bookmarkEnd w:id="44"/>
            <w:bookmarkEnd w:id="45"/>
            <w:r>
              <w:rPr>
                <w:rFonts w:ascii="Arial" w:hAnsi="Arial" w:cs="Arial"/>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28" w:type="dxa"/>
            <w:gridSpan w:val="5"/>
            <w:vAlign w:val="center"/>
          </w:tcPr>
          <w:p>
            <w:pPr>
              <w:pStyle w:val="27"/>
              <w:spacing w:line="360" w:lineRule="exact"/>
              <w:jc w:val="left"/>
              <w:rPr>
                <w:rFonts w:ascii="Arial" w:hAnsi="Arial" w:cs="Arial"/>
                <w:color w:val="auto"/>
                <w:szCs w:val="24"/>
                <w:highlight w:val="none"/>
              </w:rPr>
            </w:pPr>
            <w:r>
              <w:rPr>
                <w:rFonts w:ascii="Arial" w:hAnsi="Arial" w:cs="Arial"/>
                <w:color w:val="auto"/>
                <w:szCs w:val="24"/>
                <w:highlight w:val="none"/>
              </w:rPr>
              <w:t>技术规格响应情况：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pPr>
              <w:pStyle w:val="27"/>
              <w:spacing w:line="360" w:lineRule="exact"/>
              <w:jc w:val="center"/>
              <w:rPr>
                <w:rFonts w:ascii="Arial" w:hAnsi="Arial" w:cs="Arial"/>
                <w:color w:val="auto"/>
                <w:szCs w:val="24"/>
                <w:highlight w:val="none"/>
              </w:rPr>
            </w:pPr>
            <w:r>
              <w:rPr>
                <w:rFonts w:ascii="Arial" w:hAnsi="Arial" w:cs="Arial"/>
                <w:color w:val="auto"/>
                <w:szCs w:val="24"/>
                <w:highlight w:val="none"/>
              </w:rPr>
              <w:t>1</w:t>
            </w:r>
          </w:p>
        </w:tc>
        <w:tc>
          <w:tcPr>
            <w:tcW w:w="1908" w:type="dxa"/>
            <w:vAlign w:val="center"/>
          </w:tcPr>
          <w:p>
            <w:pPr>
              <w:pStyle w:val="27"/>
              <w:spacing w:line="360" w:lineRule="exact"/>
              <w:jc w:val="center"/>
              <w:rPr>
                <w:rFonts w:ascii="Arial" w:hAnsi="Arial" w:cs="Arial"/>
                <w:color w:val="auto"/>
                <w:szCs w:val="24"/>
                <w:highlight w:val="none"/>
              </w:rPr>
            </w:pPr>
          </w:p>
        </w:tc>
        <w:tc>
          <w:tcPr>
            <w:tcW w:w="2880" w:type="dxa"/>
            <w:vAlign w:val="center"/>
          </w:tcPr>
          <w:p>
            <w:pPr>
              <w:pStyle w:val="27"/>
              <w:spacing w:line="360" w:lineRule="exact"/>
              <w:jc w:val="center"/>
              <w:rPr>
                <w:rFonts w:ascii="Arial" w:hAnsi="Arial" w:cs="Arial"/>
                <w:color w:val="auto"/>
                <w:szCs w:val="24"/>
                <w:highlight w:val="none"/>
              </w:rPr>
            </w:pPr>
          </w:p>
        </w:tc>
        <w:tc>
          <w:tcPr>
            <w:tcW w:w="2264" w:type="dxa"/>
            <w:vAlign w:val="center"/>
          </w:tcPr>
          <w:p>
            <w:pPr>
              <w:pStyle w:val="27"/>
              <w:spacing w:line="360" w:lineRule="exact"/>
              <w:jc w:val="center"/>
              <w:rPr>
                <w:rFonts w:ascii="Arial" w:hAnsi="Arial" w:cs="Arial"/>
                <w:color w:val="auto"/>
                <w:szCs w:val="24"/>
                <w:highlight w:val="none"/>
              </w:rPr>
            </w:pPr>
          </w:p>
        </w:tc>
        <w:tc>
          <w:tcPr>
            <w:tcW w:w="1822" w:type="dxa"/>
            <w:vAlign w:val="center"/>
          </w:tcPr>
          <w:p>
            <w:pPr>
              <w:pStyle w:val="27"/>
              <w:spacing w:line="360" w:lineRule="exact"/>
              <w:jc w:val="center"/>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pPr>
              <w:pStyle w:val="27"/>
              <w:spacing w:line="360" w:lineRule="exact"/>
              <w:jc w:val="center"/>
              <w:rPr>
                <w:rFonts w:ascii="Arial" w:hAnsi="Arial" w:cs="Arial"/>
                <w:color w:val="auto"/>
                <w:szCs w:val="24"/>
                <w:highlight w:val="none"/>
              </w:rPr>
            </w:pPr>
            <w:r>
              <w:rPr>
                <w:rFonts w:ascii="Arial" w:hAnsi="Arial" w:cs="Arial"/>
                <w:color w:val="auto"/>
                <w:szCs w:val="24"/>
                <w:highlight w:val="none"/>
              </w:rPr>
              <w:t>…</w:t>
            </w:r>
          </w:p>
        </w:tc>
        <w:tc>
          <w:tcPr>
            <w:tcW w:w="1908" w:type="dxa"/>
            <w:vAlign w:val="center"/>
          </w:tcPr>
          <w:p>
            <w:pPr>
              <w:pStyle w:val="27"/>
              <w:spacing w:line="360" w:lineRule="exact"/>
              <w:jc w:val="center"/>
              <w:rPr>
                <w:rFonts w:ascii="Arial" w:hAnsi="Arial" w:cs="Arial"/>
                <w:color w:val="auto"/>
                <w:szCs w:val="24"/>
                <w:highlight w:val="none"/>
              </w:rPr>
            </w:pPr>
          </w:p>
        </w:tc>
        <w:tc>
          <w:tcPr>
            <w:tcW w:w="2880" w:type="dxa"/>
            <w:vAlign w:val="center"/>
          </w:tcPr>
          <w:p>
            <w:pPr>
              <w:pStyle w:val="27"/>
              <w:spacing w:line="360" w:lineRule="exact"/>
              <w:jc w:val="center"/>
              <w:rPr>
                <w:rFonts w:ascii="Arial" w:hAnsi="Arial" w:cs="Arial"/>
                <w:color w:val="auto"/>
                <w:szCs w:val="24"/>
                <w:highlight w:val="none"/>
              </w:rPr>
            </w:pPr>
          </w:p>
        </w:tc>
        <w:tc>
          <w:tcPr>
            <w:tcW w:w="2264" w:type="dxa"/>
            <w:vAlign w:val="center"/>
          </w:tcPr>
          <w:p>
            <w:pPr>
              <w:pStyle w:val="27"/>
              <w:spacing w:line="360" w:lineRule="exact"/>
              <w:jc w:val="center"/>
              <w:rPr>
                <w:rFonts w:ascii="Arial" w:hAnsi="Arial" w:cs="Arial"/>
                <w:color w:val="auto"/>
                <w:szCs w:val="24"/>
                <w:highlight w:val="none"/>
              </w:rPr>
            </w:pPr>
          </w:p>
        </w:tc>
        <w:tc>
          <w:tcPr>
            <w:tcW w:w="1822" w:type="dxa"/>
            <w:vAlign w:val="center"/>
          </w:tcPr>
          <w:p>
            <w:pPr>
              <w:pStyle w:val="27"/>
              <w:spacing w:line="360" w:lineRule="exact"/>
              <w:jc w:val="center"/>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28" w:type="dxa"/>
            <w:gridSpan w:val="5"/>
          </w:tcPr>
          <w:p>
            <w:pPr>
              <w:pStyle w:val="27"/>
              <w:spacing w:line="360" w:lineRule="exact"/>
              <w:rPr>
                <w:rFonts w:ascii="Arial" w:hAnsi="Arial" w:cs="Arial"/>
                <w:color w:val="auto"/>
                <w:szCs w:val="24"/>
                <w:highlight w:val="none"/>
              </w:rPr>
            </w:pPr>
            <w:r>
              <w:rPr>
                <w:rFonts w:ascii="Arial" w:hAnsi="Arial" w:cs="Arial"/>
                <w:color w:val="auto"/>
                <w:szCs w:val="24"/>
                <w:highlight w:val="none"/>
              </w:rPr>
              <w:t>商务要求响应情况：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562" w:type="dxa"/>
            <w:gridSpan w:val="2"/>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4"/>
                <w:highlight w:val="none"/>
              </w:rPr>
            </w:pPr>
            <w:r>
              <w:rPr>
                <w:rFonts w:ascii="Arial" w:hAnsi="Arial" w:cs="Arial"/>
                <w:color w:val="auto"/>
                <w:szCs w:val="21"/>
                <w:highlight w:val="none"/>
              </w:rPr>
              <w:t>1.付款条件</w:t>
            </w:r>
          </w:p>
        </w:tc>
        <w:tc>
          <w:tcPr>
            <w:tcW w:w="2880" w:type="dxa"/>
          </w:tcPr>
          <w:p>
            <w:pPr>
              <w:pStyle w:val="27"/>
              <w:spacing w:line="360" w:lineRule="exact"/>
              <w:rPr>
                <w:rFonts w:ascii="Arial" w:hAnsi="Arial" w:cs="Arial"/>
                <w:color w:val="auto"/>
                <w:szCs w:val="24"/>
                <w:highlight w:val="none"/>
              </w:rPr>
            </w:pPr>
          </w:p>
        </w:tc>
        <w:tc>
          <w:tcPr>
            <w:tcW w:w="2264" w:type="dxa"/>
          </w:tcPr>
          <w:p>
            <w:pPr>
              <w:pStyle w:val="27"/>
              <w:spacing w:line="360" w:lineRule="exact"/>
              <w:rPr>
                <w:rFonts w:ascii="Arial" w:hAnsi="Arial" w:cs="Arial"/>
                <w:color w:val="auto"/>
                <w:szCs w:val="24"/>
                <w:highlight w:val="none"/>
              </w:rPr>
            </w:pPr>
          </w:p>
        </w:tc>
        <w:tc>
          <w:tcPr>
            <w:tcW w:w="1822" w:type="dxa"/>
          </w:tcPr>
          <w:p>
            <w:pPr>
              <w:pStyle w:val="27"/>
              <w:spacing w:line="360" w:lineRule="exact"/>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562" w:type="dxa"/>
            <w:gridSpan w:val="2"/>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2.验收标准</w:t>
            </w:r>
          </w:p>
        </w:tc>
        <w:tc>
          <w:tcPr>
            <w:tcW w:w="2880" w:type="dxa"/>
          </w:tcPr>
          <w:p>
            <w:pPr>
              <w:pStyle w:val="27"/>
              <w:spacing w:line="360" w:lineRule="exact"/>
              <w:rPr>
                <w:rFonts w:ascii="Arial" w:hAnsi="Arial" w:cs="Arial"/>
                <w:color w:val="auto"/>
                <w:szCs w:val="24"/>
                <w:highlight w:val="none"/>
              </w:rPr>
            </w:pPr>
          </w:p>
        </w:tc>
        <w:tc>
          <w:tcPr>
            <w:tcW w:w="2264" w:type="dxa"/>
          </w:tcPr>
          <w:p>
            <w:pPr>
              <w:pStyle w:val="27"/>
              <w:spacing w:line="360" w:lineRule="exact"/>
              <w:rPr>
                <w:rFonts w:ascii="Arial" w:hAnsi="Arial" w:cs="Arial"/>
                <w:color w:val="auto"/>
                <w:szCs w:val="24"/>
                <w:highlight w:val="none"/>
              </w:rPr>
            </w:pPr>
          </w:p>
        </w:tc>
        <w:tc>
          <w:tcPr>
            <w:tcW w:w="1822" w:type="dxa"/>
          </w:tcPr>
          <w:p>
            <w:pPr>
              <w:pStyle w:val="27"/>
              <w:spacing w:line="360" w:lineRule="exact"/>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62" w:type="dxa"/>
            <w:gridSpan w:val="2"/>
            <w:vAlign w:val="center"/>
          </w:tcPr>
          <w:p>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4"/>
                <w:highlight w:val="none"/>
              </w:rPr>
            </w:pPr>
            <w:r>
              <w:rPr>
                <w:rFonts w:ascii="Arial" w:hAnsi="Arial" w:cs="Arial"/>
                <w:color w:val="auto"/>
                <w:szCs w:val="21"/>
                <w:highlight w:val="none"/>
              </w:rPr>
              <w:t>3.知识产权要求</w:t>
            </w:r>
          </w:p>
        </w:tc>
        <w:tc>
          <w:tcPr>
            <w:tcW w:w="2880" w:type="dxa"/>
          </w:tcPr>
          <w:p>
            <w:pPr>
              <w:pStyle w:val="27"/>
              <w:spacing w:line="360" w:lineRule="exact"/>
              <w:rPr>
                <w:rFonts w:ascii="Arial" w:hAnsi="Arial" w:cs="Arial"/>
                <w:color w:val="auto"/>
                <w:szCs w:val="24"/>
                <w:highlight w:val="none"/>
              </w:rPr>
            </w:pPr>
          </w:p>
        </w:tc>
        <w:tc>
          <w:tcPr>
            <w:tcW w:w="2264" w:type="dxa"/>
          </w:tcPr>
          <w:p>
            <w:pPr>
              <w:pStyle w:val="27"/>
              <w:spacing w:line="360" w:lineRule="exact"/>
              <w:rPr>
                <w:rFonts w:ascii="Arial" w:hAnsi="Arial" w:cs="Arial"/>
                <w:color w:val="auto"/>
                <w:szCs w:val="24"/>
                <w:highlight w:val="none"/>
              </w:rPr>
            </w:pPr>
          </w:p>
        </w:tc>
        <w:tc>
          <w:tcPr>
            <w:tcW w:w="1822" w:type="dxa"/>
          </w:tcPr>
          <w:p>
            <w:pPr>
              <w:pStyle w:val="27"/>
              <w:spacing w:line="360" w:lineRule="exact"/>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562" w:type="dxa"/>
            <w:gridSpan w:val="2"/>
            <w:vAlign w:val="center"/>
          </w:tcPr>
          <w:p>
            <w:pPr>
              <w:keepNext w:val="0"/>
              <w:keepLines w:val="0"/>
              <w:pageBreakBefore w:val="0"/>
              <w:kinsoku/>
              <w:wordWrap/>
              <w:overflowPunct/>
              <w:topLinePunct w:val="0"/>
              <w:autoSpaceDE/>
              <w:autoSpaceDN/>
              <w:bidi w:val="0"/>
              <w:adjustRightInd w:val="0"/>
              <w:snapToGrid w:val="0"/>
              <w:spacing w:after="0" w:line="300" w:lineRule="auto"/>
              <w:jc w:val="center"/>
              <w:rPr>
                <w:rFonts w:ascii="Arial" w:hAnsi="Arial" w:cs="Arial"/>
                <w:color w:val="auto"/>
                <w:szCs w:val="24"/>
                <w:highlight w:val="none"/>
              </w:rPr>
            </w:pPr>
            <w:r>
              <w:rPr>
                <w:rFonts w:ascii="Arial" w:hAnsi="Arial" w:cs="Arial"/>
                <w:color w:val="auto"/>
                <w:kern w:val="0"/>
                <w:szCs w:val="21"/>
                <w:highlight w:val="none"/>
              </w:rPr>
              <w:t>4.售后服务要求及保修期</w:t>
            </w:r>
          </w:p>
        </w:tc>
        <w:tc>
          <w:tcPr>
            <w:tcW w:w="2880" w:type="dxa"/>
          </w:tcPr>
          <w:p>
            <w:pPr>
              <w:pStyle w:val="27"/>
              <w:spacing w:line="360" w:lineRule="exact"/>
              <w:rPr>
                <w:rFonts w:ascii="Arial" w:hAnsi="Arial" w:cs="Arial"/>
                <w:color w:val="auto"/>
                <w:szCs w:val="24"/>
                <w:highlight w:val="none"/>
              </w:rPr>
            </w:pPr>
          </w:p>
        </w:tc>
        <w:tc>
          <w:tcPr>
            <w:tcW w:w="2264" w:type="dxa"/>
          </w:tcPr>
          <w:p>
            <w:pPr>
              <w:pStyle w:val="27"/>
              <w:spacing w:line="360" w:lineRule="exact"/>
              <w:rPr>
                <w:rFonts w:ascii="Arial" w:hAnsi="Arial" w:cs="Arial"/>
                <w:color w:val="auto"/>
                <w:szCs w:val="24"/>
                <w:highlight w:val="none"/>
              </w:rPr>
            </w:pPr>
          </w:p>
        </w:tc>
        <w:tc>
          <w:tcPr>
            <w:tcW w:w="1822" w:type="dxa"/>
          </w:tcPr>
          <w:p>
            <w:pPr>
              <w:pStyle w:val="27"/>
              <w:spacing w:line="360" w:lineRule="exact"/>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56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both"/>
              <w:rPr>
                <w:rFonts w:ascii="Arial" w:hAnsi="Arial" w:cs="Arial"/>
                <w:color w:val="auto"/>
                <w:szCs w:val="24"/>
                <w:highlight w:val="none"/>
              </w:rPr>
            </w:pPr>
            <w:r>
              <w:rPr>
                <w:rFonts w:ascii="Arial" w:hAnsi="Arial" w:cs="Arial"/>
                <w:color w:val="auto"/>
                <w:kern w:val="0"/>
                <w:szCs w:val="21"/>
                <w:highlight w:val="none"/>
              </w:rPr>
              <w:t>5.交付使用时间及地点</w:t>
            </w:r>
          </w:p>
        </w:tc>
        <w:tc>
          <w:tcPr>
            <w:tcW w:w="2880" w:type="dxa"/>
          </w:tcPr>
          <w:p>
            <w:pPr>
              <w:pStyle w:val="27"/>
              <w:spacing w:line="360" w:lineRule="exact"/>
              <w:rPr>
                <w:rFonts w:ascii="Arial" w:hAnsi="Arial" w:cs="Arial"/>
                <w:color w:val="auto"/>
                <w:szCs w:val="24"/>
                <w:highlight w:val="none"/>
              </w:rPr>
            </w:pPr>
          </w:p>
        </w:tc>
        <w:tc>
          <w:tcPr>
            <w:tcW w:w="2264" w:type="dxa"/>
          </w:tcPr>
          <w:p>
            <w:pPr>
              <w:pStyle w:val="27"/>
              <w:spacing w:line="360" w:lineRule="exact"/>
              <w:rPr>
                <w:rFonts w:ascii="Arial" w:hAnsi="Arial" w:cs="Arial"/>
                <w:color w:val="auto"/>
                <w:szCs w:val="24"/>
                <w:highlight w:val="none"/>
              </w:rPr>
            </w:pPr>
          </w:p>
        </w:tc>
        <w:tc>
          <w:tcPr>
            <w:tcW w:w="1822" w:type="dxa"/>
          </w:tcPr>
          <w:p>
            <w:pPr>
              <w:pStyle w:val="27"/>
              <w:spacing w:line="360" w:lineRule="exact"/>
              <w:rPr>
                <w:rFonts w:ascii="Arial" w:hAnsi="Arial"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56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300" w:lineRule="auto"/>
              <w:jc w:val="both"/>
              <w:rPr>
                <w:rFonts w:ascii="Arial" w:hAnsi="Arial" w:cs="Arial"/>
                <w:color w:val="auto"/>
                <w:szCs w:val="24"/>
                <w:highlight w:val="none"/>
              </w:rPr>
            </w:pPr>
            <w:r>
              <w:rPr>
                <w:rFonts w:ascii="Arial" w:hAnsi="Arial" w:cs="Arial"/>
                <w:color w:val="auto"/>
                <w:kern w:val="0"/>
                <w:szCs w:val="21"/>
                <w:highlight w:val="none"/>
              </w:rPr>
              <w:t>6.其它要求</w:t>
            </w:r>
          </w:p>
        </w:tc>
        <w:tc>
          <w:tcPr>
            <w:tcW w:w="2880" w:type="dxa"/>
          </w:tcPr>
          <w:p>
            <w:pPr>
              <w:pStyle w:val="27"/>
              <w:spacing w:line="360" w:lineRule="exact"/>
              <w:rPr>
                <w:rFonts w:ascii="Arial" w:hAnsi="Arial" w:cs="Arial"/>
                <w:color w:val="auto"/>
                <w:szCs w:val="24"/>
                <w:highlight w:val="none"/>
              </w:rPr>
            </w:pPr>
          </w:p>
        </w:tc>
        <w:tc>
          <w:tcPr>
            <w:tcW w:w="2264" w:type="dxa"/>
          </w:tcPr>
          <w:p>
            <w:pPr>
              <w:pStyle w:val="27"/>
              <w:spacing w:line="360" w:lineRule="exact"/>
              <w:rPr>
                <w:rFonts w:ascii="Arial" w:hAnsi="Arial" w:cs="Arial"/>
                <w:color w:val="auto"/>
                <w:szCs w:val="24"/>
                <w:highlight w:val="none"/>
              </w:rPr>
            </w:pPr>
          </w:p>
        </w:tc>
        <w:tc>
          <w:tcPr>
            <w:tcW w:w="1822" w:type="dxa"/>
          </w:tcPr>
          <w:p>
            <w:pPr>
              <w:pStyle w:val="27"/>
              <w:spacing w:line="360" w:lineRule="exact"/>
              <w:rPr>
                <w:rFonts w:ascii="Arial" w:hAnsi="Arial" w:cs="Arial"/>
                <w:color w:val="auto"/>
                <w:szCs w:val="24"/>
                <w:highlight w:val="none"/>
              </w:rPr>
            </w:pPr>
          </w:p>
        </w:tc>
      </w:tr>
    </w:tbl>
    <w:p>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pPr>
        <w:snapToGrid w:val="0"/>
        <w:spacing w:line="400" w:lineRule="exact"/>
        <w:ind w:firstLine="1890" w:firstLineChars="900"/>
        <w:rPr>
          <w:rFonts w:ascii="Arial" w:hAnsi="Arial" w:cs="Arial"/>
          <w:color w:val="auto"/>
          <w:highlight w:val="none"/>
          <w:u w:val="single"/>
        </w:rPr>
      </w:pPr>
      <w:r>
        <w:rPr>
          <w:rFonts w:ascii="Arial" w:hAnsi="Arial" w:cs="Arial"/>
          <w:color w:val="auto"/>
          <w:highlight w:val="none"/>
        </w:rPr>
        <w:t>日          期：</w:t>
      </w:r>
    </w:p>
    <w:p>
      <w:pPr>
        <w:tabs>
          <w:tab w:val="left" w:pos="1305"/>
        </w:tabs>
        <w:spacing w:line="364" w:lineRule="exact"/>
        <w:ind w:firstLine="422" w:firstLineChars="200"/>
        <w:rPr>
          <w:rFonts w:ascii="Arial" w:hAnsi="Arial" w:cs="Arial"/>
          <w:b/>
          <w:color w:val="auto"/>
          <w:szCs w:val="21"/>
          <w:highlight w:val="none"/>
        </w:rPr>
      </w:pPr>
      <w:r>
        <w:rPr>
          <w:rFonts w:ascii="Arial" w:hAnsi="Arial" w:cs="Arial"/>
          <w:b/>
          <w:color w:val="auto"/>
          <w:szCs w:val="21"/>
          <w:highlight w:val="none"/>
        </w:rPr>
        <w:t>注：1.投标人应根据投标货物的性能指标承诺（即：投标报价表）、对照“货物招标需求”详细注</w:t>
      </w:r>
    </w:p>
    <w:p>
      <w:pPr>
        <w:tabs>
          <w:tab w:val="left" w:pos="1305"/>
        </w:tabs>
        <w:spacing w:line="364" w:lineRule="exact"/>
        <w:ind w:firstLine="207" w:firstLineChars="98"/>
        <w:rPr>
          <w:rFonts w:ascii="Arial" w:hAnsi="Arial" w:cs="Arial"/>
          <w:b/>
          <w:color w:val="auto"/>
          <w:szCs w:val="21"/>
          <w:highlight w:val="none"/>
        </w:rPr>
      </w:pPr>
      <w:r>
        <w:rPr>
          <w:rFonts w:ascii="Arial" w:hAnsi="Arial" w:cs="Arial"/>
          <w:b/>
          <w:color w:val="auto"/>
          <w:szCs w:val="21"/>
          <w:highlight w:val="none"/>
        </w:rPr>
        <w:t>明响应情况按格式填写此表，当投标货物的性能指标承诺出现“正偏离”情况时应详细填写偏</w:t>
      </w:r>
    </w:p>
    <w:p>
      <w:pPr>
        <w:tabs>
          <w:tab w:val="left" w:pos="1305"/>
        </w:tabs>
        <w:spacing w:line="364" w:lineRule="exact"/>
        <w:ind w:firstLine="207" w:firstLineChars="98"/>
        <w:rPr>
          <w:rFonts w:ascii="Arial" w:hAnsi="Arial" w:cs="Arial"/>
          <w:b/>
          <w:color w:val="auto"/>
          <w:szCs w:val="21"/>
          <w:highlight w:val="none"/>
        </w:rPr>
      </w:pPr>
      <w:r>
        <w:rPr>
          <w:rFonts w:ascii="Arial" w:hAnsi="Arial" w:cs="Arial"/>
          <w:b/>
          <w:color w:val="auto"/>
          <w:szCs w:val="21"/>
          <w:highlight w:val="none"/>
        </w:rPr>
        <w:t>离情况说明及提供相应有效证明材料，否则，评标委员会有权不予认定“正偏离”情况。</w:t>
      </w:r>
    </w:p>
    <w:p>
      <w:pPr>
        <w:pStyle w:val="27"/>
        <w:spacing w:line="400" w:lineRule="exact"/>
        <w:ind w:firstLine="630" w:firstLineChars="300"/>
        <w:rPr>
          <w:rFonts w:ascii="Arial" w:hAnsi="Arial" w:cs="Arial"/>
          <w:b/>
          <w:color w:val="auto"/>
          <w:sz w:val="32"/>
          <w:szCs w:val="32"/>
          <w:highlight w:val="none"/>
        </w:rPr>
      </w:pPr>
      <w:r>
        <w:rPr>
          <w:rFonts w:ascii="Arial" w:hAnsi="Arial" w:cs="Arial"/>
          <w:bCs/>
          <w:color w:val="auto"/>
          <w:szCs w:val="21"/>
          <w:highlight w:val="none"/>
        </w:rPr>
        <w:t>2.当本表由多页构成时，需逐页加盖投标人公章（CA签章）（属自然人的须逐页签字或个人CA签章）。</w:t>
      </w:r>
      <w:r>
        <w:rPr>
          <w:rFonts w:ascii="Arial" w:hAnsi="Arial" w:cs="Arial"/>
          <w:bCs/>
          <w:color w:val="auto"/>
          <w:szCs w:val="21"/>
          <w:highlight w:val="none"/>
        </w:rPr>
        <w:br w:type="page"/>
      </w:r>
      <w:r>
        <w:rPr>
          <w:rFonts w:ascii="Arial" w:hAnsi="Arial" w:cs="Arial"/>
          <w:b/>
          <w:bCs/>
          <w:color w:val="auto"/>
          <w:sz w:val="32"/>
          <w:szCs w:val="32"/>
          <w:highlight w:val="none"/>
        </w:rPr>
        <w:t>2、</w:t>
      </w:r>
      <w:r>
        <w:rPr>
          <w:rFonts w:ascii="Arial" w:hAnsi="Arial" w:cs="Arial"/>
          <w:b/>
          <w:color w:val="auto"/>
          <w:sz w:val="32"/>
          <w:szCs w:val="32"/>
          <w:highlight w:val="none"/>
        </w:rPr>
        <w:t>投标人的售后服务承诺书（必须提供）</w:t>
      </w:r>
    </w:p>
    <w:p>
      <w:pPr>
        <w:pStyle w:val="27"/>
        <w:spacing w:line="400" w:lineRule="exact"/>
        <w:ind w:firstLine="643" w:firstLineChars="200"/>
        <w:rPr>
          <w:rFonts w:ascii="Arial" w:hAnsi="Arial" w:cs="Arial"/>
          <w:b/>
          <w:color w:val="auto"/>
          <w:sz w:val="32"/>
          <w:szCs w:val="32"/>
          <w:highlight w:val="none"/>
        </w:rPr>
      </w:pPr>
    </w:p>
    <w:p>
      <w:pPr>
        <w:pStyle w:val="27"/>
        <w:spacing w:line="340" w:lineRule="exact"/>
        <w:rPr>
          <w:rFonts w:ascii="Arial" w:hAnsi="Arial" w:cs="Arial"/>
          <w:b/>
          <w:bCs/>
          <w:color w:val="auto"/>
          <w:sz w:val="32"/>
          <w:szCs w:val="32"/>
          <w:highlight w:val="none"/>
        </w:rPr>
      </w:pPr>
      <w:r>
        <w:rPr>
          <w:rFonts w:ascii="Arial" w:hAnsi="Arial" w:cs="Arial"/>
          <w:b/>
          <w:bCs/>
          <w:color w:val="auto"/>
          <w:sz w:val="32"/>
          <w:szCs w:val="32"/>
          <w:highlight w:val="none"/>
        </w:rPr>
        <w:t>附件：</w:t>
      </w:r>
    </w:p>
    <w:p>
      <w:pPr>
        <w:pStyle w:val="27"/>
        <w:ind w:firstLine="2731" w:firstLineChars="850"/>
        <w:rPr>
          <w:rFonts w:ascii="Arial" w:hAnsi="Arial" w:cs="Arial"/>
          <w:color w:val="auto"/>
          <w:highlight w:val="none"/>
        </w:rPr>
      </w:pPr>
      <w:r>
        <w:rPr>
          <w:rFonts w:ascii="Arial" w:hAnsi="Arial" w:cs="Arial"/>
          <w:b/>
          <w:bCs/>
          <w:color w:val="auto"/>
          <w:sz w:val="32"/>
          <w:szCs w:val="32"/>
          <w:highlight w:val="none"/>
        </w:rPr>
        <w:t>售后服务承诺书（格式）</w:t>
      </w: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pPr>
        <w:spacing w:line="340" w:lineRule="exact"/>
        <w:rPr>
          <w:rFonts w:ascii="Arial" w:hAnsi="Arial" w:cs="Arial"/>
          <w:color w:val="auto"/>
          <w:highlight w:val="none"/>
        </w:rPr>
      </w:pPr>
    </w:p>
    <w:p>
      <w:pPr>
        <w:snapToGrid w:val="0"/>
        <w:spacing w:line="400" w:lineRule="exact"/>
        <w:ind w:firstLine="1680" w:firstLineChars="800"/>
        <w:rPr>
          <w:rFonts w:ascii="Arial" w:hAnsi="Arial" w:cs="Arial"/>
          <w:color w:val="auto"/>
          <w:highlight w:val="none"/>
        </w:rPr>
      </w:pPr>
    </w:p>
    <w:p>
      <w:pPr>
        <w:snapToGrid w:val="0"/>
        <w:spacing w:line="400" w:lineRule="exact"/>
        <w:ind w:firstLine="1680" w:firstLineChars="800"/>
        <w:rPr>
          <w:rFonts w:ascii="Arial" w:hAnsi="Arial" w:cs="Arial"/>
          <w:color w:val="auto"/>
          <w:highlight w:val="none"/>
        </w:rPr>
      </w:pPr>
      <w:r>
        <w:rPr>
          <w:rFonts w:ascii="Arial" w:hAnsi="Arial" w:cs="Arial"/>
          <w:color w:val="auto"/>
          <w:highlight w:val="none"/>
        </w:rPr>
        <w:t xml:space="preserve"> 日          期：</w:t>
      </w:r>
    </w:p>
    <w:p>
      <w:pPr>
        <w:ind w:firstLine="1890" w:firstLineChars="900"/>
        <w:rPr>
          <w:rFonts w:ascii="Arial" w:hAnsi="Arial" w:cs="Arial"/>
          <w:color w:val="auto"/>
          <w:highlight w:val="none"/>
          <w:u w:val="single"/>
        </w:rPr>
      </w:pPr>
    </w:p>
    <w:p>
      <w:pPr>
        <w:pStyle w:val="27"/>
        <w:spacing w:line="400" w:lineRule="exact"/>
        <w:rPr>
          <w:rFonts w:ascii="Arial" w:hAnsi="Arial" w:cs="Arial"/>
          <w:b/>
          <w:bCs/>
          <w:color w:val="auto"/>
          <w:sz w:val="32"/>
          <w:szCs w:val="32"/>
          <w:highlight w:val="none"/>
        </w:rPr>
      </w:pPr>
    </w:p>
    <w:p>
      <w:pPr>
        <w:pStyle w:val="27"/>
        <w:spacing w:line="400" w:lineRule="exact"/>
        <w:rPr>
          <w:rFonts w:ascii="Arial" w:hAnsi="Arial" w:cs="Arial"/>
          <w:b/>
          <w:bCs/>
          <w:color w:val="auto"/>
          <w:sz w:val="32"/>
          <w:szCs w:val="32"/>
          <w:highlight w:val="none"/>
        </w:rPr>
      </w:pPr>
    </w:p>
    <w:p>
      <w:pPr>
        <w:rPr>
          <w:rFonts w:ascii="Arial" w:hAnsi="Arial" w:cs="Arial"/>
          <w:b/>
          <w:bCs/>
          <w:color w:val="auto"/>
          <w:sz w:val="32"/>
          <w:szCs w:val="32"/>
          <w:highlight w:val="none"/>
        </w:rPr>
      </w:pPr>
      <w:r>
        <w:rPr>
          <w:rFonts w:ascii="Arial" w:hAnsi="Arial" w:cs="Arial"/>
          <w:b/>
          <w:bCs/>
          <w:color w:val="auto"/>
          <w:sz w:val="32"/>
          <w:szCs w:val="32"/>
          <w:highlight w:val="none"/>
        </w:rPr>
        <w:br w:type="page"/>
      </w:r>
    </w:p>
    <w:p>
      <w:pPr>
        <w:pStyle w:val="27"/>
        <w:spacing w:line="400" w:lineRule="exact"/>
        <w:rPr>
          <w:rFonts w:ascii="Arial" w:hAnsi="Arial" w:cs="Arial"/>
          <w:b/>
          <w:color w:val="auto"/>
          <w:sz w:val="32"/>
          <w:szCs w:val="32"/>
          <w:highlight w:val="none"/>
        </w:rPr>
      </w:pPr>
      <w:r>
        <w:rPr>
          <w:rFonts w:ascii="Arial" w:hAnsi="Arial" w:cs="Arial"/>
          <w:b/>
          <w:bCs/>
          <w:color w:val="auto"/>
          <w:sz w:val="32"/>
          <w:szCs w:val="32"/>
          <w:highlight w:val="none"/>
        </w:rPr>
        <w:t>3、</w:t>
      </w:r>
      <w:r>
        <w:rPr>
          <w:rFonts w:ascii="Arial" w:hAnsi="Arial" w:cs="Arial"/>
          <w:b/>
          <w:color w:val="auto"/>
          <w:sz w:val="32"/>
          <w:szCs w:val="32"/>
          <w:highlight w:val="none"/>
        </w:rPr>
        <w:t>项目实施人员一览表 【如有，请提供，并一起提供由县级以上（含县级）社会养老保险经办机构出具的投标人为项目实施人员交纳社保证明复印件】</w:t>
      </w:r>
    </w:p>
    <w:p>
      <w:pPr>
        <w:pStyle w:val="27"/>
        <w:spacing w:line="400" w:lineRule="exact"/>
        <w:rPr>
          <w:rFonts w:ascii="Arial" w:hAnsi="Arial" w:cs="Arial"/>
          <w:b/>
          <w:color w:val="auto"/>
          <w:sz w:val="32"/>
          <w:szCs w:val="32"/>
          <w:highlight w:val="none"/>
        </w:rPr>
      </w:pPr>
    </w:p>
    <w:p>
      <w:pPr>
        <w:pStyle w:val="27"/>
        <w:spacing w:line="400" w:lineRule="exact"/>
        <w:rPr>
          <w:rFonts w:ascii="Arial" w:hAnsi="Arial" w:cs="Arial"/>
          <w:b/>
          <w:color w:val="auto"/>
          <w:sz w:val="32"/>
          <w:szCs w:val="32"/>
          <w:highlight w:val="none"/>
        </w:rPr>
      </w:pPr>
      <w:r>
        <w:rPr>
          <w:rFonts w:ascii="Arial" w:hAnsi="Arial" w:cs="Arial"/>
          <w:b/>
          <w:color w:val="auto"/>
          <w:sz w:val="32"/>
          <w:szCs w:val="32"/>
          <w:highlight w:val="none"/>
        </w:rPr>
        <w:t>附件：</w:t>
      </w:r>
    </w:p>
    <w:p>
      <w:pPr>
        <w:pStyle w:val="27"/>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项目实施人员一览表（格式）</w:t>
      </w:r>
    </w:p>
    <w:p>
      <w:pPr>
        <w:pStyle w:val="27"/>
        <w:spacing w:line="400" w:lineRule="exact"/>
        <w:jc w:val="center"/>
        <w:rPr>
          <w:rFonts w:ascii="Arial" w:hAnsi="Arial" w:cs="Arial"/>
          <w:b/>
          <w:color w:val="auto"/>
          <w:sz w:val="32"/>
          <w:szCs w:val="32"/>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782"/>
        <w:gridCol w:w="1427"/>
        <w:gridCol w:w="1782"/>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r>
              <w:rPr>
                <w:rFonts w:ascii="Arial" w:hAnsi="Arial" w:cs="Arial"/>
                <w:color w:val="auto"/>
                <w:szCs w:val="21"/>
                <w:highlight w:val="none"/>
              </w:rPr>
              <w:t>序号</w:t>
            </w:r>
          </w:p>
        </w:tc>
        <w:tc>
          <w:tcPr>
            <w:tcW w:w="17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r>
              <w:rPr>
                <w:rFonts w:ascii="Arial" w:hAnsi="Arial" w:cs="Arial"/>
                <w:color w:val="auto"/>
                <w:szCs w:val="21"/>
                <w:highlight w:val="none"/>
              </w:rPr>
              <w:t>岗位</w:t>
            </w:r>
          </w:p>
        </w:tc>
        <w:tc>
          <w:tcPr>
            <w:tcW w:w="14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r>
              <w:rPr>
                <w:rFonts w:ascii="Arial" w:hAnsi="Arial" w:cs="Arial"/>
                <w:color w:val="auto"/>
                <w:szCs w:val="21"/>
                <w:highlight w:val="none"/>
              </w:rPr>
              <w:t>姓名</w:t>
            </w:r>
          </w:p>
        </w:tc>
        <w:tc>
          <w:tcPr>
            <w:tcW w:w="17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r>
              <w:rPr>
                <w:rFonts w:ascii="Arial" w:hAnsi="Arial" w:cs="Arial"/>
                <w:color w:val="auto"/>
                <w:szCs w:val="21"/>
                <w:highlight w:val="none"/>
              </w:rPr>
              <w:t>职称、注册</w:t>
            </w:r>
          </w:p>
        </w:tc>
        <w:tc>
          <w:tcPr>
            <w:tcW w:w="2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r>
              <w:rPr>
                <w:rFonts w:ascii="Arial" w:hAnsi="Arial" w:cs="Arial"/>
                <w:color w:val="auto"/>
                <w:szCs w:val="21"/>
                <w:highlight w:val="none"/>
              </w:rPr>
              <w:t>说明（人员相关经历、经验等）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pPr>
              <w:tabs>
                <w:tab w:val="left" w:pos="666"/>
              </w:tabs>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cs="Arial"/>
                <w:color w:val="auto"/>
                <w:szCs w:val="21"/>
                <w:highlight w:val="none"/>
              </w:rPr>
            </w:pPr>
          </w:p>
        </w:tc>
      </w:tr>
    </w:tbl>
    <w:p>
      <w:pPr>
        <w:pStyle w:val="27"/>
        <w:spacing w:line="400" w:lineRule="exact"/>
        <w:ind w:left="420" w:leftChars="200" w:firstLine="157" w:firstLineChars="49"/>
        <w:rPr>
          <w:rFonts w:ascii="Arial" w:hAnsi="Arial" w:cs="Arial"/>
          <w:b/>
          <w:color w:val="auto"/>
          <w:sz w:val="32"/>
          <w:szCs w:val="32"/>
          <w:highlight w:val="none"/>
        </w:rPr>
      </w:pPr>
    </w:p>
    <w:p>
      <w:pPr>
        <w:snapToGrid w:val="0"/>
        <w:spacing w:line="400" w:lineRule="exact"/>
        <w:outlineLvl w:val="4"/>
        <w:rPr>
          <w:rFonts w:ascii="Arial" w:hAnsi="Arial" w:cs="Arial"/>
          <w:color w:val="auto"/>
          <w:szCs w:val="21"/>
          <w:highlight w:val="none"/>
        </w:rPr>
      </w:pPr>
      <w:r>
        <w:rPr>
          <w:rFonts w:ascii="Arial" w:hAnsi="Arial" w:cs="Arial"/>
          <w:color w:val="auto"/>
          <w:szCs w:val="21"/>
          <w:highlight w:val="none"/>
        </w:rPr>
        <w:t>注：1.在填写时，如本表格不适合投标单位的实际情况，可根据本表格式自行制表填写。</w:t>
      </w:r>
    </w:p>
    <w:p>
      <w:pPr>
        <w:snapToGrid w:val="0"/>
        <w:spacing w:line="400" w:lineRule="exact"/>
        <w:ind w:firstLine="2835" w:firstLineChars="1350"/>
        <w:outlineLvl w:val="4"/>
        <w:rPr>
          <w:rFonts w:ascii="Arial" w:hAnsi="Arial" w:cs="Arial"/>
          <w:color w:val="auto"/>
          <w:szCs w:val="21"/>
          <w:highlight w:val="none"/>
        </w:rPr>
      </w:pPr>
    </w:p>
    <w:p>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pPr>
        <w:spacing w:line="340" w:lineRule="exact"/>
        <w:rPr>
          <w:rFonts w:ascii="Arial" w:hAnsi="Arial" w:cs="Arial"/>
          <w:color w:val="auto"/>
          <w:highlight w:val="none"/>
        </w:rPr>
      </w:pPr>
    </w:p>
    <w:p>
      <w:pPr>
        <w:snapToGrid w:val="0"/>
        <w:spacing w:line="400" w:lineRule="exact"/>
        <w:ind w:firstLine="1680" w:firstLineChars="800"/>
        <w:rPr>
          <w:rFonts w:ascii="Arial" w:hAnsi="Arial" w:cs="Arial"/>
          <w:color w:val="auto"/>
          <w:highlight w:val="none"/>
        </w:rPr>
      </w:pPr>
    </w:p>
    <w:p>
      <w:pPr>
        <w:snapToGrid w:val="0"/>
        <w:spacing w:line="400" w:lineRule="exact"/>
        <w:ind w:firstLine="1680" w:firstLineChars="800"/>
        <w:rPr>
          <w:rFonts w:ascii="Arial" w:hAnsi="Arial" w:cs="Arial"/>
          <w:color w:val="auto"/>
          <w:highlight w:val="none"/>
        </w:rPr>
      </w:pPr>
      <w:r>
        <w:rPr>
          <w:rFonts w:ascii="Arial" w:hAnsi="Arial" w:cs="Arial"/>
          <w:color w:val="auto"/>
          <w:highlight w:val="none"/>
        </w:rPr>
        <w:t xml:space="preserve"> 日          期：</w:t>
      </w:r>
    </w:p>
    <w:p>
      <w:pPr>
        <w:ind w:firstLine="1890" w:firstLineChars="900"/>
        <w:rPr>
          <w:rFonts w:ascii="Arial" w:hAnsi="Arial" w:cs="Arial"/>
          <w:color w:val="auto"/>
          <w:highlight w:val="none"/>
          <w:u w:val="single"/>
        </w:rPr>
      </w:pPr>
    </w:p>
    <w:p>
      <w:pPr>
        <w:rPr>
          <w:rFonts w:ascii="Arial" w:hAnsi="Arial" w:cs="Arial"/>
          <w:b/>
          <w:bCs/>
          <w:color w:val="auto"/>
          <w:sz w:val="32"/>
          <w:szCs w:val="32"/>
          <w:highlight w:val="none"/>
        </w:rPr>
      </w:pPr>
      <w:r>
        <w:rPr>
          <w:rFonts w:ascii="Arial" w:hAnsi="Arial" w:cs="Arial"/>
          <w:b/>
          <w:bCs/>
          <w:color w:val="auto"/>
          <w:sz w:val="32"/>
          <w:szCs w:val="32"/>
          <w:highlight w:val="none"/>
        </w:rPr>
        <w:br w:type="page"/>
      </w:r>
    </w:p>
    <w:p>
      <w:pPr>
        <w:pStyle w:val="27"/>
        <w:spacing w:line="400" w:lineRule="exact"/>
        <w:rPr>
          <w:rFonts w:ascii="Arial" w:hAnsi="Arial" w:cs="Arial"/>
          <w:b/>
          <w:bCs/>
          <w:color w:val="auto"/>
          <w:sz w:val="32"/>
          <w:szCs w:val="32"/>
          <w:highlight w:val="none"/>
        </w:rPr>
      </w:pPr>
      <w:r>
        <w:rPr>
          <w:rFonts w:ascii="Arial" w:hAnsi="Arial" w:cs="Arial"/>
          <w:b/>
          <w:bCs/>
          <w:color w:val="auto"/>
          <w:sz w:val="32"/>
          <w:szCs w:val="32"/>
          <w:highlight w:val="none"/>
        </w:rPr>
        <w:t>4、投标人</w:t>
      </w:r>
      <w:r>
        <w:rPr>
          <w:rFonts w:hint="eastAsia" w:ascii="Arial" w:hAnsi="Arial" w:cs="Arial"/>
          <w:b/>
          <w:bCs/>
          <w:color w:val="auto"/>
          <w:sz w:val="32"/>
          <w:szCs w:val="32"/>
          <w:highlight w:val="none"/>
        </w:rPr>
        <w:t>202</w:t>
      </w:r>
      <w:r>
        <w:rPr>
          <w:rFonts w:hint="eastAsia" w:ascii="Arial" w:hAnsi="Arial" w:cs="Arial"/>
          <w:b/>
          <w:bCs/>
          <w:color w:val="auto"/>
          <w:sz w:val="32"/>
          <w:szCs w:val="32"/>
          <w:highlight w:val="none"/>
          <w:lang w:val="en-US" w:eastAsia="zh-CN"/>
        </w:rPr>
        <w:t>4</w:t>
      </w:r>
      <w:r>
        <w:rPr>
          <w:rFonts w:hint="eastAsia" w:ascii="Arial" w:hAnsi="Arial" w:cs="Arial"/>
          <w:b/>
          <w:bCs/>
          <w:color w:val="auto"/>
          <w:sz w:val="32"/>
          <w:szCs w:val="32"/>
          <w:highlight w:val="none"/>
        </w:rPr>
        <w:t>年度</w:t>
      </w:r>
      <w:r>
        <w:rPr>
          <w:rFonts w:ascii="Arial" w:hAnsi="Arial" w:cs="Arial"/>
          <w:b/>
          <w:bCs/>
          <w:color w:val="auto"/>
          <w:sz w:val="32"/>
          <w:szCs w:val="32"/>
          <w:highlight w:val="none"/>
        </w:rPr>
        <w:t>通过中介审计的有效财务审计报告复印件；</w:t>
      </w:r>
    </w:p>
    <w:p>
      <w:pPr>
        <w:pStyle w:val="27"/>
        <w:spacing w:line="390" w:lineRule="exact"/>
        <w:ind w:firstLine="422" w:firstLineChars="200"/>
        <w:rPr>
          <w:rFonts w:ascii="Arial" w:hAnsi="Arial" w:cs="Arial"/>
          <w:color w:val="auto"/>
          <w:highlight w:val="none"/>
        </w:rPr>
      </w:pPr>
      <w:r>
        <w:rPr>
          <w:rFonts w:ascii="Arial" w:hAnsi="Arial" w:cs="Arial"/>
          <w:b/>
          <w:bCs/>
          <w:color w:val="auto"/>
          <w:highlight w:val="none"/>
        </w:rPr>
        <w:t>注：对于从取得营业执照时间起到</w:t>
      </w:r>
      <w:r>
        <w:rPr>
          <w:rFonts w:hint="eastAsia" w:ascii="Arial" w:hAnsi="Arial" w:cs="Arial"/>
          <w:b/>
          <w:bCs/>
          <w:color w:val="auto"/>
          <w:highlight w:val="none"/>
        </w:rPr>
        <w:t>投标文件</w:t>
      </w:r>
      <w:r>
        <w:rPr>
          <w:rFonts w:ascii="Arial" w:hAnsi="Arial" w:cs="Arial"/>
          <w:b/>
          <w:bCs/>
          <w:color w:val="auto"/>
          <w:highlight w:val="none"/>
        </w:rPr>
        <w:t>递交截止时间为止不足1年的供应商，只需提交</w:t>
      </w:r>
      <w:r>
        <w:rPr>
          <w:rFonts w:hint="eastAsia" w:ascii="Arial" w:hAnsi="Arial" w:cs="Arial"/>
          <w:b/>
          <w:bCs/>
          <w:color w:val="auto"/>
          <w:highlight w:val="none"/>
        </w:rPr>
        <w:t>投标文件</w:t>
      </w:r>
      <w:r>
        <w:rPr>
          <w:rFonts w:ascii="Arial" w:hAnsi="Arial" w:cs="Arial"/>
          <w:b/>
          <w:bCs/>
          <w:color w:val="auto"/>
          <w:highlight w:val="none"/>
        </w:rPr>
        <w:t>递交截止时间前一个月的财务状况报告（表）复印件。</w:t>
      </w:r>
    </w:p>
    <w:p>
      <w:pPr>
        <w:spacing w:line="500" w:lineRule="exact"/>
        <w:rPr>
          <w:rFonts w:ascii="Arial" w:hAnsi="Arial" w:cs="Arial"/>
          <w:b/>
          <w:bCs/>
          <w:color w:val="auto"/>
          <w:sz w:val="32"/>
          <w:szCs w:val="32"/>
          <w:highlight w:val="none"/>
        </w:rPr>
      </w:pPr>
    </w:p>
    <w:p>
      <w:pPr>
        <w:pStyle w:val="47"/>
        <w:rPr>
          <w:color w:val="auto"/>
          <w:highlight w:val="none"/>
        </w:rPr>
      </w:pP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5、投标人同类产品销售业绩的相关证明材料(无不良记录，以中标（成交）通知书及相应的销售合同或验收单为准,能清晰反映该项目的项目名称、种类)（如有，请提供）；</w:t>
      </w: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p>
    <w:p>
      <w:pPr>
        <w:pStyle w:val="47"/>
        <w:rPr>
          <w:color w:val="auto"/>
          <w:highlight w:val="none"/>
        </w:rPr>
      </w:pP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6、节能方面的资质证书复印件（如有，请提供）；</w:t>
      </w:r>
    </w:p>
    <w:p>
      <w:pPr>
        <w:spacing w:line="500" w:lineRule="exact"/>
        <w:rPr>
          <w:rFonts w:ascii="Arial" w:hAnsi="Arial" w:cs="Arial"/>
          <w:b/>
          <w:bCs/>
          <w:color w:val="auto"/>
          <w:sz w:val="32"/>
          <w:szCs w:val="32"/>
          <w:highlight w:val="none"/>
        </w:rPr>
      </w:pPr>
    </w:p>
    <w:p>
      <w:pPr>
        <w:pStyle w:val="47"/>
        <w:rPr>
          <w:color w:val="auto"/>
          <w:highlight w:val="none"/>
        </w:rPr>
      </w:pP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7、环保方面的资质证书复印件（如有，请提供） ；</w:t>
      </w: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p>
    <w:p>
      <w:pPr>
        <w:pStyle w:val="47"/>
        <w:rPr>
          <w:color w:val="auto"/>
          <w:highlight w:val="none"/>
        </w:rPr>
      </w:pPr>
    </w:p>
    <w:p>
      <w:pPr>
        <w:rPr>
          <w:rFonts w:ascii="Arial" w:hAnsi="Arial" w:cs="Arial"/>
          <w:b/>
          <w:bCs/>
          <w:color w:val="auto"/>
          <w:sz w:val="32"/>
          <w:szCs w:val="32"/>
          <w:highlight w:val="none"/>
        </w:rPr>
      </w:pPr>
      <w:r>
        <w:rPr>
          <w:rFonts w:ascii="Arial" w:hAnsi="Arial" w:cs="Arial"/>
          <w:b/>
          <w:color w:val="auto"/>
          <w:sz w:val="32"/>
          <w:szCs w:val="32"/>
          <w:highlight w:val="none"/>
        </w:rPr>
        <w:t>8、</w:t>
      </w:r>
      <w:r>
        <w:rPr>
          <w:rFonts w:ascii="Arial" w:hAnsi="Arial" w:cs="Arial"/>
          <w:b/>
          <w:bCs/>
          <w:color w:val="auto"/>
          <w:sz w:val="32"/>
          <w:szCs w:val="32"/>
          <w:highlight w:val="none"/>
        </w:rPr>
        <w:t>投标人相关获奖证书、认证证书等复印件；（如有，请提供）；</w:t>
      </w:r>
    </w:p>
    <w:p>
      <w:pPr>
        <w:spacing w:line="500" w:lineRule="exact"/>
        <w:rPr>
          <w:rFonts w:ascii="Arial" w:hAnsi="Arial" w:cs="Arial"/>
          <w:b/>
          <w:bCs/>
          <w:color w:val="auto"/>
          <w:sz w:val="32"/>
          <w:szCs w:val="32"/>
          <w:highlight w:val="none"/>
        </w:rPr>
      </w:pPr>
    </w:p>
    <w:p>
      <w:pPr>
        <w:pStyle w:val="47"/>
        <w:rPr>
          <w:color w:val="auto"/>
          <w:highlight w:val="none"/>
        </w:rPr>
      </w:pP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9、“货物采购需求”需提供的有效证明文件</w:t>
      </w: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10、中小企业声明函（见附件）【如投标人所提供的产品为小、微型企业的产品，中标结果将同时公告企业《中小企业声明函》】（如有，请提供）；</w:t>
      </w:r>
    </w:p>
    <w:p>
      <w:pPr>
        <w:shd w:val="clear" w:color="auto" w:fill="FFFFFF"/>
        <w:spacing w:after="240" w:line="360" w:lineRule="atLeast"/>
        <w:ind w:firstLine="480"/>
        <w:jc w:val="center"/>
        <w:rPr>
          <w:rFonts w:ascii="Arial" w:hAnsi="Arial" w:cs="Arial"/>
          <w:b/>
          <w:color w:val="auto"/>
          <w:kern w:val="0"/>
          <w:sz w:val="32"/>
          <w:szCs w:val="32"/>
          <w:highlight w:val="none"/>
        </w:rPr>
      </w:pPr>
      <w:r>
        <w:rPr>
          <w:rFonts w:ascii="Arial" w:hAnsi="Arial" w:cs="Arial"/>
          <w:b/>
          <w:color w:val="auto"/>
          <w:kern w:val="0"/>
          <w:sz w:val="32"/>
          <w:szCs w:val="32"/>
          <w:highlight w:val="none"/>
        </w:rPr>
        <w:t>中小企业声明函 （格式）</w:t>
      </w:r>
    </w:p>
    <w:p>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本公司郑重声明，根据《政府采购促进中小企业发展管理办法》（财库﹝2020﹞46 号）的规定，本公司参加</w:t>
      </w:r>
      <w:r>
        <w:rPr>
          <w:rFonts w:ascii="Arial" w:hAnsi="Arial" w:cs="Arial"/>
          <w:color w:val="auto"/>
          <w:kern w:val="0"/>
          <w:szCs w:val="21"/>
          <w:highlight w:val="none"/>
          <w:u w:val="single"/>
        </w:rPr>
        <w:t>（单位名称）</w:t>
      </w:r>
      <w:r>
        <w:rPr>
          <w:rFonts w:ascii="Arial" w:hAnsi="Arial" w:cs="Arial"/>
          <w:color w:val="auto"/>
          <w:kern w:val="0"/>
          <w:szCs w:val="21"/>
          <w:highlight w:val="none"/>
        </w:rPr>
        <w:t>的</w:t>
      </w:r>
      <w:r>
        <w:rPr>
          <w:rFonts w:ascii="Arial" w:hAnsi="Arial" w:cs="Arial"/>
          <w:color w:val="auto"/>
          <w:kern w:val="0"/>
          <w:szCs w:val="21"/>
          <w:highlight w:val="none"/>
          <w:u w:val="single"/>
        </w:rPr>
        <w:t>（项目名称）</w:t>
      </w:r>
      <w:r>
        <w:rPr>
          <w:rFonts w:ascii="Arial" w:hAnsi="Arial" w:cs="Arial"/>
          <w:color w:val="auto"/>
          <w:kern w:val="0"/>
          <w:szCs w:val="21"/>
          <w:highlight w:val="none"/>
        </w:rPr>
        <w:t>采购活动，提供的货物全部由符合政策要求的中小企业制造。相关企业（含联合体中的中小企业、签订分包意向协议的中小企业）的具体情况如下：</w:t>
      </w:r>
    </w:p>
    <w:p>
      <w:pPr>
        <w:spacing w:line="400" w:lineRule="exact"/>
        <w:ind w:firstLine="420" w:firstLineChars="200"/>
        <w:rPr>
          <w:rFonts w:ascii="Arial" w:hAnsi="Arial" w:cs="Arial"/>
          <w:color w:val="auto"/>
          <w:kern w:val="0"/>
          <w:szCs w:val="21"/>
          <w:highlight w:val="none"/>
          <w:u w:val="single"/>
        </w:rPr>
      </w:pPr>
      <w:r>
        <w:rPr>
          <w:rFonts w:ascii="Arial" w:hAnsi="Arial" w:cs="Arial"/>
          <w:color w:val="auto"/>
          <w:kern w:val="0"/>
          <w:szCs w:val="21"/>
          <w:highlight w:val="none"/>
        </w:rPr>
        <w:t>1.</w:t>
      </w:r>
      <w:r>
        <w:rPr>
          <w:rFonts w:ascii="Arial" w:hAnsi="Arial" w:cs="Arial"/>
          <w:color w:val="auto"/>
          <w:kern w:val="0"/>
          <w:szCs w:val="21"/>
          <w:highlight w:val="none"/>
          <w:u w:val="single"/>
        </w:rPr>
        <w:t>（标的名称）</w:t>
      </w:r>
      <w:r>
        <w:rPr>
          <w:rFonts w:ascii="Arial" w:hAnsi="Arial" w:cs="Arial"/>
          <w:color w:val="auto"/>
          <w:kern w:val="0"/>
          <w:szCs w:val="21"/>
          <w:highlight w:val="none"/>
        </w:rPr>
        <w:t xml:space="preserve"> ，属于</w:t>
      </w:r>
      <w:r>
        <w:rPr>
          <w:rFonts w:ascii="Arial" w:hAnsi="Arial" w:cs="Arial"/>
          <w:color w:val="auto"/>
          <w:kern w:val="0"/>
          <w:szCs w:val="21"/>
          <w:highlight w:val="none"/>
          <w:u w:val="single"/>
        </w:rPr>
        <w:t>（采购文件中明确的所属行业）</w:t>
      </w:r>
      <w:r>
        <w:rPr>
          <w:rFonts w:ascii="Arial" w:hAnsi="Arial" w:cs="Arial"/>
          <w:color w:val="auto"/>
          <w:kern w:val="0"/>
          <w:szCs w:val="21"/>
          <w:highlight w:val="none"/>
        </w:rPr>
        <w:t xml:space="preserve">行业 ；制造商为 </w:t>
      </w:r>
      <w:r>
        <w:rPr>
          <w:rFonts w:ascii="Arial" w:hAnsi="Arial" w:cs="Arial"/>
          <w:color w:val="auto"/>
          <w:kern w:val="0"/>
          <w:szCs w:val="21"/>
          <w:highlight w:val="none"/>
          <w:u w:val="single"/>
        </w:rPr>
        <w:t>（企业名称） ，</w:t>
      </w:r>
      <w:r>
        <w:rPr>
          <w:rFonts w:ascii="Arial" w:hAnsi="Arial" w:cs="Arial"/>
          <w:color w:val="auto"/>
          <w:kern w:val="0"/>
          <w:szCs w:val="21"/>
          <w:highlight w:val="none"/>
        </w:rPr>
        <w:t>从业人员</w:t>
      </w:r>
      <w:r>
        <w:rPr>
          <w:rFonts w:ascii="Arial" w:hAnsi="Arial" w:cs="Arial"/>
          <w:color w:val="auto"/>
          <w:kern w:val="0"/>
          <w:szCs w:val="21"/>
          <w:highlight w:val="none"/>
          <w:u w:val="single"/>
        </w:rPr>
        <w:t>人，</w:t>
      </w:r>
      <w:r>
        <w:rPr>
          <w:rFonts w:ascii="Arial" w:hAnsi="Arial" w:cs="Arial"/>
          <w:color w:val="auto"/>
          <w:kern w:val="0"/>
          <w:szCs w:val="21"/>
          <w:highlight w:val="none"/>
        </w:rPr>
        <w:t>营业收入为</w:t>
      </w:r>
      <w:r>
        <w:rPr>
          <w:rFonts w:ascii="Arial" w:hAnsi="Arial" w:cs="Arial"/>
          <w:color w:val="auto"/>
          <w:kern w:val="0"/>
          <w:szCs w:val="21"/>
          <w:highlight w:val="none"/>
          <w:u w:val="single"/>
        </w:rPr>
        <w:t>万元，</w:t>
      </w:r>
      <w:r>
        <w:rPr>
          <w:rFonts w:ascii="Arial" w:hAnsi="Arial" w:cs="Arial"/>
          <w:color w:val="auto"/>
          <w:kern w:val="0"/>
          <w:szCs w:val="21"/>
          <w:highlight w:val="none"/>
        </w:rPr>
        <w:t>资产总额为万元，属于</w:t>
      </w:r>
      <w:r>
        <w:rPr>
          <w:rFonts w:ascii="Arial" w:hAnsi="Arial" w:cs="Arial"/>
          <w:color w:val="auto"/>
          <w:kern w:val="0"/>
          <w:szCs w:val="21"/>
          <w:highlight w:val="none"/>
          <w:u w:val="single"/>
        </w:rPr>
        <w:t>（中型企业、小型企业、微型企业）；</w:t>
      </w:r>
    </w:p>
    <w:p>
      <w:pPr>
        <w:spacing w:line="400" w:lineRule="exact"/>
        <w:ind w:firstLine="420" w:firstLineChars="200"/>
        <w:rPr>
          <w:rFonts w:ascii="Arial" w:hAnsi="Arial" w:cs="Arial"/>
          <w:color w:val="auto"/>
          <w:kern w:val="0"/>
          <w:szCs w:val="21"/>
          <w:highlight w:val="none"/>
          <w:u w:val="single"/>
        </w:rPr>
      </w:pPr>
      <w:r>
        <w:rPr>
          <w:rFonts w:ascii="Arial" w:hAnsi="Arial" w:cs="Arial"/>
          <w:color w:val="auto"/>
          <w:kern w:val="0"/>
          <w:szCs w:val="21"/>
          <w:highlight w:val="none"/>
        </w:rPr>
        <w:t>2.</w:t>
      </w:r>
      <w:r>
        <w:rPr>
          <w:rFonts w:ascii="Arial" w:hAnsi="Arial" w:cs="Arial"/>
          <w:color w:val="auto"/>
          <w:kern w:val="0"/>
          <w:szCs w:val="21"/>
          <w:highlight w:val="none"/>
          <w:u w:val="single"/>
        </w:rPr>
        <w:t>（标的名称），</w:t>
      </w:r>
      <w:r>
        <w:rPr>
          <w:rFonts w:ascii="Arial" w:hAnsi="Arial" w:cs="Arial"/>
          <w:color w:val="auto"/>
          <w:kern w:val="0"/>
          <w:szCs w:val="21"/>
          <w:highlight w:val="none"/>
        </w:rPr>
        <w:t>属于</w:t>
      </w:r>
      <w:r>
        <w:rPr>
          <w:rFonts w:ascii="Arial" w:hAnsi="Arial" w:cs="Arial"/>
          <w:color w:val="auto"/>
          <w:kern w:val="0"/>
          <w:szCs w:val="21"/>
          <w:highlight w:val="none"/>
          <w:u w:val="single"/>
        </w:rPr>
        <w:t>（采购文件中明确的所属行业）</w:t>
      </w:r>
      <w:r>
        <w:rPr>
          <w:rFonts w:ascii="Arial" w:hAnsi="Arial" w:cs="Arial"/>
          <w:color w:val="auto"/>
          <w:kern w:val="0"/>
          <w:szCs w:val="21"/>
          <w:highlight w:val="none"/>
        </w:rPr>
        <w:t xml:space="preserve">行业；制造商为 </w:t>
      </w:r>
      <w:r>
        <w:rPr>
          <w:rFonts w:ascii="Arial" w:hAnsi="Arial" w:cs="Arial"/>
          <w:color w:val="auto"/>
          <w:kern w:val="0"/>
          <w:szCs w:val="21"/>
          <w:highlight w:val="none"/>
          <w:u w:val="single"/>
        </w:rPr>
        <w:t>（企业名称） ，</w:t>
      </w:r>
      <w:r>
        <w:rPr>
          <w:rFonts w:ascii="Arial" w:hAnsi="Arial" w:cs="Arial"/>
          <w:color w:val="auto"/>
          <w:kern w:val="0"/>
          <w:szCs w:val="21"/>
          <w:highlight w:val="none"/>
        </w:rPr>
        <w:t>从业人员人，营业收入为万元，资产总额为万元，属于</w:t>
      </w:r>
      <w:r>
        <w:rPr>
          <w:rFonts w:ascii="Arial" w:hAnsi="Arial" w:cs="Arial"/>
          <w:color w:val="auto"/>
          <w:kern w:val="0"/>
          <w:szCs w:val="21"/>
          <w:highlight w:val="none"/>
          <w:u w:val="single"/>
        </w:rPr>
        <w:t>（中型企业、小型企业、微型企业）</w:t>
      </w:r>
    </w:p>
    <w:p>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以上企业，不属于大企业的分支机构，不存在控股股东为大企业的情形，也不存在与大企业的负责人为同一人的情形。</w:t>
      </w:r>
    </w:p>
    <w:p>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本企业对上述声明内容的真实性负责。如有虚假，将依法承担相应责任。</w:t>
      </w:r>
    </w:p>
    <w:p>
      <w:pPr>
        <w:tabs>
          <w:tab w:val="left" w:pos="4860"/>
        </w:tabs>
        <w:spacing w:line="588" w:lineRule="exact"/>
        <w:ind w:right="1560" w:firstLine="420" w:firstLineChars="200"/>
        <w:jc w:val="center"/>
        <w:rPr>
          <w:rFonts w:ascii="Arial" w:hAnsi="Arial" w:cs="Arial"/>
          <w:color w:val="auto"/>
          <w:kern w:val="0"/>
          <w:szCs w:val="21"/>
          <w:highlight w:val="none"/>
        </w:rPr>
      </w:pPr>
    </w:p>
    <w:p>
      <w:pPr>
        <w:pStyle w:val="284"/>
        <w:spacing w:line="400" w:lineRule="exact"/>
        <w:ind w:firstLine="640"/>
        <w:jc w:val="both"/>
        <w:rPr>
          <w:rFonts w:ascii="Arial" w:hAnsi="Arial" w:cs="Arial"/>
          <w:color w:val="auto"/>
          <w:sz w:val="21"/>
          <w:szCs w:val="21"/>
          <w:highlight w:val="none"/>
        </w:rPr>
      </w:pPr>
      <w:r>
        <w:rPr>
          <w:rFonts w:ascii="Arial" w:hAnsi="Arial" w:cs="Arial"/>
          <w:color w:val="auto"/>
          <w:sz w:val="21"/>
          <w:szCs w:val="21"/>
          <w:highlight w:val="none"/>
        </w:rPr>
        <w:t>企业名称[盖公章（CA签章）]：</w:t>
      </w:r>
    </w:p>
    <w:p>
      <w:pPr>
        <w:tabs>
          <w:tab w:val="left" w:pos="4860"/>
        </w:tabs>
        <w:spacing w:line="588" w:lineRule="exact"/>
        <w:ind w:right="1560" w:firstLine="420" w:firstLineChars="200"/>
        <w:jc w:val="center"/>
        <w:rPr>
          <w:rFonts w:ascii="Arial" w:hAnsi="Arial" w:cs="Arial"/>
          <w:color w:val="auto"/>
          <w:kern w:val="0"/>
          <w:szCs w:val="21"/>
          <w:highlight w:val="none"/>
        </w:rPr>
      </w:pPr>
      <w:r>
        <w:rPr>
          <w:rFonts w:ascii="Arial" w:hAnsi="Arial" w:cs="Arial"/>
          <w:color w:val="auto"/>
          <w:szCs w:val="21"/>
          <w:highlight w:val="none"/>
        </w:rPr>
        <w:t xml:space="preserve">                   日期：</w:t>
      </w:r>
    </w:p>
    <w:p>
      <w:pPr>
        <w:spacing w:line="500" w:lineRule="exact"/>
        <w:ind w:firstLine="422" w:firstLineChars="200"/>
        <w:rPr>
          <w:rFonts w:ascii="Arial" w:hAnsi="Arial" w:eastAsia="仿宋" w:cs="Arial"/>
          <w:b/>
          <w:color w:val="auto"/>
          <w:kern w:val="0"/>
          <w:szCs w:val="21"/>
          <w:highlight w:val="none"/>
        </w:rPr>
      </w:pPr>
    </w:p>
    <w:p>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注：1.从业人员、营业收入、资产总额填报上一年度数据，无上一年度数据的新成立企业可不填报。</w:t>
      </w:r>
    </w:p>
    <w:p>
      <w:pPr>
        <w:spacing w:line="400" w:lineRule="exact"/>
        <w:ind w:firstLine="420" w:firstLineChars="200"/>
        <w:rPr>
          <w:rFonts w:ascii="Arial" w:hAnsi="Arial" w:cs="Arial"/>
          <w:color w:val="auto"/>
          <w:kern w:val="0"/>
          <w:sz w:val="24"/>
          <w:highlight w:val="none"/>
        </w:rPr>
      </w:pPr>
      <w:r>
        <w:rPr>
          <w:rFonts w:ascii="Arial" w:hAnsi="Arial" w:cs="Arial"/>
          <w:color w:val="auto"/>
          <w:kern w:val="0"/>
          <w:szCs w:val="21"/>
          <w:highlight w:val="none"/>
        </w:rPr>
        <w:t>2.中小企业在政府采购活动过程中，请根据自己的真实情况出具本声明函。依法享受中小企业优惠政策的，采购人或采购代理机构在公告成交结果时，同时公告其《中小企业声明函》，接受社会监督。</w:t>
      </w: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11、监狱企业由省级以上监狱管理局、戒毒管理局（含新疆生产建设兵团）出具的属于监狱企业的证明文件（如有，请提供）；</w:t>
      </w:r>
    </w:p>
    <w:p>
      <w:pPr>
        <w:spacing w:line="500" w:lineRule="exact"/>
        <w:rPr>
          <w:rFonts w:ascii="Arial" w:hAnsi="Arial" w:cs="Arial"/>
          <w:color w:val="auto"/>
          <w:highlight w:val="none"/>
        </w:rPr>
      </w:pPr>
    </w:p>
    <w:p>
      <w:pPr>
        <w:rPr>
          <w:rFonts w:ascii="Arial" w:hAnsi="Arial" w:cs="Arial"/>
          <w:b/>
          <w:bCs/>
          <w:color w:val="auto"/>
          <w:sz w:val="32"/>
          <w:szCs w:val="32"/>
          <w:highlight w:val="none"/>
        </w:rPr>
      </w:pPr>
      <w:r>
        <w:rPr>
          <w:rFonts w:ascii="Arial" w:hAnsi="Arial" w:cs="Arial"/>
          <w:b/>
          <w:bCs/>
          <w:color w:val="auto"/>
          <w:sz w:val="32"/>
          <w:szCs w:val="32"/>
          <w:highlight w:val="none"/>
        </w:rPr>
        <w:br w:type="page"/>
      </w:r>
    </w:p>
    <w:p>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12、符合条件的残疾人福利性单位在参加政府采购活动时，应当提供《残疾人福利性单位声明函》（见附件），并对声明的真实性负责。</w:t>
      </w:r>
    </w:p>
    <w:p>
      <w:pPr>
        <w:spacing w:line="588" w:lineRule="exact"/>
        <w:jc w:val="center"/>
        <w:rPr>
          <w:rFonts w:ascii="Arial" w:hAnsi="Arial" w:cs="Arial"/>
          <w:b/>
          <w:color w:val="auto"/>
          <w:spacing w:val="6"/>
          <w:sz w:val="32"/>
          <w:szCs w:val="32"/>
          <w:highlight w:val="none"/>
        </w:rPr>
      </w:pPr>
      <w:bookmarkStart w:id="46" w:name="OLE_LINK13"/>
      <w:bookmarkStart w:id="47" w:name="OLE_LINK14"/>
      <w:r>
        <w:rPr>
          <w:rFonts w:ascii="Arial" w:hAnsi="Arial" w:cs="Arial"/>
          <w:b/>
          <w:color w:val="auto"/>
          <w:spacing w:val="6"/>
          <w:sz w:val="32"/>
          <w:szCs w:val="32"/>
          <w:highlight w:val="none"/>
        </w:rPr>
        <w:t>残疾人福利性单位声明函</w:t>
      </w:r>
    </w:p>
    <w:bookmarkEnd w:id="46"/>
    <w:bookmarkEnd w:id="47"/>
    <w:p>
      <w:pPr>
        <w:spacing w:line="588" w:lineRule="exact"/>
        <w:rPr>
          <w:rFonts w:ascii="Arial" w:hAnsi="Arial" w:cs="Arial"/>
          <w:b/>
          <w:color w:val="auto"/>
          <w:spacing w:val="6"/>
          <w:sz w:val="30"/>
          <w:szCs w:val="30"/>
          <w:highlight w:val="none"/>
        </w:rPr>
      </w:pPr>
    </w:p>
    <w:p>
      <w:pPr>
        <w:spacing w:line="588" w:lineRule="exact"/>
        <w:ind w:firstLine="444" w:firstLineChars="200"/>
        <w:rPr>
          <w:rFonts w:ascii="Arial" w:hAnsi="Arial" w:cs="Arial"/>
          <w:color w:val="auto"/>
          <w:spacing w:val="6"/>
          <w:szCs w:val="21"/>
          <w:highlight w:val="none"/>
        </w:rPr>
      </w:pPr>
      <w:r>
        <w:rPr>
          <w:rFonts w:ascii="Arial" w:hAnsi="Arial" w:cs="Arial"/>
          <w:color w:val="auto"/>
          <w:spacing w:val="6"/>
          <w:szCs w:val="21"/>
          <w:highlight w:val="none"/>
        </w:rPr>
        <w:t>本单位郑重声明，根据《财政部 民政部 中国残疾人联合会关于促进残疾人就业政府采购政策的通知》（财库</w:t>
      </w:r>
      <w:r>
        <w:rPr>
          <w:rFonts w:ascii="Arial" w:hAnsi="Arial" w:cs="Arial"/>
          <w:color w:val="auto"/>
          <w:szCs w:val="21"/>
          <w:highlight w:val="none"/>
        </w:rPr>
        <w:t>〔2017〕 141</w:t>
      </w:r>
      <w:r>
        <w:rPr>
          <w:rFonts w:ascii="Arial" w:hAnsi="Arial" w:cs="Arial"/>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Arial" w:hAnsi="Arial" w:cs="Arial"/>
          <w:color w:val="auto"/>
          <w:spacing w:val="6"/>
          <w:szCs w:val="21"/>
          <w:highlight w:val="none"/>
        </w:rPr>
      </w:pPr>
      <w:r>
        <w:rPr>
          <w:rFonts w:ascii="Arial" w:hAnsi="Arial" w:cs="Arial"/>
          <w:color w:val="auto"/>
          <w:spacing w:val="6"/>
          <w:szCs w:val="21"/>
          <w:highlight w:val="none"/>
        </w:rPr>
        <w:t>本单位对上述声明的真实性负责。如有虚假，将依法承担相应责任。</w:t>
      </w:r>
    </w:p>
    <w:p>
      <w:pPr>
        <w:spacing w:line="588" w:lineRule="exact"/>
        <w:ind w:firstLine="444" w:firstLineChars="200"/>
        <w:rPr>
          <w:rFonts w:ascii="Arial" w:hAnsi="Arial" w:cs="Arial"/>
          <w:color w:val="auto"/>
          <w:spacing w:val="6"/>
          <w:szCs w:val="21"/>
          <w:highlight w:val="none"/>
        </w:rPr>
      </w:pPr>
    </w:p>
    <w:p>
      <w:pPr>
        <w:spacing w:line="588" w:lineRule="exact"/>
        <w:ind w:firstLine="444" w:firstLineChars="200"/>
        <w:rPr>
          <w:rFonts w:ascii="Arial" w:hAnsi="Arial" w:cs="Arial"/>
          <w:color w:val="auto"/>
          <w:spacing w:val="6"/>
          <w:szCs w:val="21"/>
          <w:highlight w:val="none"/>
        </w:rPr>
      </w:pPr>
    </w:p>
    <w:p>
      <w:pPr>
        <w:spacing w:line="500" w:lineRule="exact"/>
        <w:ind w:firstLine="3774" w:firstLineChars="1700"/>
        <w:rPr>
          <w:rFonts w:ascii="Arial" w:hAnsi="Arial" w:cs="Arial"/>
          <w:color w:val="auto"/>
          <w:spacing w:val="6"/>
          <w:szCs w:val="21"/>
          <w:highlight w:val="none"/>
        </w:rPr>
      </w:pPr>
      <w:r>
        <w:rPr>
          <w:rFonts w:ascii="Arial" w:hAnsi="Arial" w:cs="Arial"/>
          <w:color w:val="auto"/>
          <w:spacing w:val="6"/>
          <w:szCs w:val="21"/>
          <w:highlight w:val="none"/>
        </w:rPr>
        <w:t>企业名称[盖公章（CA签章）]：</w:t>
      </w:r>
    </w:p>
    <w:p>
      <w:pPr>
        <w:spacing w:line="500" w:lineRule="exact"/>
        <w:ind w:firstLine="3996" w:firstLineChars="1800"/>
        <w:rPr>
          <w:rFonts w:ascii="Arial" w:hAnsi="Arial" w:cs="Arial"/>
          <w:b/>
          <w:bCs/>
          <w:color w:val="auto"/>
          <w:sz w:val="32"/>
          <w:szCs w:val="32"/>
          <w:highlight w:val="none"/>
        </w:rPr>
      </w:pPr>
      <w:r>
        <w:rPr>
          <w:rFonts w:ascii="Arial" w:hAnsi="Arial" w:cs="Arial"/>
          <w:color w:val="auto"/>
          <w:spacing w:val="6"/>
          <w:szCs w:val="21"/>
          <w:highlight w:val="none"/>
        </w:rPr>
        <w:t>日期：</w:t>
      </w:r>
    </w:p>
    <w:p>
      <w:pPr>
        <w:spacing w:line="500" w:lineRule="exact"/>
        <w:rPr>
          <w:rFonts w:ascii="Arial" w:hAnsi="Arial" w:cs="Arial"/>
          <w:b/>
          <w:bCs/>
          <w:color w:val="auto"/>
          <w:sz w:val="32"/>
          <w:szCs w:val="32"/>
          <w:highlight w:val="none"/>
        </w:rPr>
      </w:pPr>
    </w:p>
    <w:p>
      <w:pPr>
        <w:spacing w:line="500" w:lineRule="exact"/>
        <w:rPr>
          <w:rFonts w:ascii="Arial" w:hAnsi="Arial" w:cs="Arial"/>
          <w:b/>
          <w:bCs/>
          <w:color w:val="auto"/>
          <w:sz w:val="32"/>
          <w:szCs w:val="32"/>
          <w:highlight w:val="none"/>
        </w:rPr>
      </w:pPr>
    </w:p>
    <w:p>
      <w:pPr>
        <w:rPr>
          <w:rFonts w:ascii="Arial" w:hAnsi="Arial" w:cs="Arial"/>
          <w:b/>
          <w:bCs/>
          <w:color w:val="auto"/>
          <w:sz w:val="32"/>
          <w:szCs w:val="32"/>
          <w:highlight w:val="none"/>
        </w:rPr>
      </w:pPr>
      <w:r>
        <w:rPr>
          <w:rFonts w:ascii="Arial" w:hAnsi="Arial" w:cs="Arial"/>
          <w:b/>
          <w:bCs/>
          <w:color w:val="auto"/>
          <w:sz w:val="32"/>
          <w:szCs w:val="32"/>
          <w:highlight w:val="none"/>
        </w:rPr>
        <w:br w:type="page"/>
      </w:r>
    </w:p>
    <w:p>
      <w:pPr>
        <w:numPr>
          <w:ilvl w:val="0"/>
          <w:numId w:val="4"/>
        </w:numPr>
        <w:rPr>
          <w:rFonts w:hint="eastAsia" w:ascii="Arial" w:hAnsi="Arial" w:cs="Arial"/>
          <w:b/>
          <w:bCs/>
          <w:color w:val="auto"/>
          <w:sz w:val="32"/>
          <w:szCs w:val="32"/>
          <w:highlight w:val="none"/>
          <w:lang w:val="en-US" w:eastAsia="zh-CN"/>
        </w:rPr>
      </w:pPr>
      <w:r>
        <w:rPr>
          <w:rFonts w:hint="eastAsia" w:ascii="Arial" w:hAnsi="Arial" w:cs="Arial"/>
          <w:b/>
          <w:bCs/>
          <w:color w:val="auto"/>
          <w:sz w:val="32"/>
          <w:szCs w:val="32"/>
          <w:highlight w:val="none"/>
          <w:lang w:val="en-US" w:eastAsia="zh-CN"/>
        </w:rPr>
        <w:t>如供应商提供的产品属于本国产品，应当提供关于符合本国产品标准的声明函</w:t>
      </w:r>
    </w:p>
    <w:p>
      <w:pPr>
        <w:spacing w:line="360" w:lineRule="auto"/>
        <w:ind w:firstLine="3584" w:firstLineChars="1700"/>
        <w:rPr>
          <w:rFonts w:hint="eastAsia"/>
          <w:b/>
          <w:color w:val="auto"/>
          <w:szCs w:val="21"/>
          <w:lang w:val="en-US" w:eastAsia="zh-CN"/>
        </w:rPr>
      </w:pPr>
      <w:r>
        <w:rPr>
          <w:rFonts w:hint="eastAsia" w:ascii="Times New Roman" w:eastAsia="宋体"/>
          <w:b/>
          <w:color w:val="auto"/>
          <w:szCs w:val="21"/>
          <w:lang w:val="en-US" w:eastAsia="zh-CN"/>
        </w:rPr>
        <w:t>关于符合本国产品标准的声明函</w:t>
      </w:r>
    </w:p>
    <w:p>
      <w:pPr>
        <w:spacing w:line="360" w:lineRule="auto"/>
        <w:ind w:firstLine="3584" w:firstLineChars="1700"/>
        <w:rPr>
          <w:rFonts w:hint="eastAsia"/>
          <w:b/>
          <w:color w:val="auto"/>
          <w:szCs w:val="21"/>
          <w:lang w:val="en-US" w:eastAsia="zh-CN"/>
        </w:rPr>
      </w:pPr>
    </w:p>
    <w:p>
      <w:pPr>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p>
      <w:pPr>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本公司（单位）对上述声明内容的真实性负责。如有虚假，愿承担相应法律责任。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公司（单位）名称（盖章）：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lang w:val="en-US" w:eastAsia="zh-CN" w:bidi="ar"/>
        </w:rPr>
      </w:pPr>
      <w:r>
        <w:rPr>
          <w:rFonts w:hint="eastAsia" w:ascii="Times New Roman" w:hAnsi="Times New Roman" w:eastAsia="宋体" w:cs="Times New Roman"/>
          <w:color w:val="auto"/>
          <w:kern w:val="2"/>
          <w:sz w:val="21"/>
          <w:szCs w:val="21"/>
          <w:lang w:val="en-US" w:eastAsia="zh-CN" w:bidi="ar-SA"/>
        </w:rPr>
        <w:t>日期：　     年　  月　  日  </w:t>
      </w:r>
      <w:r>
        <w:rPr>
          <w:rFonts w:hint="eastAsia" w:ascii="仿宋" w:hAnsi="仿宋" w:eastAsia="仿宋" w:cs="仿宋"/>
          <w:i w:val="0"/>
          <w:iCs w:val="0"/>
          <w:caps w:val="0"/>
          <w:color w:val="auto"/>
          <w:spacing w:val="0"/>
          <w:kern w:val="0"/>
          <w:sz w:val="28"/>
          <w:szCs w:val="28"/>
          <w:u w:val="none"/>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lang w:val="en-US" w:eastAsia="zh-CN" w:bidi="ar"/>
        </w:rPr>
      </w:pPr>
      <w:r>
        <w:rPr>
          <w:rFonts w:hint="eastAsia" w:ascii="仿宋" w:hAnsi="仿宋" w:eastAsia="仿宋" w:cs="仿宋"/>
          <w:i w:val="0"/>
          <w:iCs w:val="0"/>
          <w:caps w:val="0"/>
          <w:color w:val="auto"/>
          <w:spacing w:val="0"/>
          <w:kern w:val="0"/>
          <w:sz w:val="28"/>
          <w:szCs w:val="28"/>
          <w:u w:val="none"/>
          <w:shd w:val="clear" w:fill="FFFFFF"/>
          <w:vertAlign w:val="baseline"/>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1.产品如有型号，请在“产品名称”栏一并填写。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2.生产厂名与厂址应与生产厂营业执照载明的相关信息保持一致。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3.该产品的中国境内生产的组件成本占比相关要求实施前，“规定比例”栏可不填，下同。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4.该产品的关键组件要求实施前，“关键组件”栏可不填，下同。</w:t>
      </w:r>
    </w:p>
    <w:p>
      <w:pPr>
        <w:snapToGrid w:val="0"/>
        <w:spacing w:before="50" w:after="120" w:afterLines="50"/>
        <w:jc w:val="left"/>
        <w:rPr>
          <w:color w:val="auto"/>
          <w:szCs w:val="21"/>
        </w:rPr>
        <w:sectPr>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color w:val="auto"/>
          <w:kern w:val="2"/>
          <w:sz w:val="21"/>
          <w:szCs w:val="21"/>
          <w:lang w:val="en-US" w:eastAsia="zh-CN" w:bidi="ar-SA"/>
        </w:rPr>
        <w:t>5.该产品的关键工序要求实施前，“关键工序”栏可不填，下同</w:t>
      </w:r>
    </w:p>
    <w:p>
      <w:pPr>
        <w:numPr>
          <w:ilvl w:val="0"/>
          <w:numId w:val="0"/>
        </w:numPr>
        <w:rPr>
          <w:rFonts w:ascii="Arial" w:hAnsi="Arial" w:cs="Arial"/>
          <w:b/>
          <w:bCs/>
          <w:color w:val="auto"/>
          <w:sz w:val="32"/>
          <w:szCs w:val="32"/>
          <w:highlight w:val="none"/>
        </w:rPr>
      </w:pPr>
      <w:r>
        <w:rPr>
          <w:rFonts w:ascii="Arial" w:hAnsi="Arial" w:cs="Arial"/>
          <w:b/>
          <w:bCs/>
          <w:color w:val="auto"/>
          <w:sz w:val="32"/>
          <w:szCs w:val="32"/>
          <w:highlight w:val="none"/>
        </w:rPr>
        <w:t>1</w:t>
      </w:r>
      <w:r>
        <w:rPr>
          <w:rFonts w:hint="eastAsia" w:ascii="Arial" w:hAnsi="Arial" w:cs="Arial"/>
          <w:b/>
          <w:bCs/>
          <w:color w:val="auto"/>
          <w:sz w:val="32"/>
          <w:szCs w:val="32"/>
          <w:highlight w:val="none"/>
          <w:lang w:val="en-US" w:eastAsia="zh-CN"/>
        </w:rPr>
        <w:t>4</w:t>
      </w:r>
      <w:r>
        <w:rPr>
          <w:rFonts w:ascii="Arial" w:hAnsi="Arial" w:cs="Arial"/>
          <w:b/>
          <w:bCs/>
          <w:color w:val="auto"/>
          <w:sz w:val="32"/>
          <w:szCs w:val="32"/>
          <w:highlight w:val="none"/>
        </w:rPr>
        <w:t>、投标人可结合本项目的评标办法视自身情况自行提交相关证明材料。</w:t>
      </w:r>
    </w:p>
    <w:sectPr>
      <w:footerReference r:id="rId11" w:type="first"/>
      <w:footerReference r:id="rId10" w:type="default"/>
      <w:pgSz w:w="11906" w:h="16838"/>
      <w:pgMar w:top="1134" w:right="1134" w:bottom="1134" w:left="1134" w:header="720" w:footer="720" w:gutter="0"/>
      <w:cols w:space="720" w:num="1"/>
      <w:titlePg/>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繁楷体">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Ђˎ̥">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Helvetica">
    <w:panose1 w:val="020B0604020202020204"/>
    <w:charset w:val="00"/>
    <w:family w:val="swiss"/>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slhcQBAACQ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OslhcQBAACQAwAADgAAAAAAAAABACAAAAAeAQAAZHJzL2Uyb0RvYy54bWxQ&#10;SwUGAAAAAAYABgBZAQAAVA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3</w:t>
                    </w:r>
                    <w:r>
                      <w:fldChar w:fldCharType="end"/>
                    </w:r>
                  </w:p>
                </w:txbxContent>
              </v:textbox>
            </v:shape>
          </w:pict>
        </mc:Fallback>
      </mc:AlternateContent>
    </w:r>
  </w:p>
  <w:p>
    <w:pPr>
      <w:pStyle w:val="3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JUecQBAACQ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lJUecQBAACQAwAADgAAAAAAAAABACAAAAAeAQAAZHJzL2Uyb0RvYy54bWxQ&#10;SwUGAAAAAAYABgBZAQAAVA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margin">
                <wp:posOffset>2803525</wp:posOffset>
              </wp:positionH>
              <wp:positionV relativeFrom="paragraph">
                <wp:posOffset>0</wp:posOffset>
              </wp:positionV>
              <wp:extent cx="499110" cy="162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99110" cy="162560"/>
                      </a:xfrm>
                      <a:prstGeom prst="rect">
                        <a:avLst/>
                      </a:prstGeom>
                      <a:noFill/>
                      <a:ln w="6350">
                        <a:noFill/>
                      </a:ln>
                      <a:effectLst/>
                    </wps:spPr>
                    <wps:txbx>
                      <w:txbxContent>
                        <w:p/>
                        <w:p>
                          <w:pPr>
                            <w:pStyle w:val="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0.75pt;margin-top:0pt;height:12.8pt;width:39.3pt;mso-position-horizontal-relative:margin;z-index:-251655168;mso-width-relative:page;mso-height-relative:page;" filled="f" stroked="f" coordsize="21600,21600" o:gfxdata="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Wda3TWAAAABwEAAA8AAAAAAAAAAQAgAAAAIgAAAGRycy9kb3ducmV2&#10;LnhtbFBLAQIUABQAAAAIAIdO4kADss1nNwIAAGUEAAAOAAAAAAAAAAEAIAAAACUBAABkcnMvZTJv&#10;RG9jLnhtbFBLBQYAAAAABgAGAFkBAADOBQAAAAA=&#10;">
              <v:fill on="f" focussize="0,0"/>
              <v:stroke on="f" weight="0.5pt"/>
              <v:imagedata o:title=""/>
              <o:lock v:ext="edit" aspectratio="f"/>
              <v:textbox inset="0mm,0mm,0mm,0mm">
                <w:txbxContent>
                  <w:p/>
                  <w:p>
                    <w:pPr>
                      <w:pStyle w:val="2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72</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3psQBAACQ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eUWG5w4Offv85//p3//iTz&#10;4nqZFOo8lJh47zE19h9cj3sz+QGdiXjfBJO+SIlgHPU9XfSVfSQiPVotVqsCQwJj0wXx2cNzHyB+&#10;lM6QZFQ04ACzrvz4GeKQOqWkatbdKa3zELV94kDM5GGp96HHZMV+14+Edq4+IZ8OZ19Ri6tOif5k&#10;Udq0JpMRJmM3GqkG+NtDxMK5n4Q6QI3FcFCZ0bhUaRMe33PWw4+0+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Z+3psQBAACQAwAADgAAAAAAAAABACAAAAAeAQAAZHJzL2Uyb0RvYy54bWxQ&#10;SwUGAAAAAAYABgBZAQAAVA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71</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bGWsQBAACQAwAADgAAAGRycy9lMm9Eb2MueG1srVPNjtMwEL4j8Q6W&#10;79Rpkdg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ybGWsQBAACQAwAADgAAAAAAAAABACAAAAAeAQAAZHJzL2Uyb0RvYy54bWxQ&#10;SwUGAAAAAAYABgBZAQAAVA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43F4D"/>
    <w:multiLevelType w:val="singleLevel"/>
    <w:tmpl w:val="84E43F4D"/>
    <w:lvl w:ilvl="0" w:tentative="0">
      <w:start w:val="13"/>
      <w:numFmt w:val="decimal"/>
      <w:suff w:val="nothing"/>
      <w:lvlText w:val="%1、"/>
      <w:lvlJc w:val="left"/>
    </w:lvl>
  </w:abstractNum>
  <w:abstractNum w:abstractNumId="1">
    <w:nsid w:val="F8D3EB60"/>
    <w:multiLevelType w:val="singleLevel"/>
    <w:tmpl w:val="F8D3EB60"/>
    <w:lvl w:ilvl="0" w:tentative="0">
      <w:start w:val="6"/>
      <w:numFmt w:val="decimal"/>
      <w:pStyle w:val="230"/>
      <w:suff w:val="space"/>
      <w:lvlText w:val="%1、"/>
      <w:lvlJc w:val="left"/>
    </w:lvl>
  </w:abstractNum>
  <w:abstractNum w:abstractNumId="2">
    <w:nsid w:val="00000012"/>
    <w:multiLevelType w:val="multilevel"/>
    <w:tmpl w:val="00000012"/>
    <w:lvl w:ilvl="0" w:tentative="0">
      <w:start w:val="1"/>
      <w:numFmt w:val="bullet"/>
      <w:pStyle w:val="263"/>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4603DC6E"/>
    <w:multiLevelType w:val="singleLevel"/>
    <w:tmpl w:val="4603DC6E"/>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attachedTemplate r:id="rId1"/>
  <w:documentProtection w:enforcement="0"/>
  <w:defaultTabStop w:val="420"/>
  <w:drawingGridHorizontalSpacing w:val="105"/>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8029F"/>
    <w:rsid w:val="0000012A"/>
    <w:rsid w:val="000004C3"/>
    <w:rsid w:val="000006A1"/>
    <w:rsid w:val="000007B3"/>
    <w:rsid w:val="00000B65"/>
    <w:rsid w:val="00000D4B"/>
    <w:rsid w:val="00000E16"/>
    <w:rsid w:val="000013C5"/>
    <w:rsid w:val="000015A9"/>
    <w:rsid w:val="0000245C"/>
    <w:rsid w:val="00002511"/>
    <w:rsid w:val="00002604"/>
    <w:rsid w:val="00002682"/>
    <w:rsid w:val="000026D2"/>
    <w:rsid w:val="00002789"/>
    <w:rsid w:val="00003406"/>
    <w:rsid w:val="0000401E"/>
    <w:rsid w:val="00004D43"/>
    <w:rsid w:val="00004D70"/>
    <w:rsid w:val="00005ACF"/>
    <w:rsid w:val="00006148"/>
    <w:rsid w:val="0000614D"/>
    <w:rsid w:val="000064D3"/>
    <w:rsid w:val="00006620"/>
    <w:rsid w:val="000066AE"/>
    <w:rsid w:val="000067AD"/>
    <w:rsid w:val="0000687A"/>
    <w:rsid w:val="00006E28"/>
    <w:rsid w:val="0000703D"/>
    <w:rsid w:val="00007562"/>
    <w:rsid w:val="00007A12"/>
    <w:rsid w:val="00007D50"/>
    <w:rsid w:val="00007F96"/>
    <w:rsid w:val="00010630"/>
    <w:rsid w:val="0001073E"/>
    <w:rsid w:val="00010794"/>
    <w:rsid w:val="00010881"/>
    <w:rsid w:val="00010A38"/>
    <w:rsid w:val="00010BBE"/>
    <w:rsid w:val="00010CBD"/>
    <w:rsid w:val="00010EAD"/>
    <w:rsid w:val="00011006"/>
    <w:rsid w:val="00011292"/>
    <w:rsid w:val="00011968"/>
    <w:rsid w:val="00011FE5"/>
    <w:rsid w:val="000129F9"/>
    <w:rsid w:val="00012CDC"/>
    <w:rsid w:val="0001300C"/>
    <w:rsid w:val="0001389F"/>
    <w:rsid w:val="000139C8"/>
    <w:rsid w:val="000139E0"/>
    <w:rsid w:val="00013C53"/>
    <w:rsid w:val="00014897"/>
    <w:rsid w:val="000154C2"/>
    <w:rsid w:val="00015616"/>
    <w:rsid w:val="000161E6"/>
    <w:rsid w:val="000168D8"/>
    <w:rsid w:val="00016CCE"/>
    <w:rsid w:val="00016E25"/>
    <w:rsid w:val="00016EAE"/>
    <w:rsid w:val="00016F9A"/>
    <w:rsid w:val="00017DAA"/>
    <w:rsid w:val="00020282"/>
    <w:rsid w:val="000202D2"/>
    <w:rsid w:val="000204F7"/>
    <w:rsid w:val="00020654"/>
    <w:rsid w:val="000206E4"/>
    <w:rsid w:val="00020A3D"/>
    <w:rsid w:val="00020C2E"/>
    <w:rsid w:val="00021DAE"/>
    <w:rsid w:val="00021F5A"/>
    <w:rsid w:val="000226EF"/>
    <w:rsid w:val="00022963"/>
    <w:rsid w:val="00022A04"/>
    <w:rsid w:val="00022A91"/>
    <w:rsid w:val="00022F6B"/>
    <w:rsid w:val="0002300B"/>
    <w:rsid w:val="00023496"/>
    <w:rsid w:val="0002367F"/>
    <w:rsid w:val="000238DE"/>
    <w:rsid w:val="00023CCC"/>
    <w:rsid w:val="00023DD3"/>
    <w:rsid w:val="00024D1C"/>
    <w:rsid w:val="00024F38"/>
    <w:rsid w:val="000250DF"/>
    <w:rsid w:val="00025140"/>
    <w:rsid w:val="000253B5"/>
    <w:rsid w:val="000255CC"/>
    <w:rsid w:val="00025C4D"/>
    <w:rsid w:val="00025E35"/>
    <w:rsid w:val="0002600E"/>
    <w:rsid w:val="00026487"/>
    <w:rsid w:val="00026761"/>
    <w:rsid w:val="00026A9C"/>
    <w:rsid w:val="00026BD0"/>
    <w:rsid w:val="00026E89"/>
    <w:rsid w:val="00027622"/>
    <w:rsid w:val="00027726"/>
    <w:rsid w:val="00027751"/>
    <w:rsid w:val="00027D0D"/>
    <w:rsid w:val="00027F50"/>
    <w:rsid w:val="00030259"/>
    <w:rsid w:val="0003076B"/>
    <w:rsid w:val="000316C6"/>
    <w:rsid w:val="00031B0B"/>
    <w:rsid w:val="00031D23"/>
    <w:rsid w:val="000320DB"/>
    <w:rsid w:val="00032174"/>
    <w:rsid w:val="00032419"/>
    <w:rsid w:val="0003258D"/>
    <w:rsid w:val="00033233"/>
    <w:rsid w:val="000332A4"/>
    <w:rsid w:val="00033375"/>
    <w:rsid w:val="00033A28"/>
    <w:rsid w:val="00033C62"/>
    <w:rsid w:val="00033EC0"/>
    <w:rsid w:val="00033F0A"/>
    <w:rsid w:val="00034267"/>
    <w:rsid w:val="00034581"/>
    <w:rsid w:val="000349A6"/>
    <w:rsid w:val="00034AA8"/>
    <w:rsid w:val="00034B0E"/>
    <w:rsid w:val="00034CB2"/>
    <w:rsid w:val="00034D30"/>
    <w:rsid w:val="00034E5F"/>
    <w:rsid w:val="00035115"/>
    <w:rsid w:val="000353B8"/>
    <w:rsid w:val="0003540C"/>
    <w:rsid w:val="000357BE"/>
    <w:rsid w:val="00035820"/>
    <w:rsid w:val="00035C6F"/>
    <w:rsid w:val="0003625B"/>
    <w:rsid w:val="00036348"/>
    <w:rsid w:val="00036425"/>
    <w:rsid w:val="0003648C"/>
    <w:rsid w:val="00036594"/>
    <w:rsid w:val="00036645"/>
    <w:rsid w:val="0003700C"/>
    <w:rsid w:val="0003701E"/>
    <w:rsid w:val="00037242"/>
    <w:rsid w:val="000373A3"/>
    <w:rsid w:val="00037991"/>
    <w:rsid w:val="000400C0"/>
    <w:rsid w:val="00040265"/>
    <w:rsid w:val="00040678"/>
    <w:rsid w:val="00041762"/>
    <w:rsid w:val="0004176F"/>
    <w:rsid w:val="00041B7D"/>
    <w:rsid w:val="00042135"/>
    <w:rsid w:val="00042363"/>
    <w:rsid w:val="000424CE"/>
    <w:rsid w:val="000425C4"/>
    <w:rsid w:val="00042AE1"/>
    <w:rsid w:val="00042BC6"/>
    <w:rsid w:val="00042DAA"/>
    <w:rsid w:val="00042F69"/>
    <w:rsid w:val="00043386"/>
    <w:rsid w:val="000433E9"/>
    <w:rsid w:val="00043442"/>
    <w:rsid w:val="00043480"/>
    <w:rsid w:val="00043717"/>
    <w:rsid w:val="000437F8"/>
    <w:rsid w:val="00043A83"/>
    <w:rsid w:val="00043BC9"/>
    <w:rsid w:val="00043FFC"/>
    <w:rsid w:val="00044162"/>
    <w:rsid w:val="00044210"/>
    <w:rsid w:val="0004422A"/>
    <w:rsid w:val="00044409"/>
    <w:rsid w:val="000447E7"/>
    <w:rsid w:val="00044C3F"/>
    <w:rsid w:val="00044E5F"/>
    <w:rsid w:val="00045341"/>
    <w:rsid w:val="000453CC"/>
    <w:rsid w:val="000454F4"/>
    <w:rsid w:val="000457ED"/>
    <w:rsid w:val="00045A4C"/>
    <w:rsid w:val="00045ABE"/>
    <w:rsid w:val="00045B3D"/>
    <w:rsid w:val="00045FA3"/>
    <w:rsid w:val="00045FD7"/>
    <w:rsid w:val="00046112"/>
    <w:rsid w:val="000468B0"/>
    <w:rsid w:val="00046A78"/>
    <w:rsid w:val="00047190"/>
    <w:rsid w:val="000473C1"/>
    <w:rsid w:val="00047877"/>
    <w:rsid w:val="000479BB"/>
    <w:rsid w:val="000479E2"/>
    <w:rsid w:val="000479F5"/>
    <w:rsid w:val="00047ED9"/>
    <w:rsid w:val="000500EE"/>
    <w:rsid w:val="00050126"/>
    <w:rsid w:val="00050402"/>
    <w:rsid w:val="0005043F"/>
    <w:rsid w:val="000517CE"/>
    <w:rsid w:val="0005184A"/>
    <w:rsid w:val="00051867"/>
    <w:rsid w:val="0005197B"/>
    <w:rsid w:val="00052295"/>
    <w:rsid w:val="00052409"/>
    <w:rsid w:val="00053E02"/>
    <w:rsid w:val="0005424F"/>
    <w:rsid w:val="000544AB"/>
    <w:rsid w:val="00054CFF"/>
    <w:rsid w:val="00055B00"/>
    <w:rsid w:val="000561BD"/>
    <w:rsid w:val="00056276"/>
    <w:rsid w:val="0005641F"/>
    <w:rsid w:val="0005796B"/>
    <w:rsid w:val="00057D96"/>
    <w:rsid w:val="000603BC"/>
    <w:rsid w:val="000606D6"/>
    <w:rsid w:val="00060B75"/>
    <w:rsid w:val="00061342"/>
    <w:rsid w:val="000617D3"/>
    <w:rsid w:val="000618AB"/>
    <w:rsid w:val="00061F14"/>
    <w:rsid w:val="0006246B"/>
    <w:rsid w:val="0006269C"/>
    <w:rsid w:val="00062724"/>
    <w:rsid w:val="00062834"/>
    <w:rsid w:val="000629C0"/>
    <w:rsid w:val="00062E08"/>
    <w:rsid w:val="00062EB9"/>
    <w:rsid w:val="00062F2B"/>
    <w:rsid w:val="0006344A"/>
    <w:rsid w:val="00063580"/>
    <w:rsid w:val="00063621"/>
    <w:rsid w:val="000636A3"/>
    <w:rsid w:val="00063726"/>
    <w:rsid w:val="00063738"/>
    <w:rsid w:val="0006377B"/>
    <w:rsid w:val="00063C67"/>
    <w:rsid w:val="0006408B"/>
    <w:rsid w:val="00064127"/>
    <w:rsid w:val="000645BF"/>
    <w:rsid w:val="00064792"/>
    <w:rsid w:val="00064C4A"/>
    <w:rsid w:val="00064E88"/>
    <w:rsid w:val="00064E8B"/>
    <w:rsid w:val="00064FB1"/>
    <w:rsid w:val="00065005"/>
    <w:rsid w:val="00065821"/>
    <w:rsid w:val="0006602F"/>
    <w:rsid w:val="00066254"/>
    <w:rsid w:val="0006630F"/>
    <w:rsid w:val="000663F2"/>
    <w:rsid w:val="00066927"/>
    <w:rsid w:val="00066F2F"/>
    <w:rsid w:val="000672F0"/>
    <w:rsid w:val="000675B5"/>
    <w:rsid w:val="00067724"/>
    <w:rsid w:val="00070648"/>
    <w:rsid w:val="0007072F"/>
    <w:rsid w:val="00070772"/>
    <w:rsid w:val="000707BA"/>
    <w:rsid w:val="00070B84"/>
    <w:rsid w:val="00070FF6"/>
    <w:rsid w:val="000711F4"/>
    <w:rsid w:val="000712BA"/>
    <w:rsid w:val="00071826"/>
    <w:rsid w:val="00072073"/>
    <w:rsid w:val="00072AEC"/>
    <w:rsid w:val="00072AF3"/>
    <w:rsid w:val="00072D9B"/>
    <w:rsid w:val="00072D9F"/>
    <w:rsid w:val="00072FDE"/>
    <w:rsid w:val="00072FFA"/>
    <w:rsid w:val="000731E0"/>
    <w:rsid w:val="0007321D"/>
    <w:rsid w:val="00073C31"/>
    <w:rsid w:val="00073C64"/>
    <w:rsid w:val="00073EB9"/>
    <w:rsid w:val="00074060"/>
    <w:rsid w:val="000740EE"/>
    <w:rsid w:val="00074441"/>
    <w:rsid w:val="000746D3"/>
    <w:rsid w:val="000749B8"/>
    <w:rsid w:val="00074AAC"/>
    <w:rsid w:val="00075405"/>
    <w:rsid w:val="000759B4"/>
    <w:rsid w:val="00075AC6"/>
    <w:rsid w:val="00075D5A"/>
    <w:rsid w:val="000763B8"/>
    <w:rsid w:val="00076B31"/>
    <w:rsid w:val="00076E15"/>
    <w:rsid w:val="00076E2B"/>
    <w:rsid w:val="00076EB0"/>
    <w:rsid w:val="000770CA"/>
    <w:rsid w:val="00077752"/>
    <w:rsid w:val="00077D13"/>
    <w:rsid w:val="00080006"/>
    <w:rsid w:val="00080266"/>
    <w:rsid w:val="00080275"/>
    <w:rsid w:val="00080A97"/>
    <w:rsid w:val="00080FD4"/>
    <w:rsid w:val="00081197"/>
    <w:rsid w:val="000814F4"/>
    <w:rsid w:val="000815D9"/>
    <w:rsid w:val="0008204A"/>
    <w:rsid w:val="0008283C"/>
    <w:rsid w:val="0008293E"/>
    <w:rsid w:val="00082B1E"/>
    <w:rsid w:val="00082B33"/>
    <w:rsid w:val="00082F26"/>
    <w:rsid w:val="00082F5E"/>
    <w:rsid w:val="0008337B"/>
    <w:rsid w:val="000834F1"/>
    <w:rsid w:val="000834F3"/>
    <w:rsid w:val="000837D7"/>
    <w:rsid w:val="000837F6"/>
    <w:rsid w:val="00083AFC"/>
    <w:rsid w:val="00083FD6"/>
    <w:rsid w:val="00084064"/>
    <w:rsid w:val="0008435F"/>
    <w:rsid w:val="000844B3"/>
    <w:rsid w:val="000844D5"/>
    <w:rsid w:val="00085194"/>
    <w:rsid w:val="00085993"/>
    <w:rsid w:val="00085EE0"/>
    <w:rsid w:val="00086436"/>
    <w:rsid w:val="0008648A"/>
    <w:rsid w:val="00086806"/>
    <w:rsid w:val="000870A4"/>
    <w:rsid w:val="00087492"/>
    <w:rsid w:val="00087856"/>
    <w:rsid w:val="00087C2E"/>
    <w:rsid w:val="00087C30"/>
    <w:rsid w:val="00087CA9"/>
    <w:rsid w:val="00087D46"/>
    <w:rsid w:val="000900BE"/>
    <w:rsid w:val="0009027F"/>
    <w:rsid w:val="00090354"/>
    <w:rsid w:val="000907F9"/>
    <w:rsid w:val="00090D0B"/>
    <w:rsid w:val="00090E1D"/>
    <w:rsid w:val="0009120F"/>
    <w:rsid w:val="00091782"/>
    <w:rsid w:val="0009192D"/>
    <w:rsid w:val="00091ADC"/>
    <w:rsid w:val="000921D6"/>
    <w:rsid w:val="00092BFA"/>
    <w:rsid w:val="00093279"/>
    <w:rsid w:val="00093502"/>
    <w:rsid w:val="0009376D"/>
    <w:rsid w:val="0009387F"/>
    <w:rsid w:val="0009423E"/>
    <w:rsid w:val="0009450E"/>
    <w:rsid w:val="00094868"/>
    <w:rsid w:val="000948B7"/>
    <w:rsid w:val="0009499A"/>
    <w:rsid w:val="0009500F"/>
    <w:rsid w:val="0009583E"/>
    <w:rsid w:val="000959AF"/>
    <w:rsid w:val="00095D3B"/>
    <w:rsid w:val="0009609B"/>
    <w:rsid w:val="00096254"/>
    <w:rsid w:val="0009629E"/>
    <w:rsid w:val="0009657E"/>
    <w:rsid w:val="00096B3D"/>
    <w:rsid w:val="0009733E"/>
    <w:rsid w:val="000973FB"/>
    <w:rsid w:val="000976BA"/>
    <w:rsid w:val="00097B00"/>
    <w:rsid w:val="000A09F9"/>
    <w:rsid w:val="000A0AA7"/>
    <w:rsid w:val="000A0C84"/>
    <w:rsid w:val="000A1985"/>
    <w:rsid w:val="000A1BFC"/>
    <w:rsid w:val="000A1C5C"/>
    <w:rsid w:val="000A1DCF"/>
    <w:rsid w:val="000A22E4"/>
    <w:rsid w:val="000A2348"/>
    <w:rsid w:val="000A2B84"/>
    <w:rsid w:val="000A46D3"/>
    <w:rsid w:val="000A482E"/>
    <w:rsid w:val="000A608F"/>
    <w:rsid w:val="000A611F"/>
    <w:rsid w:val="000A641D"/>
    <w:rsid w:val="000A6775"/>
    <w:rsid w:val="000A6ADE"/>
    <w:rsid w:val="000A6BCA"/>
    <w:rsid w:val="000A6BDC"/>
    <w:rsid w:val="000A6C13"/>
    <w:rsid w:val="000A6E55"/>
    <w:rsid w:val="000A7020"/>
    <w:rsid w:val="000A715A"/>
    <w:rsid w:val="000B005F"/>
    <w:rsid w:val="000B0082"/>
    <w:rsid w:val="000B05FC"/>
    <w:rsid w:val="000B0948"/>
    <w:rsid w:val="000B147E"/>
    <w:rsid w:val="000B14E2"/>
    <w:rsid w:val="000B15DC"/>
    <w:rsid w:val="000B1865"/>
    <w:rsid w:val="000B1E08"/>
    <w:rsid w:val="000B27B0"/>
    <w:rsid w:val="000B2D0F"/>
    <w:rsid w:val="000B2E07"/>
    <w:rsid w:val="000B31A5"/>
    <w:rsid w:val="000B3350"/>
    <w:rsid w:val="000B3403"/>
    <w:rsid w:val="000B3D49"/>
    <w:rsid w:val="000B3E02"/>
    <w:rsid w:val="000B414E"/>
    <w:rsid w:val="000B420E"/>
    <w:rsid w:val="000B48EC"/>
    <w:rsid w:val="000B4F53"/>
    <w:rsid w:val="000B4FB8"/>
    <w:rsid w:val="000B517B"/>
    <w:rsid w:val="000B5482"/>
    <w:rsid w:val="000B599B"/>
    <w:rsid w:val="000B5E60"/>
    <w:rsid w:val="000B60B8"/>
    <w:rsid w:val="000B6149"/>
    <w:rsid w:val="000B6464"/>
    <w:rsid w:val="000B64C2"/>
    <w:rsid w:val="000B6616"/>
    <w:rsid w:val="000B67FF"/>
    <w:rsid w:val="000B6D4B"/>
    <w:rsid w:val="000B714A"/>
    <w:rsid w:val="000B7280"/>
    <w:rsid w:val="000B7A46"/>
    <w:rsid w:val="000B7B41"/>
    <w:rsid w:val="000B7B6B"/>
    <w:rsid w:val="000B7F54"/>
    <w:rsid w:val="000B7FAD"/>
    <w:rsid w:val="000C0179"/>
    <w:rsid w:val="000C03F3"/>
    <w:rsid w:val="000C042D"/>
    <w:rsid w:val="000C06FF"/>
    <w:rsid w:val="000C0BB1"/>
    <w:rsid w:val="000C0EC8"/>
    <w:rsid w:val="000C16C7"/>
    <w:rsid w:val="000C17B3"/>
    <w:rsid w:val="000C18B9"/>
    <w:rsid w:val="000C1BD4"/>
    <w:rsid w:val="000C1C14"/>
    <w:rsid w:val="000C1C47"/>
    <w:rsid w:val="000C1D34"/>
    <w:rsid w:val="000C1E87"/>
    <w:rsid w:val="000C1FFE"/>
    <w:rsid w:val="000C2649"/>
    <w:rsid w:val="000C27B4"/>
    <w:rsid w:val="000C3182"/>
    <w:rsid w:val="000C3627"/>
    <w:rsid w:val="000C3952"/>
    <w:rsid w:val="000C3D7C"/>
    <w:rsid w:val="000C3EBF"/>
    <w:rsid w:val="000C3EF9"/>
    <w:rsid w:val="000C4076"/>
    <w:rsid w:val="000C4226"/>
    <w:rsid w:val="000C46A7"/>
    <w:rsid w:val="000C4B4A"/>
    <w:rsid w:val="000C5511"/>
    <w:rsid w:val="000C577C"/>
    <w:rsid w:val="000C5EBC"/>
    <w:rsid w:val="000C5FD2"/>
    <w:rsid w:val="000C6007"/>
    <w:rsid w:val="000C63C1"/>
    <w:rsid w:val="000C6487"/>
    <w:rsid w:val="000C6699"/>
    <w:rsid w:val="000C66D5"/>
    <w:rsid w:val="000C6905"/>
    <w:rsid w:val="000C6B51"/>
    <w:rsid w:val="000C726B"/>
    <w:rsid w:val="000C7503"/>
    <w:rsid w:val="000C7DC0"/>
    <w:rsid w:val="000C7E03"/>
    <w:rsid w:val="000D04B5"/>
    <w:rsid w:val="000D05E6"/>
    <w:rsid w:val="000D07D7"/>
    <w:rsid w:val="000D0A2A"/>
    <w:rsid w:val="000D126F"/>
    <w:rsid w:val="000D197F"/>
    <w:rsid w:val="000D1AFE"/>
    <w:rsid w:val="000D1B22"/>
    <w:rsid w:val="000D1F8E"/>
    <w:rsid w:val="000D2C99"/>
    <w:rsid w:val="000D2F3F"/>
    <w:rsid w:val="000D3131"/>
    <w:rsid w:val="000D317E"/>
    <w:rsid w:val="000D3499"/>
    <w:rsid w:val="000D36E1"/>
    <w:rsid w:val="000D3ADD"/>
    <w:rsid w:val="000D416D"/>
    <w:rsid w:val="000D4271"/>
    <w:rsid w:val="000D5135"/>
    <w:rsid w:val="000D517B"/>
    <w:rsid w:val="000D565B"/>
    <w:rsid w:val="000D5A69"/>
    <w:rsid w:val="000D5D54"/>
    <w:rsid w:val="000D6183"/>
    <w:rsid w:val="000D6249"/>
    <w:rsid w:val="000D646A"/>
    <w:rsid w:val="000D6A86"/>
    <w:rsid w:val="000D6E52"/>
    <w:rsid w:val="000D6F87"/>
    <w:rsid w:val="000D7001"/>
    <w:rsid w:val="000D713C"/>
    <w:rsid w:val="000D7241"/>
    <w:rsid w:val="000D72DD"/>
    <w:rsid w:val="000D7491"/>
    <w:rsid w:val="000D761D"/>
    <w:rsid w:val="000D7811"/>
    <w:rsid w:val="000D7A57"/>
    <w:rsid w:val="000E026F"/>
    <w:rsid w:val="000E069C"/>
    <w:rsid w:val="000E07EE"/>
    <w:rsid w:val="000E1051"/>
    <w:rsid w:val="000E108D"/>
    <w:rsid w:val="000E125D"/>
    <w:rsid w:val="000E1421"/>
    <w:rsid w:val="000E1437"/>
    <w:rsid w:val="000E17A5"/>
    <w:rsid w:val="000E1819"/>
    <w:rsid w:val="000E1CA0"/>
    <w:rsid w:val="000E1EA9"/>
    <w:rsid w:val="000E20CC"/>
    <w:rsid w:val="000E221C"/>
    <w:rsid w:val="000E22CD"/>
    <w:rsid w:val="000E2C59"/>
    <w:rsid w:val="000E2D2A"/>
    <w:rsid w:val="000E2D3C"/>
    <w:rsid w:val="000E303C"/>
    <w:rsid w:val="000E3086"/>
    <w:rsid w:val="000E38D1"/>
    <w:rsid w:val="000E3A00"/>
    <w:rsid w:val="000E3CA8"/>
    <w:rsid w:val="000E3F9E"/>
    <w:rsid w:val="000E4714"/>
    <w:rsid w:val="000E477C"/>
    <w:rsid w:val="000E4A2E"/>
    <w:rsid w:val="000E4AA0"/>
    <w:rsid w:val="000E4FB0"/>
    <w:rsid w:val="000E5032"/>
    <w:rsid w:val="000E54B3"/>
    <w:rsid w:val="000E551D"/>
    <w:rsid w:val="000E559C"/>
    <w:rsid w:val="000E5A21"/>
    <w:rsid w:val="000E5F12"/>
    <w:rsid w:val="000E649A"/>
    <w:rsid w:val="000E657F"/>
    <w:rsid w:val="000E68E8"/>
    <w:rsid w:val="000E6BBF"/>
    <w:rsid w:val="000E6F2A"/>
    <w:rsid w:val="000E706C"/>
    <w:rsid w:val="000E7077"/>
    <w:rsid w:val="000E7078"/>
    <w:rsid w:val="000E7335"/>
    <w:rsid w:val="000E7358"/>
    <w:rsid w:val="000E75B1"/>
    <w:rsid w:val="000E7775"/>
    <w:rsid w:val="000F014D"/>
    <w:rsid w:val="000F0266"/>
    <w:rsid w:val="000F07E0"/>
    <w:rsid w:val="000F0927"/>
    <w:rsid w:val="000F09EA"/>
    <w:rsid w:val="000F0AEC"/>
    <w:rsid w:val="000F0DBF"/>
    <w:rsid w:val="000F0DF2"/>
    <w:rsid w:val="000F11A9"/>
    <w:rsid w:val="000F191D"/>
    <w:rsid w:val="000F1BF2"/>
    <w:rsid w:val="000F1C7B"/>
    <w:rsid w:val="000F1CC5"/>
    <w:rsid w:val="000F2286"/>
    <w:rsid w:val="000F23E7"/>
    <w:rsid w:val="000F2448"/>
    <w:rsid w:val="000F2502"/>
    <w:rsid w:val="000F25B0"/>
    <w:rsid w:val="000F2B3A"/>
    <w:rsid w:val="000F3291"/>
    <w:rsid w:val="000F33D3"/>
    <w:rsid w:val="000F3AA3"/>
    <w:rsid w:val="000F3DD7"/>
    <w:rsid w:val="000F3E81"/>
    <w:rsid w:val="000F441F"/>
    <w:rsid w:val="000F4691"/>
    <w:rsid w:val="000F4938"/>
    <w:rsid w:val="000F4D92"/>
    <w:rsid w:val="000F53D2"/>
    <w:rsid w:val="000F54DB"/>
    <w:rsid w:val="000F5A14"/>
    <w:rsid w:val="000F5BDD"/>
    <w:rsid w:val="000F6137"/>
    <w:rsid w:val="000F6477"/>
    <w:rsid w:val="000F660D"/>
    <w:rsid w:val="000F70A6"/>
    <w:rsid w:val="000F72C5"/>
    <w:rsid w:val="000F7404"/>
    <w:rsid w:val="000F7C5D"/>
    <w:rsid w:val="000F7D5B"/>
    <w:rsid w:val="001002A5"/>
    <w:rsid w:val="001008BE"/>
    <w:rsid w:val="0010113E"/>
    <w:rsid w:val="00101997"/>
    <w:rsid w:val="00101C2F"/>
    <w:rsid w:val="00101D45"/>
    <w:rsid w:val="001023DA"/>
    <w:rsid w:val="001024D8"/>
    <w:rsid w:val="001024DB"/>
    <w:rsid w:val="00102A2B"/>
    <w:rsid w:val="0010302E"/>
    <w:rsid w:val="0010328A"/>
    <w:rsid w:val="001033B5"/>
    <w:rsid w:val="0010354C"/>
    <w:rsid w:val="001038EB"/>
    <w:rsid w:val="00103B1E"/>
    <w:rsid w:val="00103D34"/>
    <w:rsid w:val="00104242"/>
    <w:rsid w:val="001043E8"/>
    <w:rsid w:val="00104738"/>
    <w:rsid w:val="00104B30"/>
    <w:rsid w:val="00104C25"/>
    <w:rsid w:val="00104FDF"/>
    <w:rsid w:val="001051FB"/>
    <w:rsid w:val="0010559B"/>
    <w:rsid w:val="00105E7C"/>
    <w:rsid w:val="0010632C"/>
    <w:rsid w:val="00106635"/>
    <w:rsid w:val="0010670C"/>
    <w:rsid w:val="001067C6"/>
    <w:rsid w:val="001067ED"/>
    <w:rsid w:val="00106E66"/>
    <w:rsid w:val="00107086"/>
    <w:rsid w:val="00107573"/>
    <w:rsid w:val="00107A97"/>
    <w:rsid w:val="00107AAB"/>
    <w:rsid w:val="00107DBE"/>
    <w:rsid w:val="00110045"/>
    <w:rsid w:val="001100AC"/>
    <w:rsid w:val="00110369"/>
    <w:rsid w:val="001108D0"/>
    <w:rsid w:val="00110BD9"/>
    <w:rsid w:val="00110C38"/>
    <w:rsid w:val="0011171E"/>
    <w:rsid w:val="001117CF"/>
    <w:rsid w:val="00111A1E"/>
    <w:rsid w:val="00111A2D"/>
    <w:rsid w:val="00111CA9"/>
    <w:rsid w:val="00111F0D"/>
    <w:rsid w:val="001121B3"/>
    <w:rsid w:val="001122AB"/>
    <w:rsid w:val="00112548"/>
    <w:rsid w:val="001125E9"/>
    <w:rsid w:val="00112720"/>
    <w:rsid w:val="00112739"/>
    <w:rsid w:val="001129FD"/>
    <w:rsid w:val="00112F5B"/>
    <w:rsid w:val="00113564"/>
    <w:rsid w:val="001136C8"/>
    <w:rsid w:val="00113996"/>
    <w:rsid w:val="00113A0E"/>
    <w:rsid w:val="00113A99"/>
    <w:rsid w:val="00113AF4"/>
    <w:rsid w:val="00113D84"/>
    <w:rsid w:val="0011408E"/>
    <w:rsid w:val="00114267"/>
    <w:rsid w:val="00114B86"/>
    <w:rsid w:val="00114FA5"/>
    <w:rsid w:val="001150E7"/>
    <w:rsid w:val="00115442"/>
    <w:rsid w:val="001156AD"/>
    <w:rsid w:val="00115FBC"/>
    <w:rsid w:val="001165E5"/>
    <w:rsid w:val="00116AF5"/>
    <w:rsid w:val="00116CBB"/>
    <w:rsid w:val="00117479"/>
    <w:rsid w:val="0011747F"/>
    <w:rsid w:val="001174AE"/>
    <w:rsid w:val="00117D20"/>
    <w:rsid w:val="00117E74"/>
    <w:rsid w:val="00120547"/>
    <w:rsid w:val="00120802"/>
    <w:rsid w:val="00120A1A"/>
    <w:rsid w:val="00120C48"/>
    <w:rsid w:val="0012191A"/>
    <w:rsid w:val="00121C75"/>
    <w:rsid w:val="00122027"/>
    <w:rsid w:val="0012219E"/>
    <w:rsid w:val="0012244F"/>
    <w:rsid w:val="001227B6"/>
    <w:rsid w:val="001234BD"/>
    <w:rsid w:val="001235F0"/>
    <w:rsid w:val="001236EF"/>
    <w:rsid w:val="00123920"/>
    <w:rsid w:val="001239B2"/>
    <w:rsid w:val="00123B65"/>
    <w:rsid w:val="00123B86"/>
    <w:rsid w:val="00123DC6"/>
    <w:rsid w:val="00123F81"/>
    <w:rsid w:val="001240C4"/>
    <w:rsid w:val="00124323"/>
    <w:rsid w:val="00124488"/>
    <w:rsid w:val="00124ACB"/>
    <w:rsid w:val="001255C6"/>
    <w:rsid w:val="00125C0B"/>
    <w:rsid w:val="0012638B"/>
    <w:rsid w:val="0012662D"/>
    <w:rsid w:val="00130193"/>
    <w:rsid w:val="00130246"/>
    <w:rsid w:val="0013024C"/>
    <w:rsid w:val="001303EA"/>
    <w:rsid w:val="0013041D"/>
    <w:rsid w:val="00130436"/>
    <w:rsid w:val="001307D0"/>
    <w:rsid w:val="00130ED1"/>
    <w:rsid w:val="00130EFA"/>
    <w:rsid w:val="0013113B"/>
    <w:rsid w:val="00131BB7"/>
    <w:rsid w:val="00131C08"/>
    <w:rsid w:val="00131D21"/>
    <w:rsid w:val="00131D24"/>
    <w:rsid w:val="0013248D"/>
    <w:rsid w:val="00132853"/>
    <w:rsid w:val="00132F97"/>
    <w:rsid w:val="00133180"/>
    <w:rsid w:val="001333DB"/>
    <w:rsid w:val="00133450"/>
    <w:rsid w:val="001335B1"/>
    <w:rsid w:val="001338BB"/>
    <w:rsid w:val="00133F22"/>
    <w:rsid w:val="001344C7"/>
    <w:rsid w:val="001346D2"/>
    <w:rsid w:val="00134BD1"/>
    <w:rsid w:val="00134CC7"/>
    <w:rsid w:val="001352A9"/>
    <w:rsid w:val="001358DD"/>
    <w:rsid w:val="00135AF7"/>
    <w:rsid w:val="0013648B"/>
    <w:rsid w:val="00136517"/>
    <w:rsid w:val="00136A87"/>
    <w:rsid w:val="00137749"/>
    <w:rsid w:val="00137DAB"/>
    <w:rsid w:val="0014115B"/>
    <w:rsid w:val="0014142F"/>
    <w:rsid w:val="001414E7"/>
    <w:rsid w:val="00141AE7"/>
    <w:rsid w:val="00141E3C"/>
    <w:rsid w:val="00142770"/>
    <w:rsid w:val="00142F10"/>
    <w:rsid w:val="00143102"/>
    <w:rsid w:val="0014329A"/>
    <w:rsid w:val="00143861"/>
    <w:rsid w:val="00143B0B"/>
    <w:rsid w:val="001440A4"/>
    <w:rsid w:val="00144815"/>
    <w:rsid w:val="00144F89"/>
    <w:rsid w:val="0014511C"/>
    <w:rsid w:val="00145537"/>
    <w:rsid w:val="00145D04"/>
    <w:rsid w:val="00145D1C"/>
    <w:rsid w:val="00146925"/>
    <w:rsid w:val="00146A57"/>
    <w:rsid w:val="00147BA6"/>
    <w:rsid w:val="00147DCD"/>
    <w:rsid w:val="00150049"/>
    <w:rsid w:val="00150055"/>
    <w:rsid w:val="00150239"/>
    <w:rsid w:val="001502A2"/>
    <w:rsid w:val="00150AE6"/>
    <w:rsid w:val="00150C40"/>
    <w:rsid w:val="00150D03"/>
    <w:rsid w:val="0015122B"/>
    <w:rsid w:val="001515E7"/>
    <w:rsid w:val="00151F67"/>
    <w:rsid w:val="001524E7"/>
    <w:rsid w:val="0015285A"/>
    <w:rsid w:val="0015299C"/>
    <w:rsid w:val="00152AED"/>
    <w:rsid w:val="0015313E"/>
    <w:rsid w:val="00153144"/>
    <w:rsid w:val="001531B4"/>
    <w:rsid w:val="001533BA"/>
    <w:rsid w:val="00153787"/>
    <w:rsid w:val="00153BBF"/>
    <w:rsid w:val="0015411D"/>
    <w:rsid w:val="00154382"/>
    <w:rsid w:val="001543DB"/>
    <w:rsid w:val="0015440E"/>
    <w:rsid w:val="00154C89"/>
    <w:rsid w:val="001552FB"/>
    <w:rsid w:val="001553AA"/>
    <w:rsid w:val="001555C9"/>
    <w:rsid w:val="00155976"/>
    <w:rsid w:val="00155B83"/>
    <w:rsid w:val="00155E4D"/>
    <w:rsid w:val="00156262"/>
    <w:rsid w:val="001563CA"/>
    <w:rsid w:val="00156979"/>
    <w:rsid w:val="00157320"/>
    <w:rsid w:val="00157B59"/>
    <w:rsid w:val="00157C06"/>
    <w:rsid w:val="00157CF4"/>
    <w:rsid w:val="001600D7"/>
    <w:rsid w:val="001608AE"/>
    <w:rsid w:val="00160D3E"/>
    <w:rsid w:val="00161375"/>
    <w:rsid w:val="0016138B"/>
    <w:rsid w:val="001613B7"/>
    <w:rsid w:val="001618F6"/>
    <w:rsid w:val="00161A39"/>
    <w:rsid w:val="00162D4C"/>
    <w:rsid w:val="00163584"/>
    <w:rsid w:val="001635A4"/>
    <w:rsid w:val="001638A6"/>
    <w:rsid w:val="001638BE"/>
    <w:rsid w:val="00163AF5"/>
    <w:rsid w:val="00163D46"/>
    <w:rsid w:val="00163F05"/>
    <w:rsid w:val="00163FCD"/>
    <w:rsid w:val="00164249"/>
    <w:rsid w:val="00164902"/>
    <w:rsid w:val="00164B7B"/>
    <w:rsid w:val="00165039"/>
    <w:rsid w:val="00165240"/>
    <w:rsid w:val="00165735"/>
    <w:rsid w:val="00166390"/>
    <w:rsid w:val="001666A4"/>
    <w:rsid w:val="001668E0"/>
    <w:rsid w:val="00166B91"/>
    <w:rsid w:val="00166CED"/>
    <w:rsid w:val="00166D70"/>
    <w:rsid w:val="00166F2B"/>
    <w:rsid w:val="001676DB"/>
    <w:rsid w:val="00167DAE"/>
    <w:rsid w:val="00167F1C"/>
    <w:rsid w:val="00170706"/>
    <w:rsid w:val="0017077B"/>
    <w:rsid w:val="00170B25"/>
    <w:rsid w:val="00170BD1"/>
    <w:rsid w:val="001711A4"/>
    <w:rsid w:val="00171203"/>
    <w:rsid w:val="001718C5"/>
    <w:rsid w:val="00171A3B"/>
    <w:rsid w:val="00171CE9"/>
    <w:rsid w:val="00171F84"/>
    <w:rsid w:val="0017246C"/>
    <w:rsid w:val="00172708"/>
    <w:rsid w:val="00172764"/>
    <w:rsid w:val="00172773"/>
    <w:rsid w:val="00172A4E"/>
    <w:rsid w:val="00172C26"/>
    <w:rsid w:val="00172C70"/>
    <w:rsid w:val="0017302D"/>
    <w:rsid w:val="00173282"/>
    <w:rsid w:val="001734B9"/>
    <w:rsid w:val="0017384F"/>
    <w:rsid w:val="00173F97"/>
    <w:rsid w:val="00173FCF"/>
    <w:rsid w:val="00174053"/>
    <w:rsid w:val="00174754"/>
    <w:rsid w:val="0017481F"/>
    <w:rsid w:val="00174DAF"/>
    <w:rsid w:val="00174E31"/>
    <w:rsid w:val="00175540"/>
    <w:rsid w:val="00175739"/>
    <w:rsid w:val="001759B9"/>
    <w:rsid w:val="00175FAB"/>
    <w:rsid w:val="001760DA"/>
    <w:rsid w:val="0017628A"/>
    <w:rsid w:val="001769B1"/>
    <w:rsid w:val="001769F8"/>
    <w:rsid w:val="00176B9C"/>
    <w:rsid w:val="00177096"/>
    <w:rsid w:val="001771F7"/>
    <w:rsid w:val="00177FE8"/>
    <w:rsid w:val="00177FF3"/>
    <w:rsid w:val="001801FC"/>
    <w:rsid w:val="0018029F"/>
    <w:rsid w:val="001806E0"/>
    <w:rsid w:val="0018070A"/>
    <w:rsid w:val="00180926"/>
    <w:rsid w:val="001809E2"/>
    <w:rsid w:val="00180D74"/>
    <w:rsid w:val="0018107F"/>
    <w:rsid w:val="00181CCB"/>
    <w:rsid w:val="00181D44"/>
    <w:rsid w:val="00181DE6"/>
    <w:rsid w:val="00181E99"/>
    <w:rsid w:val="00181FE6"/>
    <w:rsid w:val="001820CF"/>
    <w:rsid w:val="001821F4"/>
    <w:rsid w:val="00182806"/>
    <w:rsid w:val="001834F8"/>
    <w:rsid w:val="00183D19"/>
    <w:rsid w:val="00183DF4"/>
    <w:rsid w:val="00183E19"/>
    <w:rsid w:val="00183F65"/>
    <w:rsid w:val="001841FA"/>
    <w:rsid w:val="0018477C"/>
    <w:rsid w:val="00185480"/>
    <w:rsid w:val="001857E0"/>
    <w:rsid w:val="00185904"/>
    <w:rsid w:val="00185E9E"/>
    <w:rsid w:val="0018632C"/>
    <w:rsid w:val="00186343"/>
    <w:rsid w:val="001863AB"/>
    <w:rsid w:val="001866AB"/>
    <w:rsid w:val="001866EC"/>
    <w:rsid w:val="001869D7"/>
    <w:rsid w:val="00186A0B"/>
    <w:rsid w:val="00186B2C"/>
    <w:rsid w:val="00186DB1"/>
    <w:rsid w:val="001872B9"/>
    <w:rsid w:val="0018738A"/>
    <w:rsid w:val="00187BD2"/>
    <w:rsid w:val="00187CB1"/>
    <w:rsid w:val="00187CDD"/>
    <w:rsid w:val="00187EDB"/>
    <w:rsid w:val="0019001C"/>
    <w:rsid w:val="00190215"/>
    <w:rsid w:val="001902E5"/>
    <w:rsid w:val="00190428"/>
    <w:rsid w:val="00190482"/>
    <w:rsid w:val="001904B0"/>
    <w:rsid w:val="00190984"/>
    <w:rsid w:val="00190AEF"/>
    <w:rsid w:val="00190D10"/>
    <w:rsid w:val="00190ED8"/>
    <w:rsid w:val="001910FD"/>
    <w:rsid w:val="00191433"/>
    <w:rsid w:val="001914DA"/>
    <w:rsid w:val="001916C2"/>
    <w:rsid w:val="00191864"/>
    <w:rsid w:val="00191958"/>
    <w:rsid w:val="001919E8"/>
    <w:rsid w:val="00191DC4"/>
    <w:rsid w:val="00191E24"/>
    <w:rsid w:val="00192C4E"/>
    <w:rsid w:val="0019308B"/>
    <w:rsid w:val="001934E3"/>
    <w:rsid w:val="00194117"/>
    <w:rsid w:val="00194200"/>
    <w:rsid w:val="0019428B"/>
    <w:rsid w:val="001942EB"/>
    <w:rsid w:val="00194589"/>
    <w:rsid w:val="001948C3"/>
    <w:rsid w:val="00194924"/>
    <w:rsid w:val="00194AC1"/>
    <w:rsid w:val="00194C79"/>
    <w:rsid w:val="00194EC2"/>
    <w:rsid w:val="0019500A"/>
    <w:rsid w:val="0019551E"/>
    <w:rsid w:val="001958CA"/>
    <w:rsid w:val="00195D31"/>
    <w:rsid w:val="00195E63"/>
    <w:rsid w:val="00196835"/>
    <w:rsid w:val="00197957"/>
    <w:rsid w:val="00197DF4"/>
    <w:rsid w:val="001A0CB6"/>
    <w:rsid w:val="001A0E8A"/>
    <w:rsid w:val="001A122A"/>
    <w:rsid w:val="001A15C0"/>
    <w:rsid w:val="001A16A9"/>
    <w:rsid w:val="001A1A16"/>
    <w:rsid w:val="001A1A33"/>
    <w:rsid w:val="001A1AEE"/>
    <w:rsid w:val="001A1C41"/>
    <w:rsid w:val="001A2E4E"/>
    <w:rsid w:val="001A2F4D"/>
    <w:rsid w:val="001A39D0"/>
    <w:rsid w:val="001A3D9F"/>
    <w:rsid w:val="001A415B"/>
    <w:rsid w:val="001A4211"/>
    <w:rsid w:val="001A43DB"/>
    <w:rsid w:val="001A4BAE"/>
    <w:rsid w:val="001A4F56"/>
    <w:rsid w:val="001A51FE"/>
    <w:rsid w:val="001A5487"/>
    <w:rsid w:val="001A5641"/>
    <w:rsid w:val="001A58E7"/>
    <w:rsid w:val="001A5C92"/>
    <w:rsid w:val="001A5EEF"/>
    <w:rsid w:val="001A5FD3"/>
    <w:rsid w:val="001A6217"/>
    <w:rsid w:val="001A62A0"/>
    <w:rsid w:val="001A64C4"/>
    <w:rsid w:val="001A68C1"/>
    <w:rsid w:val="001A6B02"/>
    <w:rsid w:val="001A6F5F"/>
    <w:rsid w:val="001A714B"/>
    <w:rsid w:val="001A71C3"/>
    <w:rsid w:val="001A71F4"/>
    <w:rsid w:val="001A74B6"/>
    <w:rsid w:val="001A7559"/>
    <w:rsid w:val="001A767B"/>
    <w:rsid w:val="001A7D50"/>
    <w:rsid w:val="001B00E3"/>
    <w:rsid w:val="001B02BF"/>
    <w:rsid w:val="001B0531"/>
    <w:rsid w:val="001B0C0F"/>
    <w:rsid w:val="001B0DD6"/>
    <w:rsid w:val="001B0E49"/>
    <w:rsid w:val="001B0F2C"/>
    <w:rsid w:val="001B16EB"/>
    <w:rsid w:val="001B1A2F"/>
    <w:rsid w:val="001B1ACB"/>
    <w:rsid w:val="001B213D"/>
    <w:rsid w:val="001B2294"/>
    <w:rsid w:val="001B2645"/>
    <w:rsid w:val="001B2830"/>
    <w:rsid w:val="001B2FDA"/>
    <w:rsid w:val="001B3238"/>
    <w:rsid w:val="001B3B43"/>
    <w:rsid w:val="001B3D61"/>
    <w:rsid w:val="001B4A8B"/>
    <w:rsid w:val="001B4DF4"/>
    <w:rsid w:val="001B4FD9"/>
    <w:rsid w:val="001B54F2"/>
    <w:rsid w:val="001B591A"/>
    <w:rsid w:val="001B593B"/>
    <w:rsid w:val="001B5976"/>
    <w:rsid w:val="001B5979"/>
    <w:rsid w:val="001B5ACC"/>
    <w:rsid w:val="001B5C67"/>
    <w:rsid w:val="001B5DA3"/>
    <w:rsid w:val="001B63BF"/>
    <w:rsid w:val="001B6F1E"/>
    <w:rsid w:val="001B7730"/>
    <w:rsid w:val="001B7839"/>
    <w:rsid w:val="001B7988"/>
    <w:rsid w:val="001C00F9"/>
    <w:rsid w:val="001C0AF7"/>
    <w:rsid w:val="001C0B9A"/>
    <w:rsid w:val="001C0BF1"/>
    <w:rsid w:val="001C0E3E"/>
    <w:rsid w:val="001C0E71"/>
    <w:rsid w:val="001C0EB1"/>
    <w:rsid w:val="001C159F"/>
    <w:rsid w:val="001C15EF"/>
    <w:rsid w:val="001C1A86"/>
    <w:rsid w:val="001C1C18"/>
    <w:rsid w:val="001C27CF"/>
    <w:rsid w:val="001C27DF"/>
    <w:rsid w:val="001C2C1A"/>
    <w:rsid w:val="001C2EFB"/>
    <w:rsid w:val="001C34BA"/>
    <w:rsid w:val="001C3707"/>
    <w:rsid w:val="001C3864"/>
    <w:rsid w:val="001C3AF1"/>
    <w:rsid w:val="001C4056"/>
    <w:rsid w:val="001C47CA"/>
    <w:rsid w:val="001C4E4F"/>
    <w:rsid w:val="001C51B8"/>
    <w:rsid w:val="001C5271"/>
    <w:rsid w:val="001C565B"/>
    <w:rsid w:val="001C57C7"/>
    <w:rsid w:val="001C581A"/>
    <w:rsid w:val="001C58F2"/>
    <w:rsid w:val="001C5993"/>
    <w:rsid w:val="001C61CE"/>
    <w:rsid w:val="001C6458"/>
    <w:rsid w:val="001C6B56"/>
    <w:rsid w:val="001C6BA1"/>
    <w:rsid w:val="001C701F"/>
    <w:rsid w:val="001C71B5"/>
    <w:rsid w:val="001C7570"/>
    <w:rsid w:val="001C7894"/>
    <w:rsid w:val="001D062B"/>
    <w:rsid w:val="001D0D38"/>
    <w:rsid w:val="001D0F2A"/>
    <w:rsid w:val="001D120F"/>
    <w:rsid w:val="001D16FF"/>
    <w:rsid w:val="001D1ABE"/>
    <w:rsid w:val="001D1E46"/>
    <w:rsid w:val="001D20A4"/>
    <w:rsid w:val="001D23BC"/>
    <w:rsid w:val="001D23F2"/>
    <w:rsid w:val="001D29BA"/>
    <w:rsid w:val="001D2A88"/>
    <w:rsid w:val="001D2E28"/>
    <w:rsid w:val="001D33EC"/>
    <w:rsid w:val="001D355E"/>
    <w:rsid w:val="001D357F"/>
    <w:rsid w:val="001D3968"/>
    <w:rsid w:val="001D3AB6"/>
    <w:rsid w:val="001D3AC0"/>
    <w:rsid w:val="001D3B77"/>
    <w:rsid w:val="001D3BCC"/>
    <w:rsid w:val="001D4377"/>
    <w:rsid w:val="001D465D"/>
    <w:rsid w:val="001D4B11"/>
    <w:rsid w:val="001D4B30"/>
    <w:rsid w:val="001D4C8D"/>
    <w:rsid w:val="001D4D3F"/>
    <w:rsid w:val="001D5124"/>
    <w:rsid w:val="001D55BB"/>
    <w:rsid w:val="001D5D94"/>
    <w:rsid w:val="001D5E08"/>
    <w:rsid w:val="001D5E18"/>
    <w:rsid w:val="001D5FED"/>
    <w:rsid w:val="001D6030"/>
    <w:rsid w:val="001D6066"/>
    <w:rsid w:val="001D60FE"/>
    <w:rsid w:val="001D6562"/>
    <w:rsid w:val="001D684F"/>
    <w:rsid w:val="001D6D23"/>
    <w:rsid w:val="001D76E0"/>
    <w:rsid w:val="001D7A51"/>
    <w:rsid w:val="001D7A70"/>
    <w:rsid w:val="001D7E5D"/>
    <w:rsid w:val="001E02D1"/>
    <w:rsid w:val="001E0534"/>
    <w:rsid w:val="001E0C63"/>
    <w:rsid w:val="001E0E73"/>
    <w:rsid w:val="001E0E8F"/>
    <w:rsid w:val="001E10B5"/>
    <w:rsid w:val="001E1365"/>
    <w:rsid w:val="001E148F"/>
    <w:rsid w:val="001E16DB"/>
    <w:rsid w:val="001E172A"/>
    <w:rsid w:val="001E1CC1"/>
    <w:rsid w:val="001E2128"/>
    <w:rsid w:val="001E267B"/>
    <w:rsid w:val="001E2BF6"/>
    <w:rsid w:val="001E2F3B"/>
    <w:rsid w:val="001E3014"/>
    <w:rsid w:val="001E361C"/>
    <w:rsid w:val="001E3645"/>
    <w:rsid w:val="001E3A28"/>
    <w:rsid w:val="001E3AEC"/>
    <w:rsid w:val="001E3F02"/>
    <w:rsid w:val="001E40F0"/>
    <w:rsid w:val="001E44F6"/>
    <w:rsid w:val="001E4584"/>
    <w:rsid w:val="001E489C"/>
    <w:rsid w:val="001E4A0F"/>
    <w:rsid w:val="001E4DF7"/>
    <w:rsid w:val="001E518E"/>
    <w:rsid w:val="001E539D"/>
    <w:rsid w:val="001E5888"/>
    <w:rsid w:val="001E5A19"/>
    <w:rsid w:val="001E5AFA"/>
    <w:rsid w:val="001E5E53"/>
    <w:rsid w:val="001E6034"/>
    <w:rsid w:val="001E637B"/>
    <w:rsid w:val="001E696A"/>
    <w:rsid w:val="001E6A46"/>
    <w:rsid w:val="001E6A68"/>
    <w:rsid w:val="001E6C70"/>
    <w:rsid w:val="001E75C5"/>
    <w:rsid w:val="001E784D"/>
    <w:rsid w:val="001E7FA3"/>
    <w:rsid w:val="001F02D9"/>
    <w:rsid w:val="001F0617"/>
    <w:rsid w:val="001F0875"/>
    <w:rsid w:val="001F0AFB"/>
    <w:rsid w:val="001F0D48"/>
    <w:rsid w:val="001F0D4F"/>
    <w:rsid w:val="001F0D71"/>
    <w:rsid w:val="001F1016"/>
    <w:rsid w:val="001F10E4"/>
    <w:rsid w:val="001F11A2"/>
    <w:rsid w:val="001F14D8"/>
    <w:rsid w:val="001F16AA"/>
    <w:rsid w:val="001F1853"/>
    <w:rsid w:val="001F1982"/>
    <w:rsid w:val="001F1CE7"/>
    <w:rsid w:val="001F2799"/>
    <w:rsid w:val="001F27FE"/>
    <w:rsid w:val="001F2A0D"/>
    <w:rsid w:val="001F2B87"/>
    <w:rsid w:val="001F2F7D"/>
    <w:rsid w:val="001F32A9"/>
    <w:rsid w:val="001F352D"/>
    <w:rsid w:val="001F3734"/>
    <w:rsid w:val="001F388F"/>
    <w:rsid w:val="001F3F5F"/>
    <w:rsid w:val="001F4007"/>
    <w:rsid w:val="001F4DC8"/>
    <w:rsid w:val="001F50A7"/>
    <w:rsid w:val="001F50E9"/>
    <w:rsid w:val="001F52D7"/>
    <w:rsid w:val="001F542B"/>
    <w:rsid w:val="001F550D"/>
    <w:rsid w:val="001F55EB"/>
    <w:rsid w:val="001F562A"/>
    <w:rsid w:val="001F565A"/>
    <w:rsid w:val="001F56B6"/>
    <w:rsid w:val="001F56EE"/>
    <w:rsid w:val="001F58B5"/>
    <w:rsid w:val="001F5959"/>
    <w:rsid w:val="001F5CA6"/>
    <w:rsid w:val="001F5E33"/>
    <w:rsid w:val="001F606B"/>
    <w:rsid w:val="001F6254"/>
    <w:rsid w:val="001F662E"/>
    <w:rsid w:val="001F732C"/>
    <w:rsid w:val="001F74E6"/>
    <w:rsid w:val="001F75C1"/>
    <w:rsid w:val="001F76A7"/>
    <w:rsid w:val="001F76EC"/>
    <w:rsid w:val="001F783B"/>
    <w:rsid w:val="001F7A67"/>
    <w:rsid w:val="001F7A84"/>
    <w:rsid w:val="001F7EC3"/>
    <w:rsid w:val="001F7FBE"/>
    <w:rsid w:val="0020050E"/>
    <w:rsid w:val="0020115A"/>
    <w:rsid w:val="002015CE"/>
    <w:rsid w:val="00201845"/>
    <w:rsid w:val="00201A83"/>
    <w:rsid w:val="00201F52"/>
    <w:rsid w:val="002020B3"/>
    <w:rsid w:val="0020234A"/>
    <w:rsid w:val="00202D01"/>
    <w:rsid w:val="00202DFC"/>
    <w:rsid w:val="00203469"/>
    <w:rsid w:val="0020373C"/>
    <w:rsid w:val="00204022"/>
    <w:rsid w:val="00204142"/>
    <w:rsid w:val="00204906"/>
    <w:rsid w:val="00205FBE"/>
    <w:rsid w:val="0020609C"/>
    <w:rsid w:val="0020612D"/>
    <w:rsid w:val="00206225"/>
    <w:rsid w:val="00206463"/>
    <w:rsid w:val="00206878"/>
    <w:rsid w:val="00206D6A"/>
    <w:rsid w:val="00206DF4"/>
    <w:rsid w:val="002101F3"/>
    <w:rsid w:val="00210258"/>
    <w:rsid w:val="002103F2"/>
    <w:rsid w:val="002106DB"/>
    <w:rsid w:val="00210833"/>
    <w:rsid w:val="002109BF"/>
    <w:rsid w:val="00210B4E"/>
    <w:rsid w:val="00210FA9"/>
    <w:rsid w:val="0021128A"/>
    <w:rsid w:val="002114CA"/>
    <w:rsid w:val="00211891"/>
    <w:rsid w:val="00211909"/>
    <w:rsid w:val="00211AA8"/>
    <w:rsid w:val="00211B16"/>
    <w:rsid w:val="00212153"/>
    <w:rsid w:val="00212305"/>
    <w:rsid w:val="00212499"/>
    <w:rsid w:val="0021258B"/>
    <w:rsid w:val="002125D6"/>
    <w:rsid w:val="00212626"/>
    <w:rsid w:val="0021325E"/>
    <w:rsid w:val="002133B5"/>
    <w:rsid w:val="00213573"/>
    <w:rsid w:val="002135A1"/>
    <w:rsid w:val="00213EC0"/>
    <w:rsid w:val="002144C8"/>
    <w:rsid w:val="002147A1"/>
    <w:rsid w:val="00214903"/>
    <w:rsid w:val="00214CC2"/>
    <w:rsid w:val="00214EFE"/>
    <w:rsid w:val="002158AF"/>
    <w:rsid w:val="00215AEE"/>
    <w:rsid w:val="00215FAE"/>
    <w:rsid w:val="00216381"/>
    <w:rsid w:val="00216B14"/>
    <w:rsid w:val="00216D6C"/>
    <w:rsid w:val="00217D07"/>
    <w:rsid w:val="00217E8D"/>
    <w:rsid w:val="00217EDD"/>
    <w:rsid w:val="00220601"/>
    <w:rsid w:val="00220638"/>
    <w:rsid w:val="0022092C"/>
    <w:rsid w:val="0022096C"/>
    <w:rsid w:val="00220BAE"/>
    <w:rsid w:val="00220BB9"/>
    <w:rsid w:val="00220EF6"/>
    <w:rsid w:val="00220F54"/>
    <w:rsid w:val="002210A3"/>
    <w:rsid w:val="0022114A"/>
    <w:rsid w:val="00221704"/>
    <w:rsid w:val="00221D21"/>
    <w:rsid w:val="0022348B"/>
    <w:rsid w:val="002239A4"/>
    <w:rsid w:val="002239CF"/>
    <w:rsid w:val="00223C0A"/>
    <w:rsid w:val="00223DBA"/>
    <w:rsid w:val="00224021"/>
    <w:rsid w:val="00224752"/>
    <w:rsid w:val="002248DF"/>
    <w:rsid w:val="00224E71"/>
    <w:rsid w:val="00224FE6"/>
    <w:rsid w:val="002253D1"/>
    <w:rsid w:val="00225858"/>
    <w:rsid w:val="00225AE7"/>
    <w:rsid w:val="0022630B"/>
    <w:rsid w:val="0022635C"/>
    <w:rsid w:val="00226ADF"/>
    <w:rsid w:val="00226B69"/>
    <w:rsid w:val="00226E99"/>
    <w:rsid w:val="00226F25"/>
    <w:rsid w:val="002274C9"/>
    <w:rsid w:val="002277F1"/>
    <w:rsid w:val="00227A3E"/>
    <w:rsid w:val="0023032D"/>
    <w:rsid w:val="00230A4D"/>
    <w:rsid w:val="00230D05"/>
    <w:rsid w:val="00230DF5"/>
    <w:rsid w:val="00230EDB"/>
    <w:rsid w:val="0023127B"/>
    <w:rsid w:val="002312B3"/>
    <w:rsid w:val="002313D1"/>
    <w:rsid w:val="00231C91"/>
    <w:rsid w:val="002323B1"/>
    <w:rsid w:val="0023253B"/>
    <w:rsid w:val="00233414"/>
    <w:rsid w:val="00233436"/>
    <w:rsid w:val="0023389F"/>
    <w:rsid w:val="002339C1"/>
    <w:rsid w:val="00233BD9"/>
    <w:rsid w:val="00233F40"/>
    <w:rsid w:val="0023410C"/>
    <w:rsid w:val="002346BF"/>
    <w:rsid w:val="00234B7A"/>
    <w:rsid w:val="00234C7A"/>
    <w:rsid w:val="00234DC8"/>
    <w:rsid w:val="0023591C"/>
    <w:rsid w:val="00235AD7"/>
    <w:rsid w:val="00235C30"/>
    <w:rsid w:val="00235C4F"/>
    <w:rsid w:val="00235C84"/>
    <w:rsid w:val="002362B3"/>
    <w:rsid w:val="00236898"/>
    <w:rsid w:val="00236CF7"/>
    <w:rsid w:val="002371CF"/>
    <w:rsid w:val="00237298"/>
    <w:rsid w:val="00237617"/>
    <w:rsid w:val="002378A6"/>
    <w:rsid w:val="00237B2F"/>
    <w:rsid w:val="00237D7B"/>
    <w:rsid w:val="00237DD4"/>
    <w:rsid w:val="002403AB"/>
    <w:rsid w:val="00240CCC"/>
    <w:rsid w:val="00240D1D"/>
    <w:rsid w:val="00240E8E"/>
    <w:rsid w:val="00241490"/>
    <w:rsid w:val="0024150B"/>
    <w:rsid w:val="00241A5C"/>
    <w:rsid w:val="00241F12"/>
    <w:rsid w:val="00242092"/>
    <w:rsid w:val="00242709"/>
    <w:rsid w:val="00242763"/>
    <w:rsid w:val="00242FD0"/>
    <w:rsid w:val="0024302E"/>
    <w:rsid w:val="002433E8"/>
    <w:rsid w:val="0024369D"/>
    <w:rsid w:val="00243F0E"/>
    <w:rsid w:val="002441BE"/>
    <w:rsid w:val="002447C1"/>
    <w:rsid w:val="002451C7"/>
    <w:rsid w:val="002453BE"/>
    <w:rsid w:val="0024622C"/>
    <w:rsid w:val="0024631A"/>
    <w:rsid w:val="0024656D"/>
    <w:rsid w:val="002468E5"/>
    <w:rsid w:val="00246B28"/>
    <w:rsid w:val="00246BC2"/>
    <w:rsid w:val="00246CF3"/>
    <w:rsid w:val="00246E50"/>
    <w:rsid w:val="00247F4C"/>
    <w:rsid w:val="002501A4"/>
    <w:rsid w:val="002502A8"/>
    <w:rsid w:val="0025120C"/>
    <w:rsid w:val="00251283"/>
    <w:rsid w:val="002513DE"/>
    <w:rsid w:val="00251655"/>
    <w:rsid w:val="00251851"/>
    <w:rsid w:val="00251C2F"/>
    <w:rsid w:val="00251C4A"/>
    <w:rsid w:val="00251E7B"/>
    <w:rsid w:val="002520F9"/>
    <w:rsid w:val="002522E4"/>
    <w:rsid w:val="002528CC"/>
    <w:rsid w:val="00252928"/>
    <w:rsid w:val="00252C24"/>
    <w:rsid w:val="00252D16"/>
    <w:rsid w:val="00252EB4"/>
    <w:rsid w:val="00252F49"/>
    <w:rsid w:val="0025316E"/>
    <w:rsid w:val="00253376"/>
    <w:rsid w:val="002533E3"/>
    <w:rsid w:val="00253443"/>
    <w:rsid w:val="00253667"/>
    <w:rsid w:val="00253715"/>
    <w:rsid w:val="0025374C"/>
    <w:rsid w:val="00253ADA"/>
    <w:rsid w:val="00253C52"/>
    <w:rsid w:val="002540D6"/>
    <w:rsid w:val="002544BE"/>
    <w:rsid w:val="00254BEC"/>
    <w:rsid w:val="0025548E"/>
    <w:rsid w:val="002554E4"/>
    <w:rsid w:val="0025555E"/>
    <w:rsid w:val="002556CD"/>
    <w:rsid w:val="0025597E"/>
    <w:rsid w:val="00255BF6"/>
    <w:rsid w:val="00255DC5"/>
    <w:rsid w:val="00255E37"/>
    <w:rsid w:val="002562BC"/>
    <w:rsid w:val="002566AC"/>
    <w:rsid w:val="0025695D"/>
    <w:rsid w:val="00256A19"/>
    <w:rsid w:val="00256D6E"/>
    <w:rsid w:val="00256FB5"/>
    <w:rsid w:val="00257272"/>
    <w:rsid w:val="00257557"/>
    <w:rsid w:val="00257620"/>
    <w:rsid w:val="00257747"/>
    <w:rsid w:val="00257990"/>
    <w:rsid w:val="002600ED"/>
    <w:rsid w:val="0026041B"/>
    <w:rsid w:val="00260586"/>
    <w:rsid w:val="00260593"/>
    <w:rsid w:val="002608E6"/>
    <w:rsid w:val="002609CA"/>
    <w:rsid w:val="00261726"/>
    <w:rsid w:val="00261A24"/>
    <w:rsid w:val="00262050"/>
    <w:rsid w:val="00262145"/>
    <w:rsid w:val="00262313"/>
    <w:rsid w:val="00262344"/>
    <w:rsid w:val="00262804"/>
    <w:rsid w:val="00262F55"/>
    <w:rsid w:val="002630F3"/>
    <w:rsid w:val="0026318C"/>
    <w:rsid w:val="002634B7"/>
    <w:rsid w:val="0026368C"/>
    <w:rsid w:val="00263CDC"/>
    <w:rsid w:val="002645AA"/>
    <w:rsid w:val="00264726"/>
    <w:rsid w:val="002647D1"/>
    <w:rsid w:val="00264E2B"/>
    <w:rsid w:val="00264FB7"/>
    <w:rsid w:val="00264FFE"/>
    <w:rsid w:val="002651CD"/>
    <w:rsid w:val="002653D3"/>
    <w:rsid w:val="0026598F"/>
    <w:rsid w:val="00265AAF"/>
    <w:rsid w:val="0026603A"/>
    <w:rsid w:val="0026658D"/>
    <w:rsid w:val="00266793"/>
    <w:rsid w:val="0026696D"/>
    <w:rsid w:val="00266F93"/>
    <w:rsid w:val="002674B7"/>
    <w:rsid w:val="0026774F"/>
    <w:rsid w:val="0026776F"/>
    <w:rsid w:val="00267B04"/>
    <w:rsid w:val="00267F0D"/>
    <w:rsid w:val="0027028A"/>
    <w:rsid w:val="002704A0"/>
    <w:rsid w:val="0027076D"/>
    <w:rsid w:val="002709A1"/>
    <w:rsid w:val="00270AAD"/>
    <w:rsid w:val="00271456"/>
    <w:rsid w:val="0027166D"/>
    <w:rsid w:val="00271858"/>
    <w:rsid w:val="00271A17"/>
    <w:rsid w:val="00271C57"/>
    <w:rsid w:val="00272089"/>
    <w:rsid w:val="00272705"/>
    <w:rsid w:val="00272AD4"/>
    <w:rsid w:val="00272CD9"/>
    <w:rsid w:val="00272CE1"/>
    <w:rsid w:val="00273431"/>
    <w:rsid w:val="00273516"/>
    <w:rsid w:val="0027356A"/>
    <w:rsid w:val="00273895"/>
    <w:rsid w:val="00273FCE"/>
    <w:rsid w:val="002744AE"/>
    <w:rsid w:val="00274B4D"/>
    <w:rsid w:val="00275002"/>
    <w:rsid w:val="00275110"/>
    <w:rsid w:val="0027554E"/>
    <w:rsid w:val="002755BC"/>
    <w:rsid w:val="00275877"/>
    <w:rsid w:val="00275A23"/>
    <w:rsid w:val="00275B61"/>
    <w:rsid w:val="00275F9B"/>
    <w:rsid w:val="0027652D"/>
    <w:rsid w:val="00276983"/>
    <w:rsid w:val="00276E83"/>
    <w:rsid w:val="00276EBC"/>
    <w:rsid w:val="002773E9"/>
    <w:rsid w:val="0027768C"/>
    <w:rsid w:val="002778E6"/>
    <w:rsid w:val="00277955"/>
    <w:rsid w:val="00277CA8"/>
    <w:rsid w:val="00277EC2"/>
    <w:rsid w:val="00280158"/>
    <w:rsid w:val="0028059E"/>
    <w:rsid w:val="00280D7F"/>
    <w:rsid w:val="00280E4B"/>
    <w:rsid w:val="00280E9D"/>
    <w:rsid w:val="00280EB0"/>
    <w:rsid w:val="0028149C"/>
    <w:rsid w:val="00281541"/>
    <w:rsid w:val="0028199A"/>
    <w:rsid w:val="00281B62"/>
    <w:rsid w:val="00281F87"/>
    <w:rsid w:val="0028228E"/>
    <w:rsid w:val="002824CA"/>
    <w:rsid w:val="00282762"/>
    <w:rsid w:val="00282C62"/>
    <w:rsid w:val="0028343A"/>
    <w:rsid w:val="00283845"/>
    <w:rsid w:val="002838D9"/>
    <w:rsid w:val="002839D5"/>
    <w:rsid w:val="00283A86"/>
    <w:rsid w:val="002846FC"/>
    <w:rsid w:val="00284BB7"/>
    <w:rsid w:val="00284FD0"/>
    <w:rsid w:val="0028552C"/>
    <w:rsid w:val="0028590A"/>
    <w:rsid w:val="0028599E"/>
    <w:rsid w:val="00285BAA"/>
    <w:rsid w:val="00285C46"/>
    <w:rsid w:val="00285EF9"/>
    <w:rsid w:val="0028643F"/>
    <w:rsid w:val="002864B5"/>
    <w:rsid w:val="0028724A"/>
    <w:rsid w:val="002874EA"/>
    <w:rsid w:val="002875FD"/>
    <w:rsid w:val="00287948"/>
    <w:rsid w:val="00287AAB"/>
    <w:rsid w:val="00287CD3"/>
    <w:rsid w:val="00287E74"/>
    <w:rsid w:val="00290204"/>
    <w:rsid w:val="002903D6"/>
    <w:rsid w:val="00290D12"/>
    <w:rsid w:val="00291283"/>
    <w:rsid w:val="002914D8"/>
    <w:rsid w:val="00291530"/>
    <w:rsid w:val="00291DB8"/>
    <w:rsid w:val="002921F8"/>
    <w:rsid w:val="002922EE"/>
    <w:rsid w:val="002923E8"/>
    <w:rsid w:val="002926ED"/>
    <w:rsid w:val="00292897"/>
    <w:rsid w:val="002928D7"/>
    <w:rsid w:val="00293A62"/>
    <w:rsid w:val="00293D03"/>
    <w:rsid w:val="00293F65"/>
    <w:rsid w:val="00293FD7"/>
    <w:rsid w:val="002940BC"/>
    <w:rsid w:val="00295200"/>
    <w:rsid w:val="00295B4E"/>
    <w:rsid w:val="00295C17"/>
    <w:rsid w:val="00295C18"/>
    <w:rsid w:val="0029650B"/>
    <w:rsid w:val="002965D8"/>
    <w:rsid w:val="0029661E"/>
    <w:rsid w:val="00296A17"/>
    <w:rsid w:val="00296A4D"/>
    <w:rsid w:val="00296BC8"/>
    <w:rsid w:val="00296F7D"/>
    <w:rsid w:val="002973ED"/>
    <w:rsid w:val="002979BC"/>
    <w:rsid w:val="002A0A4C"/>
    <w:rsid w:val="002A0DB4"/>
    <w:rsid w:val="002A199C"/>
    <w:rsid w:val="002A1EF2"/>
    <w:rsid w:val="002A22AA"/>
    <w:rsid w:val="002A2C11"/>
    <w:rsid w:val="002A30DC"/>
    <w:rsid w:val="002A36F9"/>
    <w:rsid w:val="002A39A3"/>
    <w:rsid w:val="002A3BA3"/>
    <w:rsid w:val="002A3CB1"/>
    <w:rsid w:val="002A425F"/>
    <w:rsid w:val="002A4399"/>
    <w:rsid w:val="002A44C2"/>
    <w:rsid w:val="002A46B7"/>
    <w:rsid w:val="002A4A83"/>
    <w:rsid w:val="002A4ADF"/>
    <w:rsid w:val="002A503D"/>
    <w:rsid w:val="002A5045"/>
    <w:rsid w:val="002A5B73"/>
    <w:rsid w:val="002A5C4E"/>
    <w:rsid w:val="002A5EED"/>
    <w:rsid w:val="002A6A6B"/>
    <w:rsid w:val="002A6EBA"/>
    <w:rsid w:val="002A7169"/>
    <w:rsid w:val="002A7189"/>
    <w:rsid w:val="002A72EE"/>
    <w:rsid w:val="002A79A9"/>
    <w:rsid w:val="002A7A32"/>
    <w:rsid w:val="002B007D"/>
    <w:rsid w:val="002B01C7"/>
    <w:rsid w:val="002B0292"/>
    <w:rsid w:val="002B02BA"/>
    <w:rsid w:val="002B055D"/>
    <w:rsid w:val="002B0603"/>
    <w:rsid w:val="002B0954"/>
    <w:rsid w:val="002B0D68"/>
    <w:rsid w:val="002B0D7C"/>
    <w:rsid w:val="002B0E35"/>
    <w:rsid w:val="002B1057"/>
    <w:rsid w:val="002B1492"/>
    <w:rsid w:val="002B1766"/>
    <w:rsid w:val="002B17F5"/>
    <w:rsid w:val="002B18FA"/>
    <w:rsid w:val="002B1B61"/>
    <w:rsid w:val="002B1C8D"/>
    <w:rsid w:val="002B1DF1"/>
    <w:rsid w:val="002B1F6E"/>
    <w:rsid w:val="002B2466"/>
    <w:rsid w:val="002B2565"/>
    <w:rsid w:val="002B270F"/>
    <w:rsid w:val="002B27BC"/>
    <w:rsid w:val="002B330D"/>
    <w:rsid w:val="002B3614"/>
    <w:rsid w:val="002B37A0"/>
    <w:rsid w:val="002B37E6"/>
    <w:rsid w:val="002B3F99"/>
    <w:rsid w:val="002B4043"/>
    <w:rsid w:val="002B4204"/>
    <w:rsid w:val="002B42FF"/>
    <w:rsid w:val="002B45E2"/>
    <w:rsid w:val="002B4705"/>
    <w:rsid w:val="002B486C"/>
    <w:rsid w:val="002B4AD8"/>
    <w:rsid w:val="002B4DE9"/>
    <w:rsid w:val="002B519B"/>
    <w:rsid w:val="002B522A"/>
    <w:rsid w:val="002B59CC"/>
    <w:rsid w:val="002B5A09"/>
    <w:rsid w:val="002B5F9F"/>
    <w:rsid w:val="002B61DC"/>
    <w:rsid w:val="002B673E"/>
    <w:rsid w:val="002B6870"/>
    <w:rsid w:val="002B6984"/>
    <w:rsid w:val="002B6B4B"/>
    <w:rsid w:val="002B6E72"/>
    <w:rsid w:val="002B7346"/>
    <w:rsid w:val="002B7691"/>
    <w:rsid w:val="002B7976"/>
    <w:rsid w:val="002B7B1C"/>
    <w:rsid w:val="002B7E97"/>
    <w:rsid w:val="002C0149"/>
    <w:rsid w:val="002C0295"/>
    <w:rsid w:val="002C0333"/>
    <w:rsid w:val="002C0535"/>
    <w:rsid w:val="002C082A"/>
    <w:rsid w:val="002C1004"/>
    <w:rsid w:val="002C1375"/>
    <w:rsid w:val="002C1D55"/>
    <w:rsid w:val="002C1D65"/>
    <w:rsid w:val="002C1E19"/>
    <w:rsid w:val="002C209E"/>
    <w:rsid w:val="002C2153"/>
    <w:rsid w:val="002C2224"/>
    <w:rsid w:val="002C2349"/>
    <w:rsid w:val="002C2536"/>
    <w:rsid w:val="002C2991"/>
    <w:rsid w:val="002C2B29"/>
    <w:rsid w:val="002C2B67"/>
    <w:rsid w:val="002C2E1D"/>
    <w:rsid w:val="002C3464"/>
    <w:rsid w:val="002C34AD"/>
    <w:rsid w:val="002C3FD2"/>
    <w:rsid w:val="002C4099"/>
    <w:rsid w:val="002C424A"/>
    <w:rsid w:val="002C4580"/>
    <w:rsid w:val="002C4990"/>
    <w:rsid w:val="002C4D0A"/>
    <w:rsid w:val="002C5383"/>
    <w:rsid w:val="002C53FE"/>
    <w:rsid w:val="002C5725"/>
    <w:rsid w:val="002C5968"/>
    <w:rsid w:val="002C5BB0"/>
    <w:rsid w:val="002C6852"/>
    <w:rsid w:val="002C6B47"/>
    <w:rsid w:val="002C6D53"/>
    <w:rsid w:val="002C6E0E"/>
    <w:rsid w:val="002C6E34"/>
    <w:rsid w:val="002C6E3A"/>
    <w:rsid w:val="002C6EC9"/>
    <w:rsid w:val="002C6F79"/>
    <w:rsid w:val="002C73F6"/>
    <w:rsid w:val="002C7C68"/>
    <w:rsid w:val="002D0323"/>
    <w:rsid w:val="002D063F"/>
    <w:rsid w:val="002D0976"/>
    <w:rsid w:val="002D0984"/>
    <w:rsid w:val="002D0CC4"/>
    <w:rsid w:val="002D1065"/>
    <w:rsid w:val="002D12C2"/>
    <w:rsid w:val="002D15A4"/>
    <w:rsid w:val="002D1988"/>
    <w:rsid w:val="002D19C1"/>
    <w:rsid w:val="002D1D26"/>
    <w:rsid w:val="002D213A"/>
    <w:rsid w:val="002D232A"/>
    <w:rsid w:val="002D27C9"/>
    <w:rsid w:val="002D2BCB"/>
    <w:rsid w:val="002D2CAE"/>
    <w:rsid w:val="002D2E7E"/>
    <w:rsid w:val="002D35BD"/>
    <w:rsid w:val="002D36C7"/>
    <w:rsid w:val="002D370A"/>
    <w:rsid w:val="002D3821"/>
    <w:rsid w:val="002D3D08"/>
    <w:rsid w:val="002D3DCC"/>
    <w:rsid w:val="002D3F19"/>
    <w:rsid w:val="002D42A0"/>
    <w:rsid w:val="002D4980"/>
    <w:rsid w:val="002D4CAA"/>
    <w:rsid w:val="002D52F6"/>
    <w:rsid w:val="002D55DE"/>
    <w:rsid w:val="002D5BA5"/>
    <w:rsid w:val="002D5DB3"/>
    <w:rsid w:val="002D5F03"/>
    <w:rsid w:val="002D695F"/>
    <w:rsid w:val="002D6981"/>
    <w:rsid w:val="002D6C59"/>
    <w:rsid w:val="002D6CAE"/>
    <w:rsid w:val="002D6D31"/>
    <w:rsid w:val="002D7041"/>
    <w:rsid w:val="002D7055"/>
    <w:rsid w:val="002D713F"/>
    <w:rsid w:val="002D78F5"/>
    <w:rsid w:val="002E0209"/>
    <w:rsid w:val="002E045E"/>
    <w:rsid w:val="002E04F8"/>
    <w:rsid w:val="002E077E"/>
    <w:rsid w:val="002E0AA5"/>
    <w:rsid w:val="002E120D"/>
    <w:rsid w:val="002E135F"/>
    <w:rsid w:val="002E1416"/>
    <w:rsid w:val="002E17AF"/>
    <w:rsid w:val="002E20BA"/>
    <w:rsid w:val="002E24EF"/>
    <w:rsid w:val="002E2AA3"/>
    <w:rsid w:val="002E2C4C"/>
    <w:rsid w:val="002E3026"/>
    <w:rsid w:val="002E32B8"/>
    <w:rsid w:val="002E3507"/>
    <w:rsid w:val="002E366D"/>
    <w:rsid w:val="002E39C5"/>
    <w:rsid w:val="002E3F1B"/>
    <w:rsid w:val="002E3FE4"/>
    <w:rsid w:val="002E430C"/>
    <w:rsid w:val="002E46BB"/>
    <w:rsid w:val="002E4723"/>
    <w:rsid w:val="002E4A56"/>
    <w:rsid w:val="002E4D10"/>
    <w:rsid w:val="002E4DFF"/>
    <w:rsid w:val="002E5569"/>
    <w:rsid w:val="002E5B4C"/>
    <w:rsid w:val="002E5BA9"/>
    <w:rsid w:val="002E5DE0"/>
    <w:rsid w:val="002E6403"/>
    <w:rsid w:val="002E69F0"/>
    <w:rsid w:val="002E77B5"/>
    <w:rsid w:val="002E7F0A"/>
    <w:rsid w:val="002F02A0"/>
    <w:rsid w:val="002F066C"/>
    <w:rsid w:val="002F0B8A"/>
    <w:rsid w:val="002F0E87"/>
    <w:rsid w:val="002F1000"/>
    <w:rsid w:val="002F13E6"/>
    <w:rsid w:val="002F148C"/>
    <w:rsid w:val="002F1590"/>
    <w:rsid w:val="002F1E2E"/>
    <w:rsid w:val="002F1F2E"/>
    <w:rsid w:val="002F1FB4"/>
    <w:rsid w:val="002F2042"/>
    <w:rsid w:val="002F206B"/>
    <w:rsid w:val="002F229E"/>
    <w:rsid w:val="002F25A0"/>
    <w:rsid w:val="002F2AE8"/>
    <w:rsid w:val="002F2C27"/>
    <w:rsid w:val="002F2DE0"/>
    <w:rsid w:val="002F33D2"/>
    <w:rsid w:val="002F36F0"/>
    <w:rsid w:val="002F375C"/>
    <w:rsid w:val="002F3D1B"/>
    <w:rsid w:val="002F3D79"/>
    <w:rsid w:val="002F3E5D"/>
    <w:rsid w:val="002F3E7D"/>
    <w:rsid w:val="002F43A6"/>
    <w:rsid w:val="002F473A"/>
    <w:rsid w:val="002F47E4"/>
    <w:rsid w:val="002F4E58"/>
    <w:rsid w:val="002F4F60"/>
    <w:rsid w:val="002F51D4"/>
    <w:rsid w:val="002F5232"/>
    <w:rsid w:val="002F532C"/>
    <w:rsid w:val="002F5420"/>
    <w:rsid w:val="002F55F3"/>
    <w:rsid w:val="002F5890"/>
    <w:rsid w:val="002F5A67"/>
    <w:rsid w:val="002F5A9B"/>
    <w:rsid w:val="002F5FBD"/>
    <w:rsid w:val="002F629D"/>
    <w:rsid w:val="002F62E9"/>
    <w:rsid w:val="002F6488"/>
    <w:rsid w:val="002F6CF9"/>
    <w:rsid w:val="002F6D0E"/>
    <w:rsid w:val="002F6EA0"/>
    <w:rsid w:val="002F6F23"/>
    <w:rsid w:val="002F72E2"/>
    <w:rsid w:val="002F73A0"/>
    <w:rsid w:val="002F772C"/>
    <w:rsid w:val="002F7CE0"/>
    <w:rsid w:val="002F7D4D"/>
    <w:rsid w:val="003000B4"/>
    <w:rsid w:val="00300541"/>
    <w:rsid w:val="00300696"/>
    <w:rsid w:val="0030097B"/>
    <w:rsid w:val="00300A97"/>
    <w:rsid w:val="00300F4A"/>
    <w:rsid w:val="003011DD"/>
    <w:rsid w:val="003012CF"/>
    <w:rsid w:val="00301C9A"/>
    <w:rsid w:val="00301F0E"/>
    <w:rsid w:val="00301F57"/>
    <w:rsid w:val="00301F83"/>
    <w:rsid w:val="003026AC"/>
    <w:rsid w:val="003026B8"/>
    <w:rsid w:val="003026EB"/>
    <w:rsid w:val="00302969"/>
    <w:rsid w:val="003029BD"/>
    <w:rsid w:val="0030302E"/>
    <w:rsid w:val="00303120"/>
    <w:rsid w:val="003039DF"/>
    <w:rsid w:val="003039F6"/>
    <w:rsid w:val="00304041"/>
    <w:rsid w:val="003040AF"/>
    <w:rsid w:val="0030413D"/>
    <w:rsid w:val="0030469A"/>
    <w:rsid w:val="00304AC3"/>
    <w:rsid w:val="00304DAD"/>
    <w:rsid w:val="00304DF1"/>
    <w:rsid w:val="00305167"/>
    <w:rsid w:val="00305623"/>
    <w:rsid w:val="0030566A"/>
    <w:rsid w:val="003056F9"/>
    <w:rsid w:val="00305979"/>
    <w:rsid w:val="00305B81"/>
    <w:rsid w:val="00305DE0"/>
    <w:rsid w:val="003063A0"/>
    <w:rsid w:val="0030646F"/>
    <w:rsid w:val="00306BE2"/>
    <w:rsid w:val="00306CE9"/>
    <w:rsid w:val="00306E62"/>
    <w:rsid w:val="00306FC1"/>
    <w:rsid w:val="00306FE1"/>
    <w:rsid w:val="003071E2"/>
    <w:rsid w:val="003071FE"/>
    <w:rsid w:val="00307420"/>
    <w:rsid w:val="003074F7"/>
    <w:rsid w:val="00307741"/>
    <w:rsid w:val="00307CC4"/>
    <w:rsid w:val="003101E0"/>
    <w:rsid w:val="0031074F"/>
    <w:rsid w:val="00310792"/>
    <w:rsid w:val="00310AB1"/>
    <w:rsid w:val="00310C19"/>
    <w:rsid w:val="00310F5E"/>
    <w:rsid w:val="00310FED"/>
    <w:rsid w:val="0031100E"/>
    <w:rsid w:val="003112E5"/>
    <w:rsid w:val="00311611"/>
    <w:rsid w:val="00311690"/>
    <w:rsid w:val="003119EC"/>
    <w:rsid w:val="00311B56"/>
    <w:rsid w:val="0031230A"/>
    <w:rsid w:val="0031272D"/>
    <w:rsid w:val="00312BE7"/>
    <w:rsid w:val="00313CB2"/>
    <w:rsid w:val="00313FF8"/>
    <w:rsid w:val="003146F7"/>
    <w:rsid w:val="00314B45"/>
    <w:rsid w:val="00315142"/>
    <w:rsid w:val="0031518E"/>
    <w:rsid w:val="00315676"/>
    <w:rsid w:val="00315E46"/>
    <w:rsid w:val="00315FBD"/>
    <w:rsid w:val="0031603C"/>
    <w:rsid w:val="00316363"/>
    <w:rsid w:val="0031651E"/>
    <w:rsid w:val="00316718"/>
    <w:rsid w:val="00316F1B"/>
    <w:rsid w:val="00317092"/>
    <w:rsid w:val="00317132"/>
    <w:rsid w:val="003172A9"/>
    <w:rsid w:val="003177C2"/>
    <w:rsid w:val="00317C22"/>
    <w:rsid w:val="00317EBE"/>
    <w:rsid w:val="0032049D"/>
    <w:rsid w:val="00320A25"/>
    <w:rsid w:val="00320EB2"/>
    <w:rsid w:val="00320EC7"/>
    <w:rsid w:val="00321001"/>
    <w:rsid w:val="00321182"/>
    <w:rsid w:val="00321248"/>
    <w:rsid w:val="00321328"/>
    <w:rsid w:val="00321946"/>
    <w:rsid w:val="00321A1F"/>
    <w:rsid w:val="00321D92"/>
    <w:rsid w:val="00321EF8"/>
    <w:rsid w:val="003224C5"/>
    <w:rsid w:val="00322660"/>
    <w:rsid w:val="003226FF"/>
    <w:rsid w:val="003233C4"/>
    <w:rsid w:val="00323436"/>
    <w:rsid w:val="00323A96"/>
    <w:rsid w:val="00323D7D"/>
    <w:rsid w:val="003240D7"/>
    <w:rsid w:val="003241F6"/>
    <w:rsid w:val="003248ED"/>
    <w:rsid w:val="00325256"/>
    <w:rsid w:val="00325C7F"/>
    <w:rsid w:val="00325CFE"/>
    <w:rsid w:val="00325FB1"/>
    <w:rsid w:val="0032622F"/>
    <w:rsid w:val="0032654A"/>
    <w:rsid w:val="0032678C"/>
    <w:rsid w:val="00326855"/>
    <w:rsid w:val="00326936"/>
    <w:rsid w:val="00326FA8"/>
    <w:rsid w:val="00327F1C"/>
    <w:rsid w:val="00330034"/>
    <w:rsid w:val="00330079"/>
    <w:rsid w:val="003301C6"/>
    <w:rsid w:val="00330618"/>
    <w:rsid w:val="00330821"/>
    <w:rsid w:val="00330EBC"/>
    <w:rsid w:val="00331A3D"/>
    <w:rsid w:val="00331B0A"/>
    <w:rsid w:val="0033238F"/>
    <w:rsid w:val="0033247C"/>
    <w:rsid w:val="0033263D"/>
    <w:rsid w:val="00333A93"/>
    <w:rsid w:val="00333F83"/>
    <w:rsid w:val="00333F98"/>
    <w:rsid w:val="00334507"/>
    <w:rsid w:val="0033450D"/>
    <w:rsid w:val="00335404"/>
    <w:rsid w:val="00335543"/>
    <w:rsid w:val="00335C87"/>
    <w:rsid w:val="003360CD"/>
    <w:rsid w:val="003361E4"/>
    <w:rsid w:val="0033692A"/>
    <w:rsid w:val="00336B06"/>
    <w:rsid w:val="00336C65"/>
    <w:rsid w:val="00336D41"/>
    <w:rsid w:val="00336F48"/>
    <w:rsid w:val="0033701B"/>
    <w:rsid w:val="00337F00"/>
    <w:rsid w:val="0034035B"/>
    <w:rsid w:val="003405CA"/>
    <w:rsid w:val="00340812"/>
    <w:rsid w:val="003408D2"/>
    <w:rsid w:val="00340A08"/>
    <w:rsid w:val="00340B21"/>
    <w:rsid w:val="00340DAB"/>
    <w:rsid w:val="00340E13"/>
    <w:rsid w:val="0034187F"/>
    <w:rsid w:val="00341BF9"/>
    <w:rsid w:val="00342063"/>
    <w:rsid w:val="0034218C"/>
    <w:rsid w:val="003421BD"/>
    <w:rsid w:val="0034235C"/>
    <w:rsid w:val="003425BA"/>
    <w:rsid w:val="00342823"/>
    <w:rsid w:val="00342A9B"/>
    <w:rsid w:val="00343144"/>
    <w:rsid w:val="00343A21"/>
    <w:rsid w:val="00343C25"/>
    <w:rsid w:val="00343D24"/>
    <w:rsid w:val="0034416E"/>
    <w:rsid w:val="00344D1A"/>
    <w:rsid w:val="00344DD0"/>
    <w:rsid w:val="00344F5E"/>
    <w:rsid w:val="00344FAF"/>
    <w:rsid w:val="003452DA"/>
    <w:rsid w:val="00345D58"/>
    <w:rsid w:val="00345F66"/>
    <w:rsid w:val="00345F92"/>
    <w:rsid w:val="003462F9"/>
    <w:rsid w:val="00346377"/>
    <w:rsid w:val="003467A1"/>
    <w:rsid w:val="00347096"/>
    <w:rsid w:val="0034752B"/>
    <w:rsid w:val="003476A1"/>
    <w:rsid w:val="0034772A"/>
    <w:rsid w:val="003501E5"/>
    <w:rsid w:val="0035045F"/>
    <w:rsid w:val="003505D5"/>
    <w:rsid w:val="00350EBD"/>
    <w:rsid w:val="0035113E"/>
    <w:rsid w:val="003513E3"/>
    <w:rsid w:val="003514CF"/>
    <w:rsid w:val="00351506"/>
    <w:rsid w:val="0035153C"/>
    <w:rsid w:val="003516E4"/>
    <w:rsid w:val="0035170A"/>
    <w:rsid w:val="00351731"/>
    <w:rsid w:val="00351A7E"/>
    <w:rsid w:val="00351BD6"/>
    <w:rsid w:val="003524B0"/>
    <w:rsid w:val="003526C6"/>
    <w:rsid w:val="003527E7"/>
    <w:rsid w:val="00352D65"/>
    <w:rsid w:val="00352D90"/>
    <w:rsid w:val="003534F4"/>
    <w:rsid w:val="00353588"/>
    <w:rsid w:val="0035368D"/>
    <w:rsid w:val="003537F1"/>
    <w:rsid w:val="00353E1D"/>
    <w:rsid w:val="00353E93"/>
    <w:rsid w:val="00353EF0"/>
    <w:rsid w:val="00353F78"/>
    <w:rsid w:val="00354653"/>
    <w:rsid w:val="0035496A"/>
    <w:rsid w:val="003557B7"/>
    <w:rsid w:val="0035683B"/>
    <w:rsid w:val="00356BE5"/>
    <w:rsid w:val="00356D3A"/>
    <w:rsid w:val="0035722E"/>
    <w:rsid w:val="0035744C"/>
    <w:rsid w:val="0035748D"/>
    <w:rsid w:val="00357550"/>
    <w:rsid w:val="00357BA1"/>
    <w:rsid w:val="003605F4"/>
    <w:rsid w:val="00361164"/>
    <w:rsid w:val="00362045"/>
    <w:rsid w:val="003621AD"/>
    <w:rsid w:val="0036262E"/>
    <w:rsid w:val="00362AEB"/>
    <w:rsid w:val="00362EF5"/>
    <w:rsid w:val="0036300A"/>
    <w:rsid w:val="00363A57"/>
    <w:rsid w:val="00363F68"/>
    <w:rsid w:val="00364246"/>
    <w:rsid w:val="003649E9"/>
    <w:rsid w:val="00364A84"/>
    <w:rsid w:val="00365079"/>
    <w:rsid w:val="0036547E"/>
    <w:rsid w:val="00365530"/>
    <w:rsid w:val="00366351"/>
    <w:rsid w:val="00366608"/>
    <w:rsid w:val="00366A02"/>
    <w:rsid w:val="003671D2"/>
    <w:rsid w:val="0036768B"/>
    <w:rsid w:val="0036773C"/>
    <w:rsid w:val="00367B1F"/>
    <w:rsid w:val="00370415"/>
    <w:rsid w:val="003705F2"/>
    <w:rsid w:val="0037078C"/>
    <w:rsid w:val="00370CB3"/>
    <w:rsid w:val="00370D99"/>
    <w:rsid w:val="00370E22"/>
    <w:rsid w:val="00371111"/>
    <w:rsid w:val="00371216"/>
    <w:rsid w:val="0037132A"/>
    <w:rsid w:val="00371857"/>
    <w:rsid w:val="00371991"/>
    <w:rsid w:val="00371BB4"/>
    <w:rsid w:val="003727FE"/>
    <w:rsid w:val="00372A21"/>
    <w:rsid w:val="00372AE6"/>
    <w:rsid w:val="00372C7A"/>
    <w:rsid w:val="00373063"/>
    <w:rsid w:val="00373080"/>
    <w:rsid w:val="003734D4"/>
    <w:rsid w:val="003736CA"/>
    <w:rsid w:val="00373911"/>
    <w:rsid w:val="00373934"/>
    <w:rsid w:val="00373A66"/>
    <w:rsid w:val="00373ABC"/>
    <w:rsid w:val="00373E25"/>
    <w:rsid w:val="00373FCA"/>
    <w:rsid w:val="003746AC"/>
    <w:rsid w:val="003747C9"/>
    <w:rsid w:val="00374822"/>
    <w:rsid w:val="003749BF"/>
    <w:rsid w:val="00374BCC"/>
    <w:rsid w:val="00375284"/>
    <w:rsid w:val="00375873"/>
    <w:rsid w:val="00375DB5"/>
    <w:rsid w:val="0037610F"/>
    <w:rsid w:val="00376204"/>
    <w:rsid w:val="00376A71"/>
    <w:rsid w:val="003770CE"/>
    <w:rsid w:val="00377972"/>
    <w:rsid w:val="003779EE"/>
    <w:rsid w:val="003807EE"/>
    <w:rsid w:val="00380D09"/>
    <w:rsid w:val="00380F81"/>
    <w:rsid w:val="00381148"/>
    <w:rsid w:val="0038170D"/>
    <w:rsid w:val="00381788"/>
    <w:rsid w:val="00381D7C"/>
    <w:rsid w:val="0038203B"/>
    <w:rsid w:val="003821FA"/>
    <w:rsid w:val="0038255D"/>
    <w:rsid w:val="003828BA"/>
    <w:rsid w:val="00382939"/>
    <w:rsid w:val="00383F5F"/>
    <w:rsid w:val="00384555"/>
    <w:rsid w:val="003847F5"/>
    <w:rsid w:val="00384A82"/>
    <w:rsid w:val="00384BF3"/>
    <w:rsid w:val="00384D6A"/>
    <w:rsid w:val="0038519E"/>
    <w:rsid w:val="003853FB"/>
    <w:rsid w:val="0038593C"/>
    <w:rsid w:val="00385CA2"/>
    <w:rsid w:val="00385CBD"/>
    <w:rsid w:val="00386028"/>
    <w:rsid w:val="0038615B"/>
    <w:rsid w:val="00386CBB"/>
    <w:rsid w:val="00386CBF"/>
    <w:rsid w:val="00386F26"/>
    <w:rsid w:val="003870D7"/>
    <w:rsid w:val="00387253"/>
    <w:rsid w:val="003873DE"/>
    <w:rsid w:val="00387526"/>
    <w:rsid w:val="00387884"/>
    <w:rsid w:val="00387A6E"/>
    <w:rsid w:val="0039008A"/>
    <w:rsid w:val="003906D3"/>
    <w:rsid w:val="00390B95"/>
    <w:rsid w:val="00390D8F"/>
    <w:rsid w:val="003913A9"/>
    <w:rsid w:val="00391BBA"/>
    <w:rsid w:val="00391D88"/>
    <w:rsid w:val="0039272A"/>
    <w:rsid w:val="00392886"/>
    <w:rsid w:val="00392CF8"/>
    <w:rsid w:val="00392D7B"/>
    <w:rsid w:val="00392F64"/>
    <w:rsid w:val="00392FAA"/>
    <w:rsid w:val="003934E6"/>
    <w:rsid w:val="003936FE"/>
    <w:rsid w:val="0039391E"/>
    <w:rsid w:val="00393A8D"/>
    <w:rsid w:val="00393BD6"/>
    <w:rsid w:val="00393D55"/>
    <w:rsid w:val="00393EA4"/>
    <w:rsid w:val="00394061"/>
    <w:rsid w:val="00394398"/>
    <w:rsid w:val="00394CA6"/>
    <w:rsid w:val="00394F18"/>
    <w:rsid w:val="003950B0"/>
    <w:rsid w:val="0039534A"/>
    <w:rsid w:val="003956A2"/>
    <w:rsid w:val="00395754"/>
    <w:rsid w:val="00396226"/>
    <w:rsid w:val="00396890"/>
    <w:rsid w:val="00396B88"/>
    <w:rsid w:val="00397264"/>
    <w:rsid w:val="0039736F"/>
    <w:rsid w:val="00397557"/>
    <w:rsid w:val="00397F46"/>
    <w:rsid w:val="003A008F"/>
    <w:rsid w:val="003A0AA5"/>
    <w:rsid w:val="003A1464"/>
    <w:rsid w:val="003A1E87"/>
    <w:rsid w:val="003A20AA"/>
    <w:rsid w:val="003A2EF8"/>
    <w:rsid w:val="003A3447"/>
    <w:rsid w:val="003A3513"/>
    <w:rsid w:val="003A38CC"/>
    <w:rsid w:val="003A3C7F"/>
    <w:rsid w:val="003A3D3F"/>
    <w:rsid w:val="003A3D52"/>
    <w:rsid w:val="003A3D9F"/>
    <w:rsid w:val="003A3DC3"/>
    <w:rsid w:val="003A440C"/>
    <w:rsid w:val="003A44F5"/>
    <w:rsid w:val="003A4AC7"/>
    <w:rsid w:val="003A51C6"/>
    <w:rsid w:val="003A53B6"/>
    <w:rsid w:val="003A564B"/>
    <w:rsid w:val="003A5970"/>
    <w:rsid w:val="003A5B4D"/>
    <w:rsid w:val="003A6A55"/>
    <w:rsid w:val="003A7480"/>
    <w:rsid w:val="003A75A9"/>
    <w:rsid w:val="003A75F5"/>
    <w:rsid w:val="003A78A7"/>
    <w:rsid w:val="003A78E6"/>
    <w:rsid w:val="003A7A9A"/>
    <w:rsid w:val="003B00EA"/>
    <w:rsid w:val="003B010A"/>
    <w:rsid w:val="003B0263"/>
    <w:rsid w:val="003B038F"/>
    <w:rsid w:val="003B0A88"/>
    <w:rsid w:val="003B0B27"/>
    <w:rsid w:val="003B126D"/>
    <w:rsid w:val="003B140C"/>
    <w:rsid w:val="003B153B"/>
    <w:rsid w:val="003B1857"/>
    <w:rsid w:val="003B1E6B"/>
    <w:rsid w:val="003B1FA4"/>
    <w:rsid w:val="003B22E9"/>
    <w:rsid w:val="003B243A"/>
    <w:rsid w:val="003B248C"/>
    <w:rsid w:val="003B34D4"/>
    <w:rsid w:val="003B374A"/>
    <w:rsid w:val="003B39F0"/>
    <w:rsid w:val="003B3A2A"/>
    <w:rsid w:val="003B3B1E"/>
    <w:rsid w:val="003B3E70"/>
    <w:rsid w:val="003B4227"/>
    <w:rsid w:val="003B4980"/>
    <w:rsid w:val="003B4F2D"/>
    <w:rsid w:val="003B558E"/>
    <w:rsid w:val="003B5799"/>
    <w:rsid w:val="003B686F"/>
    <w:rsid w:val="003B69DA"/>
    <w:rsid w:val="003B6BBA"/>
    <w:rsid w:val="003B6C43"/>
    <w:rsid w:val="003B6C4A"/>
    <w:rsid w:val="003B72DB"/>
    <w:rsid w:val="003B7621"/>
    <w:rsid w:val="003B7721"/>
    <w:rsid w:val="003B773D"/>
    <w:rsid w:val="003B77DA"/>
    <w:rsid w:val="003C042B"/>
    <w:rsid w:val="003C0975"/>
    <w:rsid w:val="003C09A2"/>
    <w:rsid w:val="003C1032"/>
    <w:rsid w:val="003C118E"/>
    <w:rsid w:val="003C1664"/>
    <w:rsid w:val="003C19EB"/>
    <w:rsid w:val="003C1BBC"/>
    <w:rsid w:val="003C1C19"/>
    <w:rsid w:val="003C1CFC"/>
    <w:rsid w:val="003C1E3D"/>
    <w:rsid w:val="003C234E"/>
    <w:rsid w:val="003C23CA"/>
    <w:rsid w:val="003C2409"/>
    <w:rsid w:val="003C27A2"/>
    <w:rsid w:val="003C2C05"/>
    <w:rsid w:val="003C2D41"/>
    <w:rsid w:val="003C2F7C"/>
    <w:rsid w:val="003C35B8"/>
    <w:rsid w:val="003C36B3"/>
    <w:rsid w:val="003C380A"/>
    <w:rsid w:val="003C3850"/>
    <w:rsid w:val="003C3963"/>
    <w:rsid w:val="003C3B73"/>
    <w:rsid w:val="003C3E20"/>
    <w:rsid w:val="003C400A"/>
    <w:rsid w:val="003C4323"/>
    <w:rsid w:val="003C495F"/>
    <w:rsid w:val="003C554A"/>
    <w:rsid w:val="003C5635"/>
    <w:rsid w:val="003C5C5B"/>
    <w:rsid w:val="003C62EE"/>
    <w:rsid w:val="003C6664"/>
    <w:rsid w:val="003C66C2"/>
    <w:rsid w:val="003C681E"/>
    <w:rsid w:val="003C6D74"/>
    <w:rsid w:val="003C7323"/>
    <w:rsid w:val="003C76A1"/>
    <w:rsid w:val="003C7909"/>
    <w:rsid w:val="003C7B38"/>
    <w:rsid w:val="003C7BBC"/>
    <w:rsid w:val="003C7E0E"/>
    <w:rsid w:val="003C7F19"/>
    <w:rsid w:val="003D06F5"/>
    <w:rsid w:val="003D0959"/>
    <w:rsid w:val="003D0EDD"/>
    <w:rsid w:val="003D173E"/>
    <w:rsid w:val="003D1B46"/>
    <w:rsid w:val="003D1E17"/>
    <w:rsid w:val="003D1E3D"/>
    <w:rsid w:val="003D229E"/>
    <w:rsid w:val="003D22D5"/>
    <w:rsid w:val="003D24D7"/>
    <w:rsid w:val="003D24DE"/>
    <w:rsid w:val="003D2B4B"/>
    <w:rsid w:val="003D2BAD"/>
    <w:rsid w:val="003D2DA4"/>
    <w:rsid w:val="003D2E71"/>
    <w:rsid w:val="003D3521"/>
    <w:rsid w:val="003D39BC"/>
    <w:rsid w:val="003D3A9B"/>
    <w:rsid w:val="003D3BE4"/>
    <w:rsid w:val="003D3D3A"/>
    <w:rsid w:val="003D3D84"/>
    <w:rsid w:val="003D3DF6"/>
    <w:rsid w:val="003D3F4C"/>
    <w:rsid w:val="003D3FE8"/>
    <w:rsid w:val="003D4218"/>
    <w:rsid w:val="003D42CA"/>
    <w:rsid w:val="003D43DA"/>
    <w:rsid w:val="003D47D9"/>
    <w:rsid w:val="003D48A4"/>
    <w:rsid w:val="003D4BB1"/>
    <w:rsid w:val="003D4FA6"/>
    <w:rsid w:val="003D5083"/>
    <w:rsid w:val="003D51FF"/>
    <w:rsid w:val="003D5264"/>
    <w:rsid w:val="003D5AE3"/>
    <w:rsid w:val="003D5EB1"/>
    <w:rsid w:val="003D608F"/>
    <w:rsid w:val="003D6201"/>
    <w:rsid w:val="003D6608"/>
    <w:rsid w:val="003D6DFF"/>
    <w:rsid w:val="003D7683"/>
    <w:rsid w:val="003D7973"/>
    <w:rsid w:val="003D7979"/>
    <w:rsid w:val="003D7E78"/>
    <w:rsid w:val="003E0034"/>
    <w:rsid w:val="003E0177"/>
    <w:rsid w:val="003E03FF"/>
    <w:rsid w:val="003E06F0"/>
    <w:rsid w:val="003E09B7"/>
    <w:rsid w:val="003E0B58"/>
    <w:rsid w:val="003E15C5"/>
    <w:rsid w:val="003E15FC"/>
    <w:rsid w:val="003E17C5"/>
    <w:rsid w:val="003E1B37"/>
    <w:rsid w:val="003E1BA7"/>
    <w:rsid w:val="003E1E28"/>
    <w:rsid w:val="003E2189"/>
    <w:rsid w:val="003E21F2"/>
    <w:rsid w:val="003E2231"/>
    <w:rsid w:val="003E2500"/>
    <w:rsid w:val="003E2654"/>
    <w:rsid w:val="003E2D16"/>
    <w:rsid w:val="003E2D5F"/>
    <w:rsid w:val="003E3304"/>
    <w:rsid w:val="003E3448"/>
    <w:rsid w:val="003E3471"/>
    <w:rsid w:val="003E3495"/>
    <w:rsid w:val="003E37ED"/>
    <w:rsid w:val="003E37F4"/>
    <w:rsid w:val="003E386F"/>
    <w:rsid w:val="003E3947"/>
    <w:rsid w:val="003E3955"/>
    <w:rsid w:val="003E3E42"/>
    <w:rsid w:val="003E465D"/>
    <w:rsid w:val="003E4C63"/>
    <w:rsid w:val="003E4D0E"/>
    <w:rsid w:val="003E4F50"/>
    <w:rsid w:val="003E5147"/>
    <w:rsid w:val="003E522B"/>
    <w:rsid w:val="003E5376"/>
    <w:rsid w:val="003E5530"/>
    <w:rsid w:val="003E55A9"/>
    <w:rsid w:val="003E5938"/>
    <w:rsid w:val="003E5C80"/>
    <w:rsid w:val="003E5DD4"/>
    <w:rsid w:val="003E61DA"/>
    <w:rsid w:val="003E6558"/>
    <w:rsid w:val="003E6756"/>
    <w:rsid w:val="003E68BD"/>
    <w:rsid w:val="003E6F05"/>
    <w:rsid w:val="003E6F32"/>
    <w:rsid w:val="003E6FBE"/>
    <w:rsid w:val="003E7176"/>
    <w:rsid w:val="003E7809"/>
    <w:rsid w:val="003E7A46"/>
    <w:rsid w:val="003E7C5C"/>
    <w:rsid w:val="003F04C1"/>
    <w:rsid w:val="003F08DD"/>
    <w:rsid w:val="003F0C9D"/>
    <w:rsid w:val="003F0D09"/>
    <w:rsid w:val="003F0D84"/>
    <w:rsid w:val="003F11BE"/>
    <w:rsid w:val="003F165A"/>
    <w:rsid w:val="003F1A29"/>
    <w:rsid w:val="003F1ABC"/>
    <w:rsid w:val="003F21A9"/>
    <w:rsid w:val="003F2221"/>
    <w:rsid w:val="003F2356"/>
    <w:rsid w:val="003F2424"/>
    <w:rsid w:val="003F24DB"/>
    <w:rsid w:val="003F26F6"/>
    <w:rsid w:val="003F2A5C"/>
    <w:rsid w:val="003F2FD3"/>
    <w:rsid w:val="003F33C6"/>
    <w:rsid w:val="003F3800"/>
    <w:rsid w:val="003F3855"/>
    <w:rsid w:val="003F3900"/>
    <w:rsid w:val="003F3BD0"/>
    <w:rsid w:val="003F3C25"/>
    <w:rsid w:val="003F3DE2"/>
    <w:rsid w:val="003F420B"/>
    <w:rsid w:val="003F4366"/>
    <w:rsid w:val="003F4537"/>
    <w:rsid w:val="003F47EF"/>
    <w:rsid w:val="003F4884"/>
    <w:rsid w:val="003F4C9A"/>
    <w:rsid w:val="003F52AD"/>
    <w:rsid w:val="003F560D"/>
    <w:rsid w:val="003F5690"/>
    <w:rsid w:val="003F5D3E"/>
    <w:rsid w:val="003F6088"/>
    <w:rsid w:val="003F612F"/>
    <w:rsid w:val="003F6983"/>
    <w:rsid w:val="003F6DFE"/>
    <w:rsid w:val="003F72E0"/>
    <w:rsid w:val="003F7ABB"/>
    <w:rsid w:val="003F7AE7"/>
    <w:rsid w:val="003F7D3A"/>
    <w:rsid w:val="0040015F"/>
    <w:rsid w:val="00400763"/>
    <w:rsid w:val="0040077A"/>
    <w:rsid w:val="00401210"/>
    <w:rsid w:val="00401ABB"/>
    <w:rsid w:val="00401EFC"/>
    <w:rsid w:val="0040200E"/>
    <w:rsid w:val="004024B0"/>
    <w:rsid w:val="0040258E"/>
    <w:rsid w:val="00402C83"/>
    <w:rsid w:val="00402DE3"/>
    <w:rsid w:val="00403474"/>
    <w:rsid w:val="004037D1"/>
    <w:rsid w:val="0040385D"/>
    <w:rsid w:val="00403D72"/>
    <w:rsid w:val="00403F22"/>
    <w:rsid w:val="004042C6"/>
    <w:rsid w:val="0040446F"/>
    <w:rsid w:val="0040478A"/>
    <w:rsid w:val="00404DF8"/>
    <w:rsid w:val="004050A6"/>
    <w:rsid w:val="00405529"/>
    <w:rsid w:val="004055F7"/>
    <w:rsid w:val="00405958"/>
    <w:rsid w:val="00405E9A"/>
    <w:rsid w:val="00406657"/>
    <w:rsid w:val="004067A3"/>
    <w:rsid w:val="0040696A"/>
    <w:rsid w:val="00406EB0"/>
    <w:rsid w:val="004072A8"/>
    <w:rsid w:val="0040790E"/>
    <w:rsid w:val="00407A23"/>
    <w:rsid w:val="004103D7"/>
    <w:rsid w:val="00410B40"/>
    <w:rsid w:val="00410F1F"/>
    <w:rsid w:val="00410F40"/>
    <w:rsid w:val="00410F7D"/>
    <w:rsid w:val="00411200"/>
    <w:rsid w:val="004112AA"/>
    <w:rsid w:val="0041155F"/>
    <w:rsid w:val="0041191B"/>
    <w:rsid w:val="00411B8A"/>
    <w:rsid w:val="00411C4A"/>
    <w:rsid w:val="00411FE1"/>
    <w:rsid w:val="0041220C"/>
    <w:rsid w:val="004124FE"/>
    <w:rsid w:val="00412D71"/>
    <w:rsid w:val="004132CE"/>
    <w:rsid w:val="0041354D"/>
    <w:rsid w:val="00413C53"/>
    <w:rsid w:val="00414152"/>
    <w:rsid w:val="004143A8"/>
    <w:rsid w:val="004143FD"/>
    <w:rsid w:val="0041469D"/>
    <w:rsid w:val="00414990"/>
    <w:rsid w:val="00414E56"/>
    <w:rsid w:val="004153CC"/>
    <w:rsid w:val="004155C6"/>
    <w:rsid w:val="00415715"/>
    <w:rsid w:val="0041573B"/>
    <w:rsid w:val="00415D41"/>
    <w:rsid w:val="00415F03"/>
    <w:rsid w:val="00416216"/>
    <w:rsid w:val="00416B07"/>
    <w:rsid w:val="00416C5B"/>
    <w:rsid w:val="00416E6C"/>
    <w:rsid w:val="00416F0A"/>
    <w:rsid w:val="004170B8"/>
    <w:rsid w:val="004175EE"/>
    <w:rsid w:val="00417DA3"/>
    <w:rsid w:val="00417FF2"/>
    <w:rsid w:val="004200F5"/>
    <w:rsid w:val="00420272"/>
    <w:rsid w:val="00420294"/>
    <w:rsid w:val="004205B3"/>
    <w:rsid w:val="004205BA"/>
    <w:rsid w:val="00420AB8"/>
    <w:rsid w:val="00420B41"/>
    <w:rsid w:val="004212BB"/>
    <w:rsid w:val="004212E8"/>
    <w:rsid w:val="00421A4C"/>
    <w:rsid w:val="00421C9C"/>
    <w:rsid w:val="00421CEE"/>
    <w:rsid w:val="0042241F"/>
    <w:rsid w:val="00422444"/>
    <w:rsid w:val="00422A2D"/>
    <w:rsid w:val="00422A5C"/>
    <w:rsid w:val="00422B70"/>
    <w:rsid w:val="00422ED3"/>
    <w:rsid w:val="00423173"/>
    <w:rsid w:val="0042319F"/>
    <w:rsid w:val="004233B7"/>
    <w:rsid w:val="0042346A"/>
    <w:rsid w:val="00423497"/>
    <w:rsid w:val="00423650"/>
    <w:rsid w:val="00423A79"/>
    <w:rsid w:val="00423CD8"/>
    <w:rsid w:val="0042472C"/>
    <w:rsid w:val="00424A37"/>
    <w:rsid w:val="00424A51"/>
    <w:rsid w:val="00425056"/>
    <w:rsid w:val="0042506C"/>
    <w:rsid w:val="004252C9"/>
    <w:rsid w:val="00425B44"/>
    <w:rsid w:val="00425B55"/>
    <w:rsid w:val="00425E39"/>
    <w:rsid w:val="00425E95"/>
    <w:rsid w:val="00425F38"/>
    <w:rsid w:val="00425FCD"/>
    <w:rsid w:val="00426D48"/>
    <w:rsid w:val="00426E6D"/>
    <w:rsid w:val="004272E1"/>
    <w:rsid w:val="00427B53"/>
    <w:rsid w:val="0043080A"/>
    <w:rsid w:val="00430E7F"/>
    <w:rsid w:val="00430F5C"/>
    <w:rsid w:val="004311AC"/>
    <w:rsid w:val="004318DD"/>
    <w:rsid w:val="00431B0D"/>
    <w:rsid w:val="00431CBF"/>
    <w:rsid w:val="00431CEB"/>
    <w:rsid w:val="00432A30"/>
    <w:rsid w:val="00432C69"/>
    <w:rsid w:val="00432DD6"/>
    <w:rsid w:val="0043340C"/>
    <w:rsid w:val="00433727"/>
    <w:rsid w:val="0043374C"/>
    <w:rsid w:val="00433ECD"/>
    <w:rsid w:val="0043411B"/>
    <w:rsid w:val="0043491E"/>
    <w:rsid w:val="00434D61"/>
    <w:rsid w:val="00434E18"/>
    <w:rsid w:val="00435054"/>
    <w:rsid w:val="004354D5"/>
    <w:rsid w:val="00435E77"/>
    <w:rsid w:val="00436D38"/>
    <w:rsid w:val="00436E4B"/>
    <w:rsid w:val="004374CD"/>
    <w:rsid w:val="00437588"/>
    <w:rsid w:val="004376E7"/>
    <w:rsid w:val="004378BC"/>
    <w:rsid w:val="00437A30"/>
    <w:rsid w:val="00437E34"/>
    <w:rsid w:val="004400BC"/>
    <w:rsid w:val="004403C8"/>
    <w:rsid w:val="00440763"/>
    <w:rsid w:val="00440EB0"/>
    <w:rsid w:val="004412CE"/>
    <w:rsid w:val="00441352"/>
    <w:rsid w:val="00441396"/>
    <w:rsid w:val="004417ED"/>
    <w:rsid w:val="00441862"/>
    <w:rsid w:val="0044212B"/>
    <w:rsid w:val="00442BC2"/>
    <w:rsid w:val="00442FC0"/>
    <w:rsid w:val="004434C9"/>
    <w:rsid w:val="0044391B"/>
    <w:rsid w:val="00443BB3"/>
    <w:rsid w:val="00443BB6"/>
    <w:rsid w:val="00443F66"/>
    <w:rsid w:val="004440E0"/>
    <w:rsid w:val="0044434E"/>
    <w:rsid w:val="0044435C"/>
    <w:rsid w:val="004443F4"/>
    <w:rsid w:val="004444E4"/>
    <w:rsid w:val="004445B1"/>
    <w:rsid w:val="004448C6"/>
    <w:rsid w:val="00444917"/>
    <w:rsid w:val="0044491E"/>
    <w:rsid w:val="00444D0E"/>
    <w:rsid w:val="00444DAE"/>
    <w:rsid w:val="00445605"/>
    <w:rsid w:val="00445DFA"/>
    <w:rsid w:val="00445F5B"/>
    <w:rsid w:val="00446489"/>
    <w:rsid w:val="004466E0"/>
    <w:rsid w:val="00447465"/>
    <w:rsid w:val="00447AFB"/>
    <w:rsid w:val="00447F91"/>
    <w:rsid w:val="0045013F"/>
    <w:rsid w:val="004505E7"/>
    <w:rsid w:val="00450651"/>
    <w:rsid w:val="00450A55"/>
    <w:rsid w:val="00450BCB"/>
    <w:rsid w:val="004513C2"/>
    <w:rsid w:val="0045158A"/>
    <w:rsid w:val="00452259"/>
    <w:rsid w:val="00452DCC"/>
    <w:rsid w:val="00453060"/>
    <w:rsid w:val="00453477"/>
    <w:rsid w:val="00453837"/>
    <w:rsid w:val="00453863"/>
    <w:rsid w:val="00453B89"/>
    <w:rsid w:val="00454018"/>
    <w:rsid w:val="004542A1"/>
    <w:rsid w:val="00454507"/>
    <w:rsid w:val="00454640"/>
    <w:rsid w:val="00454D4B"/>
    <w:rsid w:val="00454F85"/>
    <w:rsid w:val="0045513B"/>
    <w:rsid w:val="0045554E"/>
    <w:rsid w:val="004555C8"/>
    <w:rsid w:val="00455DE6"/>
    <w:rsid w:val="0045702F"/>
    <w:rsid w:val="0045728D"/>
    <w:rsid w:val="0045738F"/>
    <w:rsid w:val="004575E6"/>
    <w:rsid w:val="0045760A"/>
    <w:rsid w:val="004577CC"/>
    <w:rsid w:val="00457E27"/>
    <w:rsid w:val="004601EB"/>
    <w:rsid w:val="004606A6"/>
    <w:rsid w:val="00461079"/>
    <w:rsid w:val="00461347"/>
    <w:rsid w:val="00461772"/>
    <w:rsid w:val="00462927"/>
    <w:rsid w:val="00462981"/>
    <w:rsid w:val="0046298E"/>
    <w:rsid w:val="004629AB"/>
    <w:rsid w:val="0046326D"/>
    <w:rsid w:val="004634A3"/>
    <w:rsid w:val="00463DD3"/>
    <w:rsid w:val="0046410B"/>
    <w:rsid w:val="0046472A"/>
    <w:rsid w:val="00464778"/>
    <w:rsid w:val="00464BB9"/>
    <w:rsid w:val="00464D5E"/>
    <w:rsid w:val="00465005"/>
    <w:rsid w:val="0046566D"/>
    <w:rsid w:val="004657C4"/>
    <w:rsid w:val="004659EA"/>
    <w:rsid w:val="0046650C"/>
    <w:rsid w:val="0046693F"/>
    <w:rsid w:val="00466D9A"/>
    <w:rsid w:val="00466E57"/>
    <w:rsid w:val="00467115"/>
    <w:rsid w:val="00467468"/>
    <w:rsid w:val="0046760E"/>
    <w:rsid w:val="00467E36"/>
    <w:rsid w:val="00467EC6"/>
    <w:rsid w:val="0047031F"/>
    <w:rsid w:val="00470AB7"/>
    <w:rsid w:val="00470BED"/>
    <w:rsid w:val="00470EA3"/>
    <w:rsid w:val="00470FCF"/>
    <w:rsid w:val="004710B8"/>
    <w:rsid w:val="0047123D"/>
    <w:rsid w:val="00471744"/>
    <w:rsid w:val="004719E8"/>
    <w:rsid w:val="004729A2"/>
    <w:rsid w:val="00472B8D"/>
    <w:rsid w:val="00472D90"/>
    <w:rsid w:val="00473868"/>
    <w:rsid w:val="004740B1"/>
    <w:rsid w:val="00474549"/>
    <w:rsid w:val="004747D7"/>
    <w:rsid w:val="00474A04"/>
    <w:rsid w:val="0047534C"/>
    <w:rsid w:val="00475376"/>
    <w:rsid w:val="00475491"/>
    <w:rsid w:val="0047570E"/>
    <w:rsid w:val="00475897"/>
    <w:rsid w:val="00475C4B"/>
    <w:rsid w:val="00475FFD"/>
    <w:rsid w:val="0047610D"/>
    <w:rsid w:val="004761D6"/>
    <w:rsid w:val="00476638"/>
    <w:rsid w:val="004767AE"/>
    <w:rsid w:val="00476940"/>
    <w:rsid w:val="00476A0C"/>
    <w:rsid w:val="00476B9B"/>
    <w:rsid w:val="00476EA1"/>
    <w:rsid w:val="00476FE6"/>
    <w:rsid w:val="00477661"/>
    <w:rsid w:val="00477A6A"/>
    <w:rsid w:val="00480525"/>
    <w:rsid w:val="0048054C"/>
    <w:rsid w:val="0048057C"/>
    <w:rsid w:val="00480FAE"/>
    <w:rsid w:val="00480FDF"/>
    <w:rsid w:val="00481171"/>
    <w:rsid w:val="004811E0"/>
    <w:rsid w:val="004812F0"/>
    <w:rsid w:val="00481610"/>
    <w:rsid w:val="004819DB"/>
    <w:rsid w:val="00481A39"/>
    <w:rsid w:val="00481ABF"/>
    <w:rsid w:val="00481B07"/>
    <w:rsid w:val="00481D0E"/>
    <w:rsid w:val="00481D3F"/>
    <w:rsid w:val="00481E5B"/>
    <w:rsid w:val="00482461"/>
    <w:rsid w:val="00482561"/>
    <w:rsid w:val="00483199"/>
    <w:rsid w:val="0048394B"/>
    <w:rsid w:val="00483E7A"/>
    <w:rsid w:val="0048427F"/>
    <w:rsid w:val="004847DC"/>
    <w:rsid w:val="00484FB0"/>
    <w:rsid w:val="004855BF"/>
    <w:rsid w:val="00485ADB"/>
    <w:rsid w:val="00486272"/>
    <w:rsid w:val="00486433"/>
    <w:rsid w:val="00486DC2"/>
    <w:rsid w:val="004873D3"/>
    <w:rsid w:val="004876F8"/>
    <w:rsid w:val="004877EB"/>
    <w:rsid w:val="0048793E"/>
    <w:rsid w:val="00487A0A"/>
    <w:rsid w:val="00487B07"/>
    <w:rsid w:val="00487ED7"/>
    <w:rsid w:val="00490220"/>
    <w:rsid w:val="00490679"/>
    <w:rsid w:val="0049092B"/>
    <w:rsid w:val="00490BB6"/>
    <w:rsid w:val="004912D4"/>
    <w:rsid w:val="004917DE"/>
    <w:rsid w:val="00491835"/>
    <w:rsid w:val="00491AD2"/>
    <w:rsid w:val="00492556"/>
    <w:rsid w:val="004928B0"/>
    <w:rsid w:val="00492C40"/>
    <w:rsid w:val="004930CC"/>
    <w:rsid w:val="00493343"/>
    <w:rsid w:val="00493C82"/>
    <w:rsid w:val="00493EEF"/>
    <w:rsid w:val="00493F3B"/>
    <w:rsid w:val="00494185"/>
    <w:rsid w:val="004941B4"/>
    <w:rsid w:val="0049452C"/>
    <w:rsid w:val="00494A95"/>
    <w:rsid w:val="00495870"/>
    <w:rsid w:val="00495A89"/>
    <w:rsid w:val="00495C8E"/>
    <w:rsid w:val="00495D2C"/>
    <w:rsid w:val="00496795"/>
    <w:rsid w:val="0049691D"/>
    <w:rsid w:val="00496AB8"/>
    <w:rsid w:val="00496ACA"/>
    <w:rsid w:val="00497065"/>
    <w:rsid w:val="00497082"/>
    <w:rsid w:val="004970AD"/>
    <w:rsid w:val="004974CF"/>
    <w:rsid w:val="004974FF"/>
    <w:rsid w:val="004978C1"/>
    <w:rsid w:val="00497AE2"/>
    <w:rsid w:val="004A0168"/>
    <w:rsid w:val="004A01CF"/>
    <w:rsid w:val="004A0336"/>
    <w:rsid w:val="004A034E"/>
    <w:rsid w:val="004A03AD"/>
    <w:rsid w:val="004A057E"/>
    <w:rsid w:val="004A06D9"/>
    <w:rsid w:val="004A0781"/>
    <w:rsid w:val="004A0BFD"/>
    <w:rsid w:val="004A0E6E"/>
    <w:rsid w:val="004A11C9"/>
    <w:rsid w:val="004A14E9"/>
    <w:rsid w:val="004A151A"/>
    <w:rsid w:val="004A1CBC"/>
    <w:rsid w:val="004A219B"/>
    <w:rsid w:val="004A2E86"/>
    <w:rsid w:val="004A312D"/>
    <w:rsid w:val="004A3329"/>
    <w:rsid w:val="004A3CCD"/>
    <w:rsid w:val="004A3D96"/>
    <w:rsid w:val="004A3E75"/>
    <w:rsid w:val="004A3FD8"/>
    <w:rsid w:val="004A4020"/>
    <w:rsid w:val="004A404E"/>
    <w:rsid w:val="004A4188"/>
    <w:rsid w:val="004A492E"/>
    <w:rsid w:val="004A4D99"/>
    <w:rsid w:val="004A4E60"/>
    <w:rsid w:val="004A4EC7"/>
    <w:rsid w:val="004A51A7"/>
    <w:rsid w:val="004A51D4"/>
    <w:rsid w:val="004A5483"/>
    <w:rsid w:val="004A56ED"/>
    <w:rsid w:val="004A571D"/>
    <w:rsid w:val="004A5980"/>
    <w:rsid w:val="004A5C74"/>
    <w:rsid w:val="004A6327"/>
    <w:rsid w:val="004A63B7"/>
    <w:rsid w:val="004A6484"/>
    <w:rsid w:val="004A6F7E"/>
    <w:rsid w:val="004A7053"/>
    <w:rsid w:val="004A73E0"/>
    <w:rsid w:val="004A7602"/>
    <w:rsid w:val="004A76DC"/>
    <w:rsid w:val="004A7CE0"/>
    <w:rsid w:val="004A7FED"/>
    <w:rsid w:val="004B058F"/>
    <w:rsid w:val="004B07C6"/>
    <w:rsid w:val="004B08B2"/>
    <w:rsid w:val="004B1166"/>
    <w:rsid w:val="004B1267"/>
    <w:rsid w:val="004B13F5"/>
    <w:rsid w:val="004B19B1"/>
    <w:rsid w:val="004B1E9E"/>
    <w:rsid w:val="004B20D1"/>
    <w:rsid w:val="004B2642"/>
    <w:rsid w:val="004B269D"/>
    <w:rsid w:val="004B282B"/>
    <w:rsid w:val="004B2B05"/>
    <w:rsid w:val="004B2CFD"/>
    <w:rsid w:val="004B316C"/>
    <w:rsid w:val="004B3181"/>
    <w:rsid w:val="004B360E"/>
    <w:rsid w:val="004B369C"/>
    <w:rsid w:val="004B382E"/>
    <w:rsid w:val="004B459B"/>
    <w:rsid w:val="004B4AEA"/>
    <w:rsid w:val="004B4B8B"/>
    <w:rsid w:val="004B4DBB"/>
    <w:rsid w:val="004B56F9"/>
    <w:rsid w:val="004B58B6"/>
    <w:rsid w:val="004B5AD7"/>
    <w:rsid w:val="004B5D69"/>
    <w:rsid w:val="004B5E42"/>
    <w:rsid w:val="004B5ED6"/>
    <w:rsid w:val="004B5F11"/>
    <w:rsid w:val="004B633B"/>
    <w:rsid w:val="004B6742"/>
    <w:rsid w:val="004B67EA"/>
    <w:rsid w:val="004B7586"/>
    <w:rsid w:val="004B7768"/>
    <w:rsid w:val="004B7849"/>
    <w:rsid w:val="004B7AD8"/>
    <w:rsid w:val="004B7B38"/>
    <w:rsid w:val="004B7BDF"/>
    <w:rsid w:val="004B7C52"/>
    <w:rsid w:val="004B7C8C"/>
    <w:rsid w:val="004B7DCF"/>
    <w:rsid w:val="004B7DDC"/>
    <w:rsid w:val="004C0BFB"/>
    <w:rsid w:val="004C1309"/>
    <w:rsid w:val="004C1AC4"/>
    <w:rsid w:val="004C287D"/>
    <w:rsid w:val="004C30F0"/>
    <w:rsid w:val="004C31C8"/>
    <w:rsid w:val="004C33E2"/>
    <w:rsid w:val="004C3789"/>
    <w:rsid w:val="004C39E7"/>
    <w:rsid w:val="004C3F22"/>
    <w:rsid w:val="004C3FDD"/>
    <w:rsid w:val="004C3FEA"/>
    <w:rsid w:val="004C42C7"/>
    <w:rsid w:val="004C4F9D"/>
    <w:rsid w:val="004C50AB"/>
    <w:rsid w:val="004C525B"/>
    <w:rsid w:val="004C615B"/>
    <w:rsid w:val="004C6341"/>
    <w:rsid w:val="004C6857"/>
    <w:rsid w:val="004C6BA0"/>
    <w:rsid w:val="004C7106"/>
    <w:rsid w:val="004C7810"/>
    <w:rsid w:val="004C7AD9"/>
    <w:rsid w:val="004D0354"/>
    <w:rsid w:val="004D08AF"/>
    <w:rsid w:val="004D0E53"/>
    <w:rsid w:val="004D0EB6"/>
    <w:rsid w:val="004D12E8"/>
    <w:rsid w:val="004D1770"/>
    <w:rsid w:val="004D1965"/>
    <w:rsid w:val="004D1A88"/>
    <w:rsid w:val="004D1B4A"/>
    <w:rsid w:val="004D1CCA"/>
    <w:rsid w:val="004D22F0"/>
    <w:rsid w:val="004D2342"/>
    <w:rsid w:val="004D26B2"/>
    <w:rsid w:val="004D2DED"/>
    <w:rsid w:val="004D2E45"/>
    <w:rsid w:val="004D3634"/>
    <w:rsid w:val="004D36B3"/>
    <w:rsid w:val="004D37A1"/>
    <w:rsid w:val="004D3A05"/>
    <w:rsid w:val="004D3E32"/>
    <w:rsid w:val="004D439C"/>
    <w:rsid w:val="004D497D"/>
    <w:rsid w:val="004D4C48"/>
    <w:rsid w:val="004D4EAD"/>
    <w:rsid w:val="004D53AC"/>
    <w:rsid w:val="004D5AA0"/>
    <w:rsid w:val="004D5C94"/>
    <w:rsid w:val="004D5D61"/>
    <w:rsid w:val="004D60EB"/>
    <w:rsid w:val="004D614F"/>
    <w:rsid w:val="004D640C"/>
    <w:rsid w:val="004D67F9"/>
    <w:rsid w:val="004D6860"/>
    <w:rsid w:val="004D69B4"/>
    <w:rsid w:val="004D715C"/>
    <w:rsid w:val="004D78CB"/>
    <w:rsid w:val="004D7989"/>
    <w:rsid w:val="004D7B8D"/>
    <w:rsid w:val="004D7C30"/>
    <w:rsid w:val="004D7CD2"/>
    <w:rsid w:val="004D7EAE"/>
    <w:rsid w:val="004E00A3"/>
    <w:rsid w:val="004E049F"/>
    <w:rsid w:val="004E0623"/>
    <w:rsid w:val="004E089A"/>
    <w:rsid w:val="004E09B6"/>
    <w:rsid w:val="004E1230"/>
    <w:rsid w:val="004E2618"/>
    <w:rsid w:val="004E2A69"/>
    <w:rsid w:val="004E2BFF"/>
    <w:rsid w:val="004E2F97"/>
    <w:rsid w:val="004E3582"/>
    <w:rsid w:val="004E385E"/>
    <w:rsid w:val="004E3A1A"/>
    <w:rsid w:val="004E3C56"/>
    <w:rsid w:val="004E3DB4"/>
    <w:rsid w:val="004E4111"/>
    <w:rsid w:val="004E4285"/>
    <w:rsid w:val="004E43C3"/>
    <w:rsid w:val="004E4AFF"/>
    <w:rsid w:val="004E5034"/>
    <w:rsid w:val="004E5069"/>
    <w:rsid w:val="004E56F4"/>
    <w:rsid w:val="004E5735"/>
    <w:rsid w:val="004E57B0"/>
    <w:rsid w:val="004E5A20"/>
    <w:rsid w:val="004E6283"/>
    <w:rsid w:val="004E6542"/>
    <w:rsid w:val="004E678D"/>
    <w:rsid w:val="004E687B"/>
    <w:rsid w:val="004E7512"/>
    <w:rsid w:val="004E7DD5"/>
    <w:rsid w:val="004E7F54"/>
    <w:rsid w:val="004F0066"/>
    <w:rsid w:val="004F01B1"/>
    <w:rsid w:val="004F075B"/>
    <w:rsid w:val="004F0C0D"/>
    <w:rsid w:val="004F0FDE"/>
    <w:rsid w:val="004F1432"/>
    <w:rsid w:val="004F1A04"/>
    <w:rsid w:val="004F1BD4"/>
    <w:rsid w:val="004F1FA2"/>
    <w:rsid w:val="004F2546"/>
    <w:rsid w:val="004F259B"/>
    <w:rsid w:val="004F2868"/>
    <w:rsid w:val="004F2886"/>
    <w:rsid w:val="004F31EC"/>
    <w:rsid w:val="004F3819"/>
    <w:rsid w:val="004F3A65"/>
    <w:rsid w:val="004F3AFA"/>
    <w:rsid w:val="004F3E8D"/>
    <w:rsid w:val="004F3EA0"/>
    <w:rsid w:val="004F4125"/>
    <w:rsid w:val="004F419B"/>
    <w:rsid w:val="004F4518"/>
    <w:rsid w:val="004F4AD4"/>
    <w:rsid w:val="004F4D91"/>
    <w:rsid w:val="004F4EA1"/>
    <w:rsid w:val="004F5297"/>
    <w:rsid w:val="004F549D"/>
    <w:rsid w:val="004F5CA2"/>
    <w:rsid w:val="004F6127"/>
    <w:rsid w:val="004F6397"/>
    <w:rsid w:val="004F65D2"/>
    <w:rsid w:val="004F69B7"/>
    <w:rsid w:val="004F6B45"/>
    <w:rsid w:val="004F6C86"/>
    <w:rsid w:val="004F6DB2"/>
    <w:rsid w:val="004F6E93"/>
    <w:rsid w:val="004F760C"/>
    <w:rsid w:val="004F77BC"/>
    <w:rsid w:val="004F780A"/>
    <w:rsid w:val="004F7920"/>
    <w:rsid w:val="004F79BB"/>
    <w:rsid w:val="004F7DA3"/>
    <w:rsid w:val="00500016"/>
    <w:rsid w:val="005002E7"/>
    <w:rsid w:val="00500568"/>
    <w:rsid w:val="00501300"/>
    <w:rsid w:val="0050135C"/>
    <w:rsid w:val="00501383"/>
    <w:rsid w:val="00501610"/>
    <w:rsid w:val="0050178F"/>
    <w:rsid w:val="00501897"/>
    <w:rsid w:val="00501980"/>
    <w:rsid w:val="00501DCF"/>
    <w:rsid w:val="00501E7B"/>
    <w:rsid w:val="00502077"/>
    <w:rsid w:val="00502228"/>
    <w:rsid w:val="005023DC"/>
    <w:rsid w:val="00502505"/>
    <w:rsid w:val="00502560"/>
    <w:rsid w:val="0050276C"/>
    <w:rsid w:val="00502D82"/>
    <w:rsid w:val="0050312A"/>
    <w:rsid w:val="005037B4"/>
    <w:rsid w:val="00503CAF"/>
    <w:rsid w:val="005040F2"/>
    <w:rsid w:val="0050467C"/>
    <w:rsid w:val="005046F6"/>
    <w:rsid w:val="0050482F"/>
    <w:rsid w:val="00504B60"/>
    <w:rsid w:val="00504BB8"/>
    <w:rsid w:val="00504E44"/>
    <w:rsid w:val="00505366"/>
    <w:rsid w:val="0050585D"/>
    <w:rsid w:val="00505880"/>
    <w:rsid w:val="00505AED"/>
    <w:rsid w:val="00506C94"/>
    <w:rsid w:val="005070CD"/>
    <w:rsid w:val="0050727D"/>
    <w:rsid w:val="00507462"/>
    <w:rsid w:val="0050747F"/>
    <w:rsid w:val="00507530"/>
    <w:rsid w:val="005076AE"/>
    <w:rsid w:val="00507A4C"/>
    <w:rsid w:val="00507AEE"/>
    <w:rsid w:val="00507D4E"/>
    <w:rsid w:val="005107EB"/>
    <w:rsid w:val="00510ACC"/>
    <w:rsid w:val="00510ACD"/>
    <w:rsid w:val="00510FE3"/>
    <w:rsid w:val="00511C78"/>
    <w:rsid w:val="00511CFB"/>
    <w:rsid w:val="00512227"/>
    <w:rsid w:val="00512C8A"/>
    <w:rsid w:val="005130AB"/>
    <w:rsid w:val="0051340B"/>
    <w:rsid w:val="005137F0"/>
    <w:rsid w:val="00513B89"/>
    <w:rsid w:val="00514089"/>
    <w:rsid w:val="00514815"/>
    <w:rsid w:val="00514C92"/>
    <w:rsid w:val="0051574E"/>
    <w:rsid w:val="0051588A"/>
    <w:rsid w:val="005158FC"/>
    <w:rsid w:val="00515D29"/>
    <w:rsid w:val="00516056"/>
    <w:rsid w:val="00516136"/>
    <w:rsid w:val="00516680"/>
    <w:rsid w:val="0051694B"/>
    <w:rsid w:val="00517052"/>
    <w:rsid w:val="00517089"/>
    <w:rsid w:val="00517108"/>
    <w:rsid w:val="005178D5"/>
    <w:rsid w:val="00517A1E"/>
    <w:rsid w:val="00517AAB"/>
    <w:rsid w:val="00517D68"/>
    <w:rsid w:val="005204BB"/>
    <w:rsid w:val="005204F3"/>
    <w:rsid w:val="00520651"/>
    <w:rsid w:val="00520692"/>
    <w:rsid w:val="00520E32"/>
    <w:rsid w:val="00521117"/>
    <w:rsid w:val="00521419"/>
    <w:rsid w:val="005217C0"/>
    <w:rsid w:val="0052181A"/>
    <w:rsid w:val="00521861"/>
    <w:rsid w:val="00521B17"/>
    <w:rsid w:val="005223F4"/>
    <w:rsid w:val="0052273E"/>
    <w:rsid w:val="005230C3"/>
    <w:rsid w:val="0052340C"/>
    <w:rsid w:val="00523956"/>
    <w:rsid w:val="00523CAB"/>
    <w:rsid w:val="00523FAC"/>
    <w:rsid w:val="00524053"/>
    <w:rsid w:val="0052423E"/>
    <w:rsid w:val="005245A2"/>
    <w:rsid w:val="005246D4"/>
    <w:rsid w:val="005252CC"/>
    <w:rsid w:val="005253AA"/>
    <w:rsid w:val="0052555D"/>
    <w:rsid w:val="005255F2"/>
    <w:rsid w:val="00525636"/>
    <w:rsid w:val="005256DD"/>
    <w:rsid w:val="005258C0"/>
    <w:rsid w:val="00525F08"/>
    <w:rsid w:val="00526021"/>
    <w:rsid w:val="00526224"/>
    <w:rsid w:val="0052700A"/>
    <w:rsid w:val="00527830"/>
    <w:rsid w:val="00527A07"/>
    <w:rsid w:val="00527AAA"/>
    <w:rsid w:val="00527E60"/>
    <w:rsid w:val="0053000B"/>
    <w:rsid w:val="0053012B"/>
    <w:rsid w:val="005307CC"/>
    <w:rsid w:val="00530AC7"/>
    <w:rsid w:val="00530BBF"/>
    <w:rsid w:val="00530C60"/>
    <w:rsid w:val="00530CE0"/>
    <w:rsid w:val="00530DE8"/>
    <w:rsid w:val="00530F9F"/>
    <w:rsid w:val="00531101"/>
    <w:rsid w:val="00531919"/>
    <w:rsid w:val="00532187"/>
    <w:rsid w:val="0053278A"/>
    <w:rsid w:val="00532A8A"/>
    <w:rsid w:val="005331A5"/>
    <w:rsid w:val="005339B1"/>
    <w:rsid w:val="0053435F"/>
    <w:rsid w:val="0053442E"/>
    <w:rsid w:val="0053450F"/>
    <w:rsid w:val="0053477E"/>
    <w:rsid w:val="00534C28"/>
    <w:rsid w:val="00535170"/>
    <w:rsid w:val="00535513"/>
    <w:rsid w:val="005355B8"/>
    <w:rsid w:val="005358B2"/>
    <w:rsid w:val="00535A53"/>
    <w:rsid w:val="00535A8C"/>
    <w:rsid w:val="00536365"/>
    <w:rsid w:val="0053649C"/>
    <w:rsid w:val="005369C1"/>
    <w:rsid w:val="00536FDF"/>
    <w:rsid w:val="00537015"/>
    <w:rsid w:val="00537138"/>
    <w:rsid w:val="005372C9"/>
    <w:rsid w:val="00537577"/>
    <w:rsid w:val="0053796A"/>
    <w:rsid w:val="005403E6"/>
    <w:rsid w:val="00540509"/>
    <w:rsid w:val="0054053A"/>
    <w:rsid w:val="005414AD"/>
    <w:rsid w:val="0054158D"/>
    <w:rsid w:val="005415ED"/>
    <w:rsid w:val="00541674"/>
    <w:rsid w:val="00541894"/>
    <w:rsid w:val="005418A4"/>
    <w:rsid w:val="005418EE"/>
    <w:rsid w:val="00541E39"/>
    <w:rsid w:val="00542161"/>
    <w:rsid w:val="0054236F"/>
    <w:rsid w:val="00542459"/>
    <w:rsid w:val="00542713"/>
    <w:rsid w:val="00542956"/>
    <w:rsid w:val="005429CA"/>
    <w:rsid w:val="00542B71"/>
    <w:rsid w:val="00542C2C"/>
    <w:rsid w:val="00542E32"/>
    <w:rsid w:val="00542ECA"/>
    <w:rsid w:val="00542F5F"/>
    <w:rsid w:val="0054322B"/>
    <w:rsid w:val="005433AA"/>
    <w:rsid w:val="005434BA"/>
    <w:rsid w:val="0054360F"/>
    <w:rsid w:val="00543A3F"/>
    <w:rsid w:val="00543BDB"/>
    <w:rsid w:val="0054450E"/>
    <w:rsid w:val="00544685"/>
    <w:rsid w:val="005447B3"/>
    <w:rsid w:val="00544907"/>
    <w:rsid w:val="0054495C"/>
    <w:rsid w:val="00544AC1"/>
    <w:rsid w:val="00544D90"/>
    <w:rsid w:val="00544F17"/>
    <w:rsid w:val="00544F86"/>
    <w:rsid w:val="005452B7"/>
    <w:rsid w:val="005454AC"/>
    <w:rsid w:val="00545A48"/>
    <w:rsid w:val="00545E65"/>
    <w:rsid w:val="00546369"/>
    <w:rsid w:val="00546388"/>
    <w:rsid w:val="0054659E"/>
    <w:rsid w:val="005467ED"/>
    <w:rsid w:val="00546813"/>
    <w:rsid w:val="005468BC"/>
    <w:rsid w:val="00546ACB"/>
    <w:rsid w:val="00546B10"/>
    <w:rsid w:val="005472C5"/>
    <w:rsid w:val="00547422"/>
    <w:rsid w:val="0054798B"/>
    <w:rsid w:val="00547D6E"/>
    <w:rsid w:val="00547F76"/>
    <w:rsid w:val="00550A71"/>
    <w:rsid w:val="00550E1C"/>
    <w:rsid w:val="00551675"/>
    <w:rsid w:val="0055174A"/>
    <w:rsid w:val="00551CC8"/>
    <w:rsid w:val="00552075"/>
    <w:rsid w:val="005521B2"/>
    <w:rsid w:val="005521CF"/>
    <w:rsid w:val="00552256"/>
    <w:rsid w:val="005524E8"/>
    <w:rsid w:val="00553377"/>
    <w:rsid w:val="0055370A"/>
    <w:rsid w:val="00553943"/>
    <w:rsid w:val="0055406E"/>
    <w:rsid w:val="00554341"/>
    <w:rsid w:val="00554522"/>
    <w:rsid w:val="00554617"/>
    <w:rsid w:val="005549A9"/>
    <w:rsid w:val="00554C0C"/>
    <w:rsid w:val="00554C29"/>
    <w:rsid w:val="00554F93"/>
    <w:rsid w:val="0055516F"/>
    <w:rsid w:val="0055532B"/>
    <w:rsid w:val="005553BC"/>
    <w:rsid w:val="005557E1"/>
    <w:rsid w:val="00555A02"/>
    <w:rsid w:val="00555B0B"/>
    <w:rsid w:val="00555C37"/>
    <w:rsid w:val="00556140"/>
    <w:rsid w:val="00556555"/>
    <w:rsid w:val="0055672C"/>
    <w:rsid w:val="00556B24"/>
    <w:rsid w:val="005571C1"/>
    <w:rsid w:val="005571DC"/>
    <w:rsid w:val="00557472"/>
    <w:rsid w:val="005574F9"/>
    <w:rsid w:val="00557553"/>
    <w:rsid w:val="005575C1"/>
    <w:rsid w:val="00557718"/>
    <w:rsid w:val="005577DE"/>
    <w:rsid w:val="005578A4"/>
    <w:rsid w:val="00557B8C"/>
    <w:rsid w:val="00557EB5"/>
    <w:rsid w:val="00557FD7"/>
    <w:rsid w:val="00560A9D"/>
    <w:rsid w:val="0056151C"/>
    <w:rsid w:val="0056173B"/>
    <w:rsid w:val="0056178E"/>
    <w:rsid w:val="00561EF7"/>
    <w:rsid w:val="005625D1"/>
    <w:rsid w:val="00562612"/>
    <w:rsid w:val="00562DAB"/>
    <w:rsid w:val="00562E2C"/>
    <w:rsid w:val="00562F59"/>
    <w:rsid w:val="005631CE"/>
    <w:rsid w:val="005638B3"/>
    <w:rsid w:val="0056425D"/>
    <w:rsid w:val="005642E6"/>
    <w:rsid w:val="0056478C"/>
    <w:rsid w:val="00564AFD"/>
    <w:rsid w:val="00564E7A"/>
    <w:rsid w:val="00565215"/>
    <w:rsid w:val="0056550D"/>
    <w:rsid w:val="00565970"/>
    <w:rsid w:val="00566020"/>
    <w:rsid w:val="00566104"/>
    <w:rsid w:val="00566713"/>
    <w:rsid w:val="00566852"/>
    <w:rsid w:val="00566967"/>
    <w:rsid w:val="00566DE1"/>
    <w:rsid w:val="0056766B"/>
    <w:rsid w:val="0056789C"/>
    <w:rsid w:val="00567C8C"/>
    <w:rsid w:val="00567CE8"/>
    <w:rsid w:val="00567EB2"/>
    <w:rsid w:val="00567F31"/>
    <w:rsid w:val="005705DC"/>
    <w:rsid w:val="005709BC"/>
    <w:rsid w:val="00570D32"/>
    <w:rsid w:val="0057112A"/>
    <w:rsid w:val="005712CD"/>
    <w:rsid w:val="005725D7"/>
    <w:rsid w:val="005733B0"/>
    <w:rsid w:val="005735F4"/>
    <w:rsid w:val="0057372A"/>
    <w:rsid w:val="005738C3"/>
    <w:rsid w:val="00573EE5"/>
    <w:rsid w:val="00574130"/>
    <w:rsid w:val="00574139"/>
    <w:rsid w:val="0057427E"/>
    <w:rsid w:val="00574524"/>
    <w:rsid w:val="00574859"/>
    <w:rsid w:val="00574930"/>
    <w:rsid w:val="00574A7A"/>
    <w:rsid w:val="00574C55"/>
    <w:rsid w:val="00575468"/>
    <w:rsid w:val="0057566E"/>
    <w:rsid w:val="0057589E"/>
    <w:rsid w:val="005758EA"/>
    <w:rsid w:val="005760F0"/>
    <w:rsid w:val="005765F3"/>
    <w:rsid w:val="00576B47"/>
    <w:rsid w:val="00577202"/>
    <w:rsid w:val="0057730B"/>
    <w:rsid w:val="005773A7"/>
    <w:rsid w:val="00577497"/>
    <w:rsid w:val="00577D54"/>
    <w:rsid w:val="00577DBB"/>
    <w:rsid w:val="005801BE"/>
    <w:rsid w:val="00580971"/>
    <w:rsid w:val="0058099B"/>
    <w:rsid w:val="005809BA"/>
    <w:rsid w:val="00580E66"/>
    <w:rsid w:val="00580ECB"/>
    <w:rsid w:val="0058108C"/>
    <w:rsid w:val="005813A0"/>
    <w:rsid w:val="00581488"/>
    <w:rsid w:val="0058154A"/>
    <w:rsid w:val="00581726"/>
    <w:rsid w:val="00581798"/>
    <w:rsid w:val="00581A18"/>
    <w:rsid w:val="00581A57"/>
    <w:rsid w:val="00581BF7"/>
    <w:rsid w:val="00582E32"/>
    <w:rsid w:val="00582F53"/>
    <w:rsid w:val="00583063"/>
    <w:rsid w:val="005830AC"/>
    <w:rsid w:val="00583327"/>
    <w:rsid w:val="005834DC"/>
    <w:rsid w:val="005837AD"/>
    <w:rsid w:val="005837CF"/>
    <w:rsid w:val="005837D7"/>
    <w:rsid w:val="0058386C"/>
    <w:rsid w:val="0058404F"/>
    <w:rsid w:val="005841D2"/>
    <w:rsid w:val="00584D94"/>
    <w:rsid w:val="00584F6E"/>
    <w:rsid w:val="00585EFC"/>
    <w:rsid w:val="00585F70"/>
    <w:rsid w:val="005861F5"/>
    <w:rsid w:val="00586448"/>
    <w:rsid w:val="00586687"/>
    <w:rsid w:val="00586936"/>
    <w:rsid w:val="00586B80"/>
    <w:rsid w:val="00586F70"/>
    <w:rsid w:val="00587359"/>
    <w:rsid w:val="00587590"/>
    <w:rsid w:val="0058760A"/>
    <w:rsid w:val="00587971"/>
    <w:rsid w:val="00587DB7"/>
    <w:rsid w:val="00590C13"/>
    <w:rsid w:val="005913F6"/>
    <w:rsid w:val="00591771"/>
    <w:rsid w:val="005918CE"/>
    <w:rsid w:val="0059190C"/>
    <w:rsid w:val="00591C40"/>
    <w:rsid w:val="00592681"/>
    <w:rsid w:val="0059296C"/>
    <w:rsid w:val="00593698"/>
    <w:rsid w:val="005937D0"/>
    <w:rsid w:val="005939A8"/>
    <w:rsid w:val="00593A00"/>
    <w:rsid w:val="00593FF2"/>
    <w:rsid w:val="00594072"/>
    <w:rsid w:val="005940EB"/>
    <w:rsid w:val="0059430D"/>
    <w:rsid w:val="00594AB5"/>
    <w:rsid w:val="00595308"/>
    <w:rsid w:val="0059547E"/>
    <w:rsid w:val="005954A7"/>
    <w:rsid w:val="005959AF"/>
    <w:rsid w:val="00595B9C"/>
    <w:rsid w:val="00595EC8"/>
    <w:rsid w:val="00596858"/>
    <w:rsid w:val="00596C1F"/>
    <w:rsid w:val="00596D1C"/>
    <w:rsid w:val="00596D54"/>
    <w:rsid w:val="005970DA"/>
    <w:rsid w:val="0059721E"/>
    <w:rsid w:val="00597309"/>
    <w:rsid w:val="00597674"/>
    <w:rsid w:val="005977BC"/>
    <w:rsid w:val="00597884"/>
    <w:rsid w:val="00597EC7"/>
    <w:rsid w:val="005A0212"/>
    <w:rsid w:val="005A03BF"/>
    <w:rsid w:val="005A0479"/>
    <w:rsid w:val="005A098A"/>
    <w:rsid w:val="005A0F7E"/>
    <w:rsid w:val="005A1159"/>
    <w:rsid w:val="005A128F"/>
    <w:rsid w:val="005A129D"/>
    <w:rsid w:val="005A19CB"/>
    <w:rsid w:val="005A1C5E"/>
    <w:rsid w:val="005A1C6F"/>
    <w:rsid w:val="005A206C"/>
    <w:rsid w:val="005A229B"/>
    <w:rsid w:val="005A24D7"/>
    <w:rsid w:val="005A25DE"/>
    <w:rsid w:val="005A273D"/>
    <w:rsid w:val="005A28CA"/>
    <w:rsid w:val="005A2B76"/>
    <w:rsid w:val="005A32DD"/>
    <w:rsid w:val="005A33CD"/>
    <w:rsid w:val="005A392A"/>
    <w:rsid w:val="005A3A50"/>
    <w:rsid w:val="005A3C44"/>
    <w:rsid w:val="005A3C83"/>
    <w:rsid w:val="005A3E4B"/>
    <w:rsid w:val="005A3FF5"/>
    <w:rsid w:val="005A4070"/>
    <w:rsid w:val="005A45AB"/>
    <w:rsid w:val="005A4B2B"/>
    <w:rsid w:val="005A4BEE"/>
    <w:rsid w:val="005A4DC0"/>
    <w:rsid w:val="005A4E6C"/>
    <w:rsid w:val="005A4E75"/>
    <w:rsid w:val="005A547D"/>
    <w:rsid w:val="005A56BF"/>
    <w:rsid w:val="005A578A"/>
    <w:rsid w:val="005A5A1A"/>
    <w:rsid w:val="005A5D6E"/>
    <w:rsid w:val="005A6226"/>
    <w:rsid w:val="005A6395"/>
    <w:rsid w:val="005A6407"/>
    <w:rsid w:val="005A641F"/>
    <w:rsid w:val="005A69E6"/>
    <w:rsid w:val="005A6B7B"/>
    <w:rsid w:val="005A6DA4"/>
    <w:rsid w:val="005A73F8"/>
    <w:rsid w:val="005A743C"/>
    <w:rsid w:val="005A794E"/>
    <w:rsid w:val="005A7E2B"/>
    <w:rsid w:val="005B03DD"/>
    <w:rsid w:val="005B04AD"/>
    <w:rsid w:val="005B09E3"/>
    <w:rsid w:val="005B0FEE"/>
    <w:rsid w:val="005B1267"/>
    <w:rsid w:val="005B1379"/>
    <w:rsid w:val="005B147B"/>
    <w:rsid w:val="005B160A"/>
    <w:rsid w:val="005B172F"/>
    <w:rsid w:val="005B1935"/>
    <w:rsid w:val="005B1BB2"/>
    <w:rsid w:val="005B1C83"/>
    <w:rsid w:val="005B1DEF"/>
    <w:rsid w:val="005B2238"/>
    <w:rsid w:val="005B2242"/>
    <w:rsid w:val="005B23AF"/>
    <w:rsid w:val="005B2569"/>
    <w:rsid w:val="005B26FC"/>
    <w:rsid w:val="005B2E8F"/>
    <w:rsid w:val="005B312A"/>
    <w:rsid w:val="005B3919"/>
    <w:rsid w:val="005B398E"/>
    <w:rsid w:val="005B3BD0"/>
    <w:rsid w:val="005B3DBC"/>
    <w:rsid w:val="005B3E44"/>
    <w:rsid w:val="005B3F2A"/>
    <w:rsid w:val="005B3F3B"/>
    <w:rsid w:val="005B4128"/>
    <w:rsid w:val="005B4208"/>
    <w:rsid w:val="005B434C"/>
    <w:rsid w:val="005B4EF6"/>
    <w:rsid w:val="005B4FC2"/>
    <w:rsid w:val="005B5018"/>
    <w:rsid w:val="005B5808"/>
    <w:rsid w:val="005B5813"/>
    <w:rsid w:val="005B5B6C"/>
    <w:rsid w:val="005B5D9C"/>
    <w:rsid w:val="005B5E35"/>
    <w:rsid w:val="005B668C"/>
    <w:rsid w:val="005B68BA"/>
    <w:rsid w:val="005B6D93"/>
    <w:rsid w:val="005B6E9D"/>
    <w:rsid w:val="005B6E9E"/>
    <w:rsid w:val="005B70C6"/>
    <w:rsid w:val="005B7314"/>
    <w:rsid w:val="005B7B99"/>
    <w:rsid w:val="005C123A"/>
    <w:rsid w:val="005C1C59"/>
    <w:rsid w:val="005C1D1A"/>
    <w:rsid w:val="005C2383"/>
    <w:rsid w:val="005C238E"/>
    <w:rsid w:val="005C28E4"/>
    <w:rsid w:val="005C2CC2"/>
    <w:rsid w:val="005C33E6"/>
    <w:rsid w:val="005C36B0"/>
    <w:rsid w:val="005C3911"/>
    <w:rsid w:val="005C4362"/>
    <w:rsid w:val="005C4489"/>
    <w:rsid w:val="005C4558"/>
    <w:rsid w:val="005C455B"/>
    <w:rsid w:val="005C46DF"/>
    <w:rsid w:val="005C48E4"/>
    <w:rsid w:val="005C4A3A"/>
    <w:rsid w:val="005C4C15"/>
    <w:rsid w:val="005C4C84"/>
    <w:rsid w:val="005C5156"/>
    <w:rsid w:val="005C521C"/>
    <w:rsid w:val="005C5D23"/>
    <w:rsid w:val="005C647B"/>
    <w:rsid w:val="005C6579"/>
    <w:rsid w:val="005C671F"/>
    <w:rsid w:val="005C6C26"/>
    <w:rsid w:val="005C73E0"/>
    <w:rsid w:val="005C76DF"/>
    <w:rsid w:val="005C7843"/>
    <w:rsid w:val="005C789A"/>
    <w:rsid w:val="005C7A73"/>
    <w:rsid w:val="005C7DB4"/>
    <w:rsid w:val="005C7EAE"/>
    <w:rsid w:val="005C7F8F"/>
    <w:rsid w:val="005D00F4"/>
    <w:rsid w:val="005D0DD3"/>
    <w:rsid w:val="005D0F72"/>
    <w:rsid w:val="005D14EA"/>
    <w:rsid w:val="005D15CD"/>
    <w:rsid w:val="005D1684"/>
    <w:rsid w:val="005D1830"/>
    <w:rsid w:val="005D1876"/>
    <w:rsid w:val="005D228B"/>
    <w:rsid w:val="005D2653"/>
    <w:rsid w:val="005D2C7C"/>
    <w:rsid w:val="005D2DB4"/>
    <w:rsid w:val="005D2E4B"/>
    <w:rsid w:val="005D2FDA"/>
    <w:rsid w:val="005D2FFB"/>
    <w:rsid w:val="005D3056"/>
    <w:rsid w:val="005D3AC8"/>
    <w:rsid w:val="005D3E52"/>
    <w:rsid w:val="005D41D6"/>
    <w:rsid w:val="005D4A70"/>
    <w:rsid w:val="005D4FBC"/>
    <w:rsid w:val="005D508A"/>
    <w:rsid w:val="005D551F"/>
    <w:rsid w:val="005D5702"/>
    <w:rsid w:val="005D583D"/>
    <w:rsid w:val="005D589F"/>
    <w:rsid w:val="005D5E97"/>
    <w:rsid w:val="005D6D72"/>
    <w:rsid w:val="005D6EC0"/>
    <w:rsid w:val="005D796A"/>
    <w:rsid w:val="005D7DE3"/>
    <w:rsid w:val="005E00BF"/>
    <w:rsid w:val="005E0313"/>
    <w:rsid w:val="005E04E8"/>
    <w:rsid w:val="005E0538"/>
    <w:rsid w:val="005E079D"/>
    <w:rsid w:val="005E0B60"/>
    <w:rsid w:val="005E0CB3"/>
    <w:rsid w:val="005E13A7"/>
    <w:rsid w:val="005E14A9"/>
    <w:rsid w:val="005E1580"/>
    <w:rsid w:val="005E164E"/>
    <w:rsid w:val="005E17D9"/>
    <w:rsid w:val="005E1BD3"/>
    <w:rsid w:val="005E20D6"/>
    <w:rsid w:val="005E250F"/>
    <w:rsid w:val="005E2678"/>
    <w:rsid w:val="005E32AE"/>
    <w:rsid w:val="005E39A2"/>
    <w:rsid w:val="005E3AF0"/>
    <w:rsid w:val="005E43F2"/>
    <w:rsid w:val="005E4687"/>
    <w:rsid w:val="005E4FBB"/>
    <w:rsid w:val="005E5004"/>
    <w:rsid w:val="005E5412"/>
    <w:rsid w:val="005E5889"/>
    <w:rsid w:val="005E595D"/>
    <w:rsid w:val="005E5A3A"/>
    <w:rsid w:val="005E5CC2"/>
    <w:rsid w:val="005E5D43"/>
    <w:rsid w:val="005E62B7"/>
    <w:rsid w:val="005E63ED"/>
    <w:rsid w:val="005E6499"/>
    <w:rsid w:val="005E6500"/>
    <w:rsid w:val="005E6764"/>
    <w:rsid w:val="005E68A9"/>
    <w:rsid w:val="005E6B1F"/>
    <w:rsid w:val="005E731C"/>
    <w:rsid w:val="005E7594"/>
    <w:rsid w:val="005E75FA"/>
    <w:rsid w:val="005E7D8A"/>
    <w:rsid w:val="005E7F3F"/>
    <w:rsid w:val="005F07A6"/>
    <w:rsid w:val="005F093F"/>
    <w:rsid w:val="005F0CBD"/>
    <w:rsid w:val="005F1EA8"/>
    <w:rsid w:val="005F1ECB"/>
    <w:rsid w:val="005F2018"/>
    <w:rsid w:val="005F2164"/>
    <w:rsid w:val="005F22FA"/>
    <w:rsid w:val="005F2D69"/>
    <w:rsid w:val="005F2E1C"/>
    <w:rsid w:val="005F3150"/>
    <w:rsid w:val="005F3585"/>
    <w:rsid w:val="005F3D06"/>
    <w:rsid w:val="005F3D6E"/>
    <w:rsid w:val="005F4069"/>
    <w:rsid w:val="005F4455"/>
    <w:rsid w:val="005F44A2"/>
    <w:rsid w:val="005F46FC"/>
    <w:rsid w:val="005F4819"/>
    <w:rsid w:val="005F49EC"/>
    <w:rsid w:val="005F4AC9"/>
    <w:rsid w:val="005F4AD7"/>
    <w:rsid w:val="005F4C18"/>
    <w:rsid w:val="005F4C7B"/>
    <w:rsid w:val="005F5583"/>
    <w:rsid w:val="005F5A6D"/>
    <w:rsid w:val="005F5AFE"/>
    <w:rsid w:val="005F5F8C"/>
    <w:rsid w:val="005F62EB"/>
    <w:rsid w:val="005F6607"/>
    <w:rsid w:val="005F697D"/>
    <w:rsid w:val="005F6ED6"/>
    <w:rsid w:val="005F7102"/>
    <w:rsid w:val="005F757C"/>
    <w:rsid w:val="005F7853"/>
    <w:rsid w:val="005F78BD"/>
    <w:rsid w:val="005F7952"/>
    <w:rsid w:val="005F7B74"/>
    <w:rsid w:val="005F7B95"/>
    <w:rsid w:val="00600823"/>
    <w:rsid w:val="00600D04"/>
    <w:rsid w:val="00600D5B"/>
    <w:rsid w:val="00601ADC"/>
    <w:rsid w:val="00601E31"/>
    <w:rsid w:val="00601E5C"/>
    <w:rsid w:val="006023B9"/>
    <w:rsid w:val="006023E9"/>
    <w:rsid w:val="00602441"/>
    <w:rsid w:val="00602767"/>
    <w:rsid w:val="00602C7F"/>
    <w:rsid w:val="006037FF"/>
    <w:rsid w:val="00603BE1"/>
    <w:rsid w:val="00603CD7"/>
    <w:rsid w:val="00603CEE"/>
    <w:rsid w:val="006044D5"/>
    <w:rsid w:val="00604532"/>
    <w:rsid w:val="00604AA1"/>
    <w:rsid w:val="00605224"/>
    <w:rsid w:val="00605CB6"/>
    <w:rsid w:val="00605D73"/>
    <w:rsid w:val="00605EFE"/>
    <w:rsid w:val="006064F2"/>
    <w:rsid w:val="00606665"/>
    <w:rsid w:val="00606724"/>
    <w:rsid w:val="00607018"/>
    <w:rsid w:val="006073C2"/>
    <w:rsid w:val="006074A5"/>
    <w:rsid w:val="00607E6C"/>
    <w:rsid w:val="00607F92"/>
    <w:rsid w:val="0061027F"/>
    <w:rsid w:val="00610D73"/>
    <w:rsid w:val="0061134F"/>
    <w:rsid w:val="0061187E"/>
    <w:rsid w:val="00611E3B"/>
    <w:rsid w:val="006121FC"/>
    <w:rsid w:val="006122A8"/>
    <w:rsid w:val="0061230C"/>
    <w:rsid w:val="00612AD8"/>
    <w:rsid w:val="00612B09"/>
    <w:rsid w:val="0061385E"/>
    <w:rsid w:val="00613B6C"/>
    <w:rsid w:val="006140A8"/>
    <w:rsid w:val="00614164"/>
    <w:rsid w:val="006144AF"/>
    <w:rsid w:val="006145E8"/>
    <w:rsid w:val="006146A6"/>
    <w:rsid w:val="0061501F"/>
    <w:rsid w:val="00615839"/>
    <w:rsid w:val="006159D1"/>
    <w:rsid w:val="00615B70"/>
    <w:rsid w:val="00616A41"/>
    <w:rsid w:val="00616A5C"/>
    <w:rsid w:val="00616F7B"/>
    <w:rsid w:val="0061740D"/>
    <w:rsid w:val="00617AE6"/>
    <w:rsid w:val="00617C09"/>
    <w:rsid w:val="00617ECE"/>
    <w:rsid w:val="00617F61"/>
    <w:rsid w:val="00620181"/>
    <w:rsid w:val="006203C0"/>
    <w:rsid w:val="00620541"/>
    <w:rsid w:val="00620E0D"/>
    <w:rsid w:val="0062148A"/>
    <w:rsid w:val="006214F2"/>
    <w:rsid w:val="00621628"/>
    <w:rsid w:val="00621AB5"/>
    <w:rsid w:val="00621D9D"/>
    <w:rsid w:val="00621E0D"/>
    <w:rsid w:val="006222AB"/>
    <w:rsid w:val="00622769"/>
    <w:rsid w:val="006227FE"/>
    <w:rsid w:val="00622AFF"/>
    <w:rsid w:val="00622E50"/>
    <w:rsid w:val="0062359C"/>
    <w:rsid w:val="006235AB"/>
    <w:rsid w:val="00623683"/>
    <w:rsid w:val="00623868"/>
    <w:rsid w:val="00623D92"/>
    <w:rsid w:val="00624A2F"/>
    <w:rsid w:val="00624E95"/>
    <w:rsid w:val="006255FD"/>
    <w:rsid w:val="00625637"/>
    <w:rsid w:val="00625737"/>
    <w:rsid w:val="00625F5B"/>
    <w:rsid w:val="006262FF"/>
    <w:rsid w:val="006263A1"/>
    <w:rsid w:val="0062658D"/>
    <w:rsid w:val="006266E4"/>
    <w:rsid w:val="00626B4D"/>
    <w:rsid w:val="00626EF5"/>
    <w:rsid w:val="00627084"/>
    <w:rsid w:val="00627126"/>
    <w:rsid w:val="00627838"/>
    <w:rsid w:val="00627887"/>
    <w:rsid w:val="00627A52"/>
    <w:rsid w:val="00627F99"/>
    <w:rsid w:val="00630119"/>
    <w:rsid w:val="006303D8"/>
    <w:rsid w:val="00630740"/>
    <w:rsid w:val="006308E3"/>
    <w:rsid w:val="00631864"/>
    <w:rsid w:val="0063196E"/>
    <w:rsid w:val="00631AD1"/>
    <w:rsid w:val="00631BC3"/>
    <w:rsid w:val="00631E73"/>
    <w:rsid w:val="00632444"/>
    <w:rsid w:val="00632447"/>
    <w:rsid w:val="00632639"/>
    <w:rsid w:val="00632C23"/>
    <w:rsid w:val="00632CDA"/>
    <w:rsid w:val="00632D60"/>
    <w:rsid w:val="00632E45"/>
    <w:rsid w:val="00633057"/>
    <w:rsid w:val="0063374D"/>
    <w:rsid w:val="0063387F"/>
    <w:rsid w:val="00633DF6"/>
    <w:rsid w:val="00634A03"/>
    <w:rsid w:val="00634A23"/>
    <w:rsid w:val="0063505D"/>
    <w:rsid w:val="00635063"/>
    <w:rsid w:val="006352C3"/>
    <w:rsid w:val="006356A1"/>
    <w:rsid w:val="006359FD"/>
    <w:rsid w:val="00635A8A"/>
    <w:rsid w:val="00635E3B"/>
    <w:rsid w:val="00636579"/>
    <w:rsid w:val="006370CE"/>
    <w:rsid w:val="006372E5"/>
    <w:rsid w:val="006377D6"/>
    <w:rsid w:val="00637856"/>
    <w:rsid w:val="00637B34"/>
    <w:rsid w:val="00637F05"/>
    <w:rsid w:val="00637F64"/>
    <w:rsid w:val="00640240"/>
    <w:rsid w:val="00640460"/>
    <w:rsid w:val="0064060A"/>
    <w:rsid w:val="006409AE"/>
    <w:rsid w:val="00640D60"/>
    <w:rsid w:val="00641694"/>
    <w:rsid w:val="00641A7E"/>
    <w:rsid w:val="00641C8B"/>
    <w:rsid w:val="0064271C"/>
    <w:rsid w:val="00642F2D"/>
    <w:rsid w:val="0064311E"/>
    <w:rsid w:val="00643D31"/>
    <w:rsid w:val="00643DF1"/>
    <w:rsid w:val="00643DFF"/>
    <w:rsid w:val="00643E73"/>
    <w:rsid w:val="00644749"/>
    <w:rsid w:val="00644805"/>
    <w:rsid w:val="00644870"/>
    <w:rsid w:val="00644AE1"/>
    <w:rsid w:val="00644B86"/>
    <w:rsid w:val="00644C31"/>
    <w:rsid w:val="00645087"/>
    <w:rsid w:val="0064534A"/>
    <w:rsid w:val="00645869"/>
    <w:rsid w:val="006459C3"/>
    <w:rsid w:val="00646166"/>
    <w:rsid w:val="0064683D"/>
    <w:rsid w:val="00646AD0"/>
    <w:rsid w:val="00646EB5"/>
    <w:rsid w:val="00646EF5"/>
    <w:rsid w:val="00647317"/>
    <w:rsid w:val="00647539"/>
    <w:rsid w:val="006476DB"/>
    <w:rsid w:val="006479D1"/>
    <w:rsid w:val="00647A91"/>
    <w:rsid w:val="00650080"/>
    <w:rsid w:val="00650154"/>
    <w:rsid w:val="006502F5"/>
    <w:rsid w:val="006508C5"/>
    <w:rsid w:val="00650AFF"/>
    <w:rsid w:val="00651095"/>
    <w:rsid w:val="006511B5"/>
    <w:rsid w:val="006513F2"/>
    <w:rsid w:val="006517FB"/>
    <w:rsid w:val="006522F8"/>
    <w:rsid w:val="006523D5"/>
    <w:rsid w:val="00652470"/>
    <w:rsid w:val="00652E0D"/>
    <w:rsid w:val="00652F29"/>
    <w:rsid w:val="006530DA"/>
    <w:rsid w:val="00653D3F"/>
    <w:rsid w:val="0065422A"/>
    <w:rsid w:val="006543A4"/>
    <w:rsid w:val="00654706"/>
    <w:rsid w:val="00654B7B"/>
    <w:rsid w:val="0065539D"/>
    <w:rsid w:val="00655818"/>
    <w:rsid w:val="006558B6"/>
    <w:rsid w:val="00655DE1"/>
    <w:rsid w:val="00655E5D"/>
    <w:rsid w:val="006562A6"/>
    <w:rsid w:val="006562E6"/>
    <w:rsid w:val="00656468"/>
    <w:rsid w:val="006568D6"/>
    <w:rsid w:val="00656BFC"/>
    <w:rsid w:val="00656DFD"/>
    <w:rsid w:val="00656FD7"/>
    <w:rsid w:val="00656FD9"/>
    <w:rsid w:val="006576CE"/>
    <w:rsid w:val="00657FBA"/>
    <w:rsid w:val="00660449"/>
    <w:rsid w:val="00660889"/>
    <w:rsid w:val="006608AC"/>
    <w:rsid w:val="00660BDF"/>
    <w:rsid w:val="00661653"/>
    <w:rsid w:val="00661A71"/>
    <w:rsid w:val="00661C15"/>
    <w:rsid w:val="00661C36"/>
    <w:rsid w:val="006628F7"/>
    <w:rsid w:val="00662A90"/>
    <w:rsid w:val="00662AA2"/>
    <w:rsid w:val="00662D0B"/>
    <w:rsid w:val="00663203"/>
    <w:rsid w:val="00663220"/>
    <w:rsid w:val="0066327F"/>
    <w:rsid w:val="006635F1"/>
    <w:rsid w:val="00663945"/>
    <w:rsid w:val="00663AA8"/>
    <w:rsid w:val="00663F80"/>
    <w:rsid w:val="0066402C"/>
    <w:rsid w:val="0066410F"/>
    <w:rsid w:val="006641AF"/>
    <w:rsid w:val="006644DD"/>
    <w:rsid w:val="00664535"/>
    <w:rsid w:val="00664998"/>
    <w:rsid w:val="00664C26"/>
    <w:rsid w:val="00664C37"/>
    <w:rsid w:val="00665802"/>
    <w:rsid w:val="00665DEB"/>
    <w:rsid w:val="00665E30"/>
    <w:rsid w:val="0066626A"/>
    <w:rsid w:val="00666C39"/>
    <w:rsid w:val="00667123"/>
    <w:rsid w:val="006673E4"/>
    <w:rsid w:val="006679C5"/>
    <w:rsid w:val="00667A4B"/>
    <w:rsid w:val="00667B95"/>
    <w:rsid w:val="006705BF"/>
    <w:rsid w:val="00670766"/>
    <w:rsid w:val="00670987"/>
    <w:rsid w:val="00670ACB"/>
    <w:rsid w:val="00670E20"/>
    <w:rsid w:val="00671190"/>
    <w:rsid w:val="006716A2"/>
    <w:rsid w:val="0067176F"/>
    <w:rsid w:val="00671A3F"/>
    <w:rsid w:val="00671C0E"/>
    <w:rsid w:val="00671D00"/>
    <w:rsid w:val="006720F0"/>
    <w:rsid w:val="006722E8"/>
    <w:rsid w:val="00672918"/>
    <w:rsid w:val="00672A6F"/>
    <w:rsid w:val="006730B3"/>
    <w:rsid w:val="006735D7"/>
    <w:rsid w:val="0067378E"/>
    <w:rsid w:val="00673867"/>
    <w:rsid w:val="00673924"/>
    <w:rsid w:val="0067394F"/>
    <w:rsid w:val="00673A06"/>
    <w:rsid w:val="00673D68"/>
    <w:rsid w:val="00673F46"/>
    <w:rsid w:val="00674A91"/>
    <w:rsid w:val="00674C32"/>
    <w:rsid w:val="00674F17"/>
    <w:rsid w:val="006753C7"/>
    <w:rsid w:val="0067560C"/>
    <w:rsid w:val="00675FAE"/>
    <w:rsid w:val="006761CE"/>
    <w:rsid w:val="00676558"/>
    <w:rsid w:val="00676ABE"/>
    <w:rsid w:val="006773C5"/>
    <w:rsid w:val="0067778D"/>
    <w:rsid w:val="00677844"/>
    <w:rsid w:val="0067788F"/>
    <w:rsid w:val="006778DF"/>
    <w:rsid w:val="00677BD3"/>
    <w:rsid w:val="00677FDA"/>
    <w:rsid w:val="00680666"/>
    <w:rsid w:val="006807EF"/>
    <w:rsid w:val="00680B69"/>
    <w:rsid w:val="00680C9D"/>
    <w:rsid w:val="00680D83"/>
    <w:rsid w:val="00680F6A"/>
    <w:rsid w:val="006810DF"/>
    <w:rsid w:val="006810F1"/>
    <w:rsid w:val="0068128E"/>
    <w:rsid w:val="006812DA"/>
    <w:rsid w:val="00681407"/>
    <w:rsid w:val="006814A4"/>
    <w:rsid w:val="00681595"/>
    <w:rsid w:val="00681759"/>
    <w:rsid w:val="006818FD"/>
    <w:rsid w:val="00681DF3"/>
    <w:rsid w:val="006824F3"/>
    <w:rsid w:val="00682A37"/>
    <w:rsid w:val="00682C98"/>
    <w:rsid w:val="00682F2F"/>
    <w:rsid w:val="00683C1B"/>
    <w:rsid w:val="006841E6"/>
    <w:rsid w:val="00684689"/>
    <w:rsid w:val="00684829"/>
    <w:rsid w:val="00684B48"/>
    <w:rsid w:val="00685218"/>
    <w:rsid w:val="006853F3"/>
    <w:rsid w:val="006857EB"/>
    <w:rsid w:val="0068598A"/>
    <w:rsid w:val="00685A69"/>
    <w:rsid w:val="00685E62"/>
    <w:rsid w:val="00686142"/>
    <w:rsid w:val="00686475"/>
    <w:rsid w:val="00686573"/>
    <w:rsid w:val="006872CE"/>
    <w:rsid w:val="00687377"/>
    <w:rsid w:val="0068746B"/>
    <w:rsid w:val="006875BD"/>
    <w:rsid w:val="006875C9"/>
    <w:rsid w:val="006877DA"/>
    <w:rsid w:val="00687C63"/>
    <w:rsid w:val="00687FDD"/>
    <w:rsid w:val="00690038"/>
    <w:rsid w:val="0069003C"/>
    <w:rsid w:val="0069015E"/>
    <w:rsid w:val="006901A0"/>
    <w:rsid w:val="00690668"/>
    <w:rsid w:val="0069096E"/>
    <w:rsid w:val="006915D4"/>
    <w:rsid w:val="00691709"/>
    <w:rsid w:val="00691892"/>
    <w:rsid w:val="00691C4C"/>
    <w:rsid w:val="00692AD5"/>
    <w:rsid w:val="00692D80"/>
    <w:rsid w:val="00692FB4"/>
    <w:rsid w:val="006931DF"/>
    <w:rsid w:val="006933AA"/>
    <w:rsid w:val="006936F8"/>
    <w:rsid w:val="006938B7"/>
    <w:rsid w:val="0069393C"/>
    <w:rsid w:val="00693F24"/>
    <w:rsid w:val="0069466D"/>
    <w:rsid w:val="006948A2"/>
    <w:rsid w:val="00694A83"/>
    <w:rsid w:val="00694B34"/>
    <w:rsid w:val="00694BF3"/>
    <w:rsid w:val="00694C0B"/>
    <w:rsid w:val="00694D4D"/>
    <w:rsid w:val="00694F10"/>
    <w:rsid w:val="00694FFD"/>
    <w:rsid w:val="00695177"/>
    <w:rsid w:val="00695563"/>
    <w:rsid w:val="006956E6"/>
    <w:rsid w:val="00695FF9"/>
    <w:rsid w:val="0069668A"/>
    <w:rsid w:val="006967AC"/>
    <w:rsid w:val="00696C44"/>
    <w:rsid w:val="00696DEE"/>
    <w:rsid w:val="00696F55"/>
    <w:rsid w:val="00696FA7"/>
    <w:rsid w:val="00697721"/>
    <w:rsid w:val="00697754"/>
    <w:rsid w:val="00697832"/>
    <w:rsid w:val="00697F2F"/>
    <w:rsid w:val="006A074E"/>
    <w:rsid w:val="006A09DF"/>
    <w:rsid w:val="006A0B64"/>
    <w:rsid w:val="006A118D"/>
    <w:rsid w:val="006A11CB"/>
    <w:rsid w:val="006A1AEF"/>
    <w:rsid w:val="006A1BA9"/>
    <w:rsid w:val="006A1C6C"/>
    <w:rsid w:val="006A1DF3"/>
    <w:rsid w:val="006A1E9E"/>
    <w:rsid w:val="006A2004"/>
    <w:rsid w:val="006A20A8"/>
    <w:rsid w:val="006A22A5"/>
    <w:rsid w:val="006A242B"/>
    <w:rsid w:val="006A260F"/>
    <w:rsid w:val="006A30F5"/>
    <w:rsid w:val="006A3C70"/>
    <w:rsid w:val="006A3E0C"/>
    <w:rsid w:val="006A3E86"/>
    <w:rsid w:val="006A3FF8"/>
    <w:rsid w:val="006A4058"/>
    <w:rsid w:val="006A4418"/>
    <w:rsid w:val="006A50D7"/>
    <w:rsid w:val="006A538A"/>
    <w:rsid w:val="006A53C9"/>
    <w:rsid w:val="006A5B14"/>
    <w:rsid w:val="006A662F"/>
    <w:rsid w:val="006A69FE"/>
    <w:rsid w:val="006A6B76"/>
    <w:rsid w:val="006A6C81"/>
    <w:rsid w:val="006A6F52"/>
    <w:rsid w:val="006A736C"/>
    <w:rsid w:val="006A7771"/>
    <w:rsid w:val="006A7BB0"/>
    <w:rsid w:val="006A7BEA"/>
    <w:rsid w:val="006A7F6C"/>
    <w:rsid w:val="006B09F7"/>
    <w:rsid w:val="006B0B32"/>
    <w:rsid w:val="006B1255"/>
    <w:rsid w:val="006B14E5"/>
    <w:rsid w:val="006B1F9C"/>
    <w:rsid w:val="006B2008"/>
    <w:rsid w:val="006B262D"/>
    <w:rsid w:val="006B2758"/>
    <w:rsid w:val="006B2CF7"/>
    <w:rsid w:val="006B2F1D"/>
    <w:rsid w:val="006B3007"/>
    <w:rsid w:val="006B346D"/>
    <w:rsid w:val="006B3B7F"/>
    <w:rsid w:val="006B4328"/>
    <w:rsid w:val="006B4612"/>
    <w:rsid w:val="006B462B"/>
    <w:rsid w:val="006B463F"/>
    <w:rsid w:val="006B483E"/>
    <w:rsid w:val="006B4898"/>
    <w:rsid w:val="006B4A3E"/>
    <w:rsid w:val="006B4E0D"/>
    <w:rsid w:val="006B4E91"/>
    <w:rsid w:val="006B4F62"/>
    <w:rsid w:val="006B5041"/>
    <w:rsid w:val="006B5720"/>
    <w:rsid w:val="006B5B66"/>
    <w:rsid w:val="006B5C3C"/>
    <w:rsid w:val="006B5C55"/>
    <w:rsid w:val="006B6027"/>
    <w:rsid w:val="006B6119"/>
    <w:rsid w:val="006B6130"/>
    <w:rsid w:val="006B621C"/>
    <w:rsid w:val="006B656A"/>
    <w:rsid w:val="006B68F7"/>
    <w:rsid w:val="006B6CAA"/>
    <w:rsid w:val="006B6F43"/>
    <w:rsid w:val="006B7203"/>
    <w:rsid w:val="006B762F"/>
    <w:rsid w:val="006B773E"/>
    <w:rsid w:val="006B7F1F"/>
    <w:rsid w:val="006C003D"/>
    <w:rsid w:val="006C01D2"/>
    <w:rsid w:val="006C01F2"/>
    <w:rsid w:val="006C069D"/>
    <w:rsid w:val="006C06BB"/>
    <w:rsid w:val="006C098D"/>
    <w:rsid w:val="006C0BB6"/>
    <w:rsid w:val="006C0D1B"/>
    <w:rsid w:val="006C11EB"/>
    <w:rsid w:val="006C14B8"/>
    <w:rsid w:val="006C1A3C"/>
    <w:rsid w:val="006C1A99"/>
    <w:rsid w:val="006C2740"/>
    <w:rsid w:val="006C2B5B"/>
    <w:rsid w:val="006C2CA0"/>
    <w:rsid w:val="006C2D85"/>
    <w:rsid w:val="006C33AA"/>
    <w:rsid w:val="006C3414"/>
    <w:rsid w:val="006C3563"/>
    <w:rsid w:val="006C3813"/>
    <w:rsid w:val="006C3862"/>
    <w:rsid w:val="006C3B01"/>
    <w:rsid w:val="006C3BC8"/>
    <w:rsid w:val="006C3D0F"/>
    <w:rsid w:val="006C3F1B"/>
    <w:rsid w:val="006C3F83"/>
    <w:rsid w:val="006C4893"/>
    <w:rsid w:val="006C4CAD"/>
    <w:rsid w:val="006C4D46"/>
    <w:rsid w:val="006C5122"/>
    <w:rsid w:val="006C5312"/>
    <w:rsid w:val="006C673E"/>
    <w:rsid w:val="006C6D27"/>
    <w:rsid w:val="006C6D52"/>
    <w:rsid w:val="006C70D4"/>
    <w:rsid w:val="006C7184"/>
    <w:rsid w:val="006C742A"/>
    <w:rsid w:val="006C7564"/>
    <w:rsid w:val="006C76D5"/>
    <w:rsid w:val="006C78A9"/>
    <w:rsid w:val="006C7D8E"/>
    <w:rsid w:val="006C7DB1"/>
    <w:rsid w:val="006C7F75"/>
    <w:rsid w:val="006D0CBA"/>
    <w:rsid w:val="006D0EE7"/>
    <w:rsid w:val="006D10F8"/>
    <w:rsid w:val="006D1169"/>
    <w:rsid w:val="006D128B"/>
    <w:rsid w:val="006D14E7"/>
    <w:rsid w:val="006D150B"/>
    <w:rsid w:val="006D1641"/>
    <w:rsid w:val="006D18B7"/>
    <w:rsid w:val="006D1A62"/>
    <w:rsid w:val="006D1B04"/>
    <w:rsid w:val="006D1E19"/>
    <w:rsid w:val="006D2598"/>
    <w:rsid w:val="006D292A"/>
    <w:rsid w:val="006D29F5"/>
    <w:rsid w:val="006D2B42"/>
    <w:rsid w:val="006D3444"/>
    <w:rsid w:val="006D37BB"/>
    <w:rsid w:val="006D3A0C"/>
    <w:rsid w:val="006D43AB"/>
    <w:rsid w:val="006D443F"/>
    <w:rsid w:val="006D52CB"/>
    <w:rsid w:val="006D5707"/>
    <w:rsid w:val="006D5E97"/>
    <w:rsid w:val="006D67EE"/>
    <w:rsid w:val="006D6E6A"/>
    <w:rsid w:val="006D714F"/>
    <w:rsid w:val="006D71A1"/>
    <w:rsid w:val="006D7D93"/>
    <w:rsid w:val="006D7F2D"/>
    <w:rsid w:val="006D7F93"/>
    <w:rsid w:val="006E023C"/>
    <w:rsid w:val="006E027B"/>
    <w:rsid w:val="006E0298"/>
    <w:rsid w:val="006E05CB"/>
    <w:rsid w:val="006E07DF"/>
    <w:rsid w:val="006E15CD"/>
    <w:rsid w:val="006E1754"/>
    <w:rsid w:val="006E1767"/>
    <w:rsid w:val="006E17C4"/>
    <w:rsid w:val="006E1BE1"/>
    <w:rsid w:val="006E1D00"/>
    <w:rsid w:val="006E1E53"/>
    <w:rsid w:val="006E25B1"/>
    <w:rsid w:val="006E27DF"/>
    <w:rsid w:val="006E284A"/>
    <w:rsid w:val="006E2BA8"/>
    <w:rsid w:val="006E30B7"/>
    <w:rsid w:val="006E331A"/>
    <w:rsid w:val="006E3497"/>
    <w:rsid w:val="006E36A7"/>
    <w:rsid w:val="006E36FB"/>
    <w:rsid w:val="006E3923"/>
    <w:rsid w:val="006E439C"/>
    <w:rsid w:val="006E45E5"/>
    <w:rsid w:val="006E4977"/>
    <w:rsid w:val="006E4A6B"/>
    <w:rsid w:val="006E4C6A"/>
    <w:rsid w:val="006E4EDC"/>
    <w:rsid w:val="006E5087"/>
    <w:rsid w:val="006E50AB"/>
    <w:rsid w:val="006E510C"/>
    <w:rsid w:val="006E5AC1"/>
    <w:rsid w:val="006E5EAB"/>
    <w:rsid w:val="006E6149"/>
    <w:rsid w:val="006E66EE"/>
    <w:rsid w:val="006E6BEB"/>
    <w:rsid w:val="006E6E99"/>
    <w:rsid w:val="006E738A"/>
    <w:rsid w:val="006E7565"/>
    <w:rsid w:val="006E757B"/>
    <w:rsid w:val="006E7FE5"/>
    <w:rsid w:val="006F0070"/>
    <w:rsid w:val="006F039F"/>
    <w:rsid w:val="006F06A0"/>
    <w:rsid w:val="006F08F4"/>
    <w:rsid w:val="006F0A39"/>
    <w:rsid w:val="006F0F3B"/>
    <w:rsid w:val="006F1804"/>
    <w:rsid w:val="006F1D80"/>
    <w:rsid w:val="006F1F90"/>
    <w:rsid w:val="006F2453"/>
    <w:rsid w:val="006F2891"/>
    <w:rsid w:val="006F2C9F"/>
    <w:rsid w:val="006F2E8D"/>
    <w:rsid w:val="006F3164"/>
    <w:rsid w:val="006F31EC"/>
    <w:rsid w:val="006F38AE"/>
    <w:rsid w:val="006F3B36"/>
    <w:rsid w:val="006F3D82"/>
    <w:rsid w:val="006F3DF7"/>
    <w:rsid w:val="006F3E78"/>
    <w:rsid w:val="006F454C"/>
    <w:rsid w:val="006F49D8"/>
    <w:rsid w:val="006F4ED1"/>
    <w:rsid w:val="006F56B0"/>
    <w:rsid w:val="006F57A3"/>
    <w:rsid w:val="006F5A64"/>
    <w:rsid w:val="006F5A99"/>
    <w:rsid w:val="006F5E90"/>
    <w:rsid w:val="006F6373"/>
    <w:rsid w:val="006F63D3"/>
    <w:rsid w:val="006F646B"/>
    <w:rsid w:val="006F6472"/>
    <w:rsid w:val="006F69EC"/>
    <w:rsid w:val="006F6EDA"/>
    <w:rsid w:val="006F705E"/>
    <w:rsid w:val="006F729D"/>
    <w:rsid w:val="006F72C0"/>
    <w:rsid w:val="006F755E"/>
    <w:rsid w:val="006F7597"/>
    <w:rsid w:val="006F7E61"/>
    <w:rsid w:val="006F7F39"/>
    <w:rsid w:val="00700483"/>
    <w:rsid w:val="007005CC"/>
    <w:rsid w:val="00700997"/>
    <w:rsid w:val="00700C34"/>
    <w:rsid w:val="00700D85"/>
    <w:rsid w:val="007010EB"/>
    <w:rsid w:val="0070139F"/>
    <w:rsid w:val="0070141C"/>
    <w:rsid w:val="007016F8"/>
    <w:rsid w:val="00701AFE"/>
    <w:rsid w:val="00701BE0"/>
    <w:rsid w:val="00701C5B"/>
    <w:rsid w:val="00701DA7"/>
    <w:rsid w:val="00701EF1"/>
    <w:rsid w:val="0070223D"/>
    <w:rsid w:val="0070260F"/>
    <w:rsid w:val="007029BC"/>
    <w:rsid w:val="00702A6A"/>
    <w:rsid w:val="00702B67"/>
    <w:rsid w:val="00702C36"/>
    <w:rsid w:val="00702E9A"/>
    <w:rsid w:val="00703475"/>
    <w:rsid w:val="00703485"/>
    <w:rsid w:val="007036D4"/>
    <w:rsid w:val="00703801"/>
    <w:rsid w:val="00703CF7"/>
    <w:rsid w:val="00703E92"/>
    <w:rsid w:val="00704603"/>
    <w:rsid w:val="00705130"/>
    <w:rsid w:val="00705414"/>
    <w:rsid w:val="0070549A"/>
    <w:rsid w:val="00705B67"/>
    <w:rsid w:val="00705DE6"/>
    <w:rsid w:val="00705F8A"/>
    <w:rsid w:val="00706119"/>
    <w:rsid w:val="00706623"/>
    <w:rsid w:val="00706C1F"/>
    <w:rsid w:val="00706C7B"/>
    <w:rsid w:val="00707078"/>
    <w:rsid w:val="007072DE"/>
    <w:rsid w:val="007072EB"/>
    <w:rsid w:val="007078E0"/>
    <w:rsid w:val="00707A9C"/>
    <w:rsid w:val="00707ADB"/>
    <w:rsid w:val="00707D3E"/>
    <w:rsid w:val="00707EB4"/>
    <w:rsid w:val="00710566"/>
    <w:rsid w:val="00710933"/>
    <w:rsid w:val="00710E5A"/>
    <w:rsid w:val="00710F4D"/>
    <w:rsid w:val="00711521"/>
    <w:rsid w:val="00711A3A"/>
    <w:rsid w:val="00711C7A"/>
    <w:rsid w:val="00711D4C"/>
    <w:rsid w:val="00711DB8"/>
    <w:rsid w:val="00712382"/>
    <w:rsid w:val="00712704"/>
    <w:rsid w:val="0071272D"/>
    <w:rsid w:val="007127C5"/>
    <w:rsid w:val="00712D61"/>
    <w:rsid w:val="00713016"/>
    <w:rsid w:val="0071325D"/>
    <w:rsid w:val="007135FD"/>
    <w:rsid w:val="0071369F"/>
    <w:rsid w:val="0071390B"/>
    <w:rsid w:val="007139B1"/>
    <w:rsid w:val="00713E89"/>
    <w:rsid w:val="00713F58"/>
    <w:rsid w:val="00714590"/>
    <w:rsid w:val="0071470D"/>
    <w:rsid w:val="007147C3"/>
    <w:rsid w:val="007149BF"/>
    <w:rsid w:val="00714E20"/>
    <w:rsid w:val="0071508F"/>
    <w:rsid w:val="007151BE"/>
    <w:rsid w:val="0071540A"/>
    <w:rsid w:val="00715506"/>
    <w:rsid w:val="00715EDF"/>
    <w:rsid w:val="00716AA3"/>
    <w:rsid w:val="00716FE1"/>
    <w:rsid w:val="00717676"/>
    <w:rsid w:val="007177CC"/>
    <w:rsid w:val="00717826"/>
    <w:rsid w:val="00717CDE"/>
    <w:rsid w:val="00717D1C"/>
    <w:rsid w:val="00717F73"/>
    <w:rsid w:val="00717FF3"/>
    <w:rsid w:val="00720143"/>
    <w:rsid w:val="00720751"/>
    <w:rsid w:val="00720BDD"/>
    <w:rsid w:val="00720CB5"/>
    <w:rsid w:val="00720E00"/>
    <w:rsid w:val="00720E47"/>
    <w:rsid w:val="00720EA6"/>
    <w:rsid w:val="007214AD"/>
    <w:rsid w:val="0072178F"/>
    <w:rsid w:val="00721882"/>
    <w:rsid w:val="007219A3"/>
    <w:rsid w:val="007219A6"/>
    <w:rsid w:val="00721C7E"/>
    <w:rsid w:val="00721DE0"/>
    <w:rsid w:val="00721E46"/>
    <w:rsid w:val="00722130"/>
    <w:rsid w:val="0072230A"/>
    <w:rsid w:val="007226BA"/>
    <w:rsid w:val="0072278A"/>
    <w:rsid w:val="00722CA2"/>
    <w:rsid w:val="00722CE1"/>
    <w:rsid w:val="00722D43"/>
    <w:rsid w:val="007238D5"/>
    <w:rsid w:val="00723A2C"/>
    <w:rsid w:val="00723AAE"/>
    <w:rsid w:val="00724043"/>
    <w:rsid w:val="007241BB"/>
    <w:rsid w:val="00724801"/>
    <w:rsid w:val="00724A2F"/>
    <w:rsid w:val="00725001"/>
    <w:rsid w:val="007251B1"/>
    <w:rsid w:val="007259CB"/>
    <w:rsid w:val="00725B83"/>
    <w:rsid w:val="00725E63"/>
    <w:rsid w:val="00726037"/>
    <w:rsid w:val="007267B8"/>
    <w:rsid w:val="00726A15"/>
    <w:rsid w:val="00726B61"/>
    <w:rsid w:val="007270C9"/>
    <w:rsid w:val="007276E6"/>
    <w:rsid w:val="00727D20"/>
    <w:rsid w:val="0073018B"/>
    <w:rsid w:val="0073055A"/>
    <w:rsid w:val="00730DAB"/>
    <w:rsid w:val="00730FC2"/>
    <w:rsid w:val="00730FFA"/>
    <w:rsid w:val="0073104F"/>
    <w:rsid w:val="007314DA"/>
    <w:rsid w:val="007315F2"/>
    <w:rsid w:val="0073176A"/>
    <w:rsid w:val="007319D8"/>
    <w:rsid w:val="00731B45"/>
    <w:rsid w:val="00731D2F"/>
    <w:rsid w:val="0073220A"/>
    <w:rsid w:val="00732B56"/>
    <w:rsid w:val="00732F5E"/>
    <w:rsid w:val="007332CA"/>
    <w:rsid w:val="007336B7"/>
    <w:rsid w:val="00733CC2"/>
    <w:rsid w:val="00733F5A"/>
    <w:rsid w:val="00734ACE"/>
    <w:rsid w:val="00734D59"/>
    <w:rsid w:val="007352D8"/>
    <w:rsid w:val="007355EC"/>
    <w:rsid w:val="007358A8"/>
    <w:rsid w:val="00735CBF"/>
    <w:rsid w:val="00736281"/>
    <w:rsid w:val="00736676"/>
    <w:rsid w:val="0073679E"/>
    <w:rsid w:val="007367B2"/>
    <w:rsid w:val="007368C6"/>
    <w:rsid w:val="007368FB"/>
    <w:rsid w:val="00736BD8"/>
    <w:rsid w:val="00736CC4"/>
    <w:rsid w:val="00736DAA"/>
    <w:rsid w:val="00736F19"/>
    <w:rsid w:val="0073722F"/>
    <w:rsid w:val="007379C2"/>
    <w:rsid w:val="007379C4"/>
    <w:rsid w:val="00737C4E"/>
    <w:rsid w:val="00737D02"/>
    <w:rsid w:val="00740969"/>
    <w:rsid w:val="00741112"/>
    <w:rsid w:val="00741887"/>
    <w:rsid w:val="00742119"/>
    <w:rsid w:val="0074296C"/>
    <w:rsid w:val="00742974"/>
    <w:rsid w:val="00742CA6"/>
    <w:rsid w:val="007431DC"/>
    <w:rsid w:val="007434B9"/>
    <w:rsid w:val="00743846"/>
    <w:rsid w:val="00743966"/>
    <w:rsid w:val="00743B89"/>
    <w:rsid w:val="00744423"/>
    <w:rsid w:val="0074457E"/>
    <w:rsid w:val="007449C5"/>
    <w:rsid w:val="00744E8D"/>
    <w:rsid w:val="00745422"/>
    <w:rsid w:val="00745E97"/>
    <w:rsid w:val="007461A1"/>
    <w:rsid w:val="00746379"/>
    <w:rsid w:val="00746595"/>
    <w:rsid w:val="007466FE"/>
    <w:rsid w:val="007469DD"/>
    <w:rsid w:val="00746D08"/>
    <w:rsid w:val="00746E8E"/>
    <w:rsid w:val="00746E9D"/>
    <w:rsid w:val="0074711F"/>
    <w:rsid w:val="0074726E"/>
    <w:rsid w:val="00747531"/>
    <w:rsid w:val="00747705"/>
    <w:rsid w:val="0074799E"/>
    <w:rsid w:val="00747DBC"/>
    <w:rsid w:val="00747EFE"/>
    <w:rsid w:val="00750092"/>
    <w:rsid w:val="007501B0"/>
    <w:rsid w:val="00750C86"/>
    <w:rsid w:val="00750D29"/>
    <w:rsid w:val="00750DE1"/>
    <w:rsid w:val="00750F86"/>
    <w:rsid w:val="00750F87"/>
    <w:rsid w:val="00751111"/>
    <w:rsid w:val="007511CE"/>
    <w:rsid w:val="00751385"/>
    <w:rsid w:val="00751E3B"/>
    <w:rsid w:val="007521A1"/>
    <w:rsid w:val="00752361"/>
    <w:rsid w:val="007525CC"/>
    <w:rsid w:val="00752702"/>
    <w:rsid w:val="00752875"/>
    <w:rsid w:val="0075291C"/>
    <w:rsid w:val="0075301F"/>
    <w:rsid w:val="0075362B"/>
    <w:rsid w:val="00753D75"/>
    <w:rsid w:val="00753DAB"/>
    <w:rsid w:val="00754076"/>
    <w:rsid w:val="00754213"/>
    <w:rsid w:val="0075425F"/>
    <w:rsid w:val="00754BE0"/>
    <w:rsid w:val="007551C6"/>
    <w:rsid w:val="007559BD"/>
    <w:rsid w:val="00755AE2"/>
    <w:rsid w:val="00755CA9"/>
    <w:rsid w:val="00755E6B"/>
    <w:rsid w:val="00756225"/>
    <w:rsid w:val="00756238"/>
    <w:rsid w:val="00756549"/>
    <w:rsid w:val="007565D7"/>
    <w:rsid w:val="007568A1"/>
    <w:rsid w:val="0075690F"/>
    <w:rsid w:val="00756B64"/>
    <w:rsid w:val="00756CC6"/>
    <w:rsid w:val="00756F61"/>
    <w:rsid w:val="00756FDD"/>
    <w:rsid w:val="00757175"/>
    <w:rsid w:val="007571FA"/>
    <w:rsid w:val="00757258"/>
    <w:rsid w:val="0075756C"/>
    <w:rsid w:val="0075794B"/>
    <w:rsid w:val="00757C9C"/>
    <w:rsid w:val="00757D41"/>
    <w:rsid w:val="00757DA0"/>
    <w:rsid w:val="0076060F"/>
    <w:rsid w:val="00760663"/>
    <w:rsid w:val="00760761"/>
    <w:rsid w:val="00760BFC"/>
    <w:rsid w:val="00760F0D"/>
    <w:rsid w:val="007619FB"/>
    <w:rsid w:val="00761B01"/>
    <w:rsid w:val="00761CF1"/>
    <w:rsid w:val="00762012"/>
    <w:rsid w:val="00762251"/>
    <w:rsid w:val="00762764"/>
    <w:rsid w:val="00762842"/>
    <w:rsid w:val="00762A25"/>
    <w:rsid w:val="00762A85"/>
    <w:rsid w:val="00762C7F"/>
    <w:rsid w:val="00762EC5"/>
    <w:rsid w:val="00762F9F"/>
    <w:rsid w:val="00763249"/>
    <w:rsid w:val="0076325C"/>
    <w:rsid w:val="00763627"/>
    <w:rsid w:val="00763B62"/>
    <w:rsid w:val="00763D08"/>
    <w:rsid w:val="00763DCB"/>
    <w:rsid w:val="007640CD"/>
    <w:rsid w:val="00764507"/>
    <w:rsid w:val="0076469B"/>
    <w:rsid w:val="00764ADF"/>
    <w:rsid w:val="00764B26"/>
    <w:rsid w:val="00764DCB"/>
    <w:rsid w:val="00764E6F"/>
    <w:rsid w:val="00765074"/>
    <w:rsid w:val="007652B5"/>
    <w:rsid w:val="007657C9"/>
    <w:rsid w:val="00765A63"/>
    <w:rsid w:val="00765CCC"/>
    <w:rsid w:val="00765E44"/>
    <w:rsid w:val="00766737"/>
    <w:rsid w:val="00766934"/>
    <w:rsid w:val="00766DA3"/>
    <w:rsid w:val="00766DA5"/>
    <w:rsid w:val="00766E8D"/>
    <w:rsid w:val="00767507"/>
    <w:rsid w:val="007678C1"/>
    <w:rsid w:val="00767AE1"/>
    <w:rsid w:val="00767BF9"/>
    <w:rsid w:val="00770207"/>
    <w:rsid w:val="00770A5D"/>
    <w:rsid w:val="00770C3B"/>
    <w:rsid w:val="00770C71"/>
    <w:rsid w:val="00770CB8"/>
    <w:rsid w:val="00770CF6"/>
    <w:rsid w:val="00770D2D"/>
    <w:rsid w:val="00770DFE"/>
    <w:rsid w:val="00770F75"/>
    <w:rsid w:val="0077130F"/>
    <w:rsid w:val="00771B30"/>
    <w:rsid w:val="00771F9B"/>
    <w:rsid w:val="0077214B"/>
    <w:rsid w:val="00772248"/>
    <w:rsid w:val="0077260A"/>
    <w:rsid w:val="00772669"/>
    <w:rsid w:val="00772821"/>
    <w:rsid w:val="00772D3F"/>
    <w:rsid w:val="00772D64"/>
    <w:rsid w:val="00773811"/>
    <w:rsid w:val="007742FA"/>
    <w:rsid w:val="007748A7"/>
    <w:rsid w:val="0077490F"/>
    <w:rsid w:val="0077491D"/>
    <w:rsid w:val="00774E0D"/>
    <w:rsid w:val="0077502F"/>
    <w:rsid w:val="00775B39"/>
    <w:rsid w:val="00775F70"/>
    <w:rsid w:val="00776ADC"/>
    <w:rsid w:val="00776CFC"/>
    <w:rsid w:val="00777166"/>
    <w:rsid w:val="007771DE"/>
    <w:rsid w:val="00777416"/>
    <w:rsid w:val="0077770F"/>
    <w:rsid w:val="0077793F"/>
    <w:rsid w:val="00777B93"/>
    <w:rsid w:val="00777C2D"/>
    <w:rsid w:val="00777C40"/>
    <w:rsid w:val="00777ECE"/>
    <w:rsid w:val="007800DA"/>
    <w:rsid w:val="007801DD"/>
    <w:rsid w:val="007804BB"/>
    <w:rsid w:val="007805F9"/>
    <w:rsid w:val="007808B1"/>
    <w:rsid w:val="007809CA"/>
    <w:rsid w:val="00780AC7"/>
    <w:rsid w:val="00780DBF"/>
    <w:rsid w:val="00781095"/>
    <w:rsid w:val="0078178E"/>
    <w:rsid w:val="00781CCB"/>
    <w:rsid w:val="00781F00"/>
    <w:rsid w:val="00781FA8"/>
    <w:rsid w:val="00782077"/>
    <w:rsid w:val="007822BA"/>
    <w:rsid w:val="00782A13"/>
    <w:rsid w:val="00782B1D"/>
    <w:rsid w:val="00782EC7"/>
    <w:rsid w:val="0078334B"/>
    <w:rsid w:val="007835D0"/>
    <w:rsid w:val="00783A40"/>
    <w:rsid w:val="00783C5B"/>
    <w:rsid w:val="00783D19"/>
    <w:rsid w:val="007846AF"/>
    <w:rsid w:val="00784741"/>
    <w:rsid w:val="00784C39"/>
    <w:rsid w:val="00784DF2"/>
    <w:rsid w:val="007852D2"/>
    <w:rsid w:val="00785620"/>
    <w:rsid w:val="00785A21"/>
    <w:rsid w:val="00785D56"/>
    <w:rsid w:val="00785FBD"/>
    <w:rsid w:val="00786515"/>
    <w:rsid w:val="0078660B"/>
    <w:rsid w:val="00786A32"/>
    <w:rsid w:val="00786F5E"/>
    <w:rsid w:val="00787388"/>
    <w:rsid w:val="00787426"/>
    <w:rsid w:val="007874B0"/>
    <w:rsid w:val="007876AF"/>
    <w:rsid w:val="00787787"/>
    <w:rsid w:val="00787AC1"/>
    <w:rsid w:val="00787F38"/>
    <w:rsid w:val="00787F9E"/>
    <w:rsid w:val="0079005F"/>
    <w:rsid w:val="007900C9"/>
    <w:rsid w:val="00790742"/>
    <w:rsid w:val="007910A5"/>
    <w:rsid w:val="00791206"/>
    <w:rsid w:val="00791546"/>
    <w:rsid w:val="00791CBB"/>
    <w:rsid w:val="00792046"/>
    <w:rsid w:val="00792302"/>
    <w:rsid w:val="00792394"/>
    <w:rsid w:val="007925BB"/>
    <w:rsid w:val="007927D6"/>
    <w:rsid w:val="00792AEC"/>
    <w:rsid w:val="00792B27"/>
    <w:rsid w:val="00793314"/>
    <w:rsid w:val="007933F3"/>
    <w:rsid w:val="0079343F"/>
    <w:rsid w:val="0079371D"/>
    <w:rsid w:val="00793E86"/>
    <w:rsid w:val="007941C7"/>
    <w:rsid w:val="0079515A"/>
    <w:rsid w:val="007953DE"/>
    <w:rsid w:val="007957A3"/>
    <w:rsid w:val="007957B2"/>
    <w:rsid w:val="0079588F"/>
    <w:rsid w:val="00795AB4"/>
    <w:rsid w:val="00795AD0"/>
    <w:rsid w:val="00795CD3"/>
    <w:rsid w:val="00795D31"/>
    <w:rsid w:val="00795DC9"/>
    <w:rsid w:val="00795E4E"/>
    <w:rsid w:val="00795EA6"/>
    <w:rsid w:val="007963AE"/>
    <w:rsid w:val="00796D19"/>
    <w:rsid w:val="00797013"/>
    <w:rsid w:val="0079718C"/>
    <w:rsid w:val="007974D7"/>
    <w:rsid w:val="00797A00"/>
    <w:rsid w:val="007A052C"/>
    <w:rsid w:val="007A0EAE"/>
    <w:rsid w:val="007A0F3D"/>
    <w:rsid w:val="007A17C0"/>
    <w:rsid w:val="007A1AA8"/>
    <w:rsid w:val="007A1B2C"/>
    <w:rsid w:val="007A2104"/>
    <w:rsid w:val="007A28EA"/>
    <w:rsid w:val="007A2D0F"/>
    <w:rsid w:val="007A31A4"/>
    <w:rsid w:val="007A3293"/>
    <w:rsid w:val="007A3529"/>
    <w:rsid w:val="007A36AC"/>
    <w:rsid w:val="007A3966"/>
    <w:rsid w:val="007A3A07"/>
    <w:rsid w:val="007A3C4E"/>
    <w:rsid w:val="007A3D64"/>
    <w:rsid w:val="007A3E11"/>
    <w:rsid w:val="007A4779"/>
    <w:rsid w:val="007A4A32"/>
    <w:rsid w:val="007A5016"/>
    <w:rsid w:val="007A5A46"/>
    <w:rsid w:val="007A5C78"/>
    <w:rsid w:val="007A65E8"/>
    <w:rsid w:val="007A66AA"/>
    <w:rsid w:val="007A6B2B"/>
    <w:rsid w:val="007A6B5B"/>
    <w:rsid w:val="007A6B6C"/>
    <w:rsid w:val="007A6E0B"/>
    <w:rsid w:val="007A7012"/>
    <w:rsid w:val="007A7262"/>
    <w:rsid w:val="007A78AE"/>
    <w:rsid w:val="007A79D2"/>
    <w:rsid w:val="007A7ACE"/>
    <w:rsid w:val="007A7DE9"/>
    <w:rsid w:val="007A7FA7"/>
    <w:rsid w:val="007B0008"/>
    <w:rsid w:val="007B02D7"/>
    <w:rsid w:val="007B0B32"/>
    <w:rsid w:val="007B0B46"/>
    <w:rsid w:val="007B0B8E"/>
    <w:rsid w:val="007B0BF1"/>
    <w:rsid w:val="007B0CA3"/>
    <w:rsid w:val="007B0E8F"/>
    <w:rsid w:val="007B14F1"/>
    <w:rsid w:val="007B1C17"/>
    <w:rsid w:val="007B1F92"/>
    <w:rsid w:val="007B1FAC"/>
    <w:rsid w:val="007B1FAD"/>
    <w:rsid w:val="007B20FF"/>
    <w:rsid w:val="007B2127"/>
    <w:rsid w:val="007B2321"/>
    <w:rsid w:val="007B25AC"/>
    <w:rsid w:val="007B2752"/>
    <w:rsid w:val="007B2CC5"/>
    <w:rsid w:val="007B31BE"/>
    <w:rsid w:val="007B3435"/>
    <w:rsid w:val="007B3706"/>
    <w:rsid w:val="007B3AC4"/>
    <w:rsid w:val="007B4561"/>
    <w:rsid w:val="007B516F"/>
    <w:rsid w:val="007B54EA"/>
    <w:rsid w:val="007B5B51"/>
    <w:rsid w:val="007B62BF"/>
    <w:rsid w:val="007B63B0"/>
    <w:rsid w:val="007B6553"/>
    <w:rsid w:val="007B6ABC"/>
    <w:rsid w:val="007B72E8"/>
    <w:rsid w:val="007B73A3"/>
    <w:rsid w:val="007B7423"/>
    <w:rsid w:val="007B745D"/>
    <w:rsid w:val="007B754C"/>
    <w:rsid w:val="007B7664"/>
    <w:rsid w:val="007B76B1"/>
    <w:rsid w:val="007B79EF"/>
    <w:rsid w:val="007B7CCC"/>
    <w:rsid w:val="007B7CE2"/>
    <w:rsid w:val="007B7F9C"/>
    <w:rsid w:val="007C00D0"/>
    <w:rsid w:val="007C00F9"/>
    <w:rsid w:val="007C0AA1"/>
    <w:rsid w:val="007C1F96"/>
    <w:rsid w:val="007C2073"/>
    <w:rsid w:val="007C20C2"/>
    <w:rsid w:val="007C227C"/>
    <w:rsid w:val="007C2288"/>
    <w:rsid w:val="007C241E"/>
    <w:rsid w:val="007C2432"/>
    <w:rsid w:val="007C2696"/>
    <w:rsid w:val="007C298A"/>
    <w:rsid w:val="007C2A61"/>
    <w:rsid w:val="007C2F6C"/>
    <w:rsid w:val="007C311A"/>
    <w:rsid w:val="007C371C"/>
    <w:rsid w:val="007C3C43"/>
    <w:rsid w:val="007C3CA0"/>
    <w:rsid w:val="007C3CE2"/>
    <w:rsid w:val="007C3E9B"/>
    <w:rsid w:val="007C3F58"/>
    <w:rsid w:val="007C3F74"/>
    <w:rsid w:val="007C40A2"/>
    <w:rsid w:val="007C440F"/>
    <w:rsid w:val="007C4577"/>
    <w:rsid w:val="007C4B20"/>
    <w:rsid w:val="007C4B56"/>
    <w:rsid w:val="007C541C"/>
    <w:rsid w:val="007C55E0"/>
    <w:rsid w:val="007C55ED"/>
    <w:rsid w:val="007C5697"/>
    <w:rsid w:val="007C608B"/>
    <w:rsid w:val="007C6287"/>
    <w:rsid w:val="007C6335"/>
    <w:rsid w:val="007C671A"/>
    <w:rsid w:val="007C67B8"/>
    <w:rsid w:val="007C6876"/>
    <w:rsid w:val="007C6D8E"/>
    <w:rsid w:val="007C6DE8"/>
    <w:rsid w:val="007C6E8A"/>
    <w:rsid w:val="007C6ED5"/>
    <w:rsid w:val="007C6F8E"/>
    <w:rsid w:val="007C72CB"/>
    <w:rsid w:val="007C7787"/>
    <w:rsid w:val="007C785C"/>
    <w:rsid w:val="007C79A6"/>
    <w:rsid w:val="007C7F0D"/>
    <w:rsid w:val="007C7F63"/>
    <w:rsid w:val="007C7FF9"/>
    <w:rsid w:val="007D0295"/>
    <w:rsid w:val="007D053C"/>
    <w:rsid w:val="007D09BD"/>
    <w:rsid w:val="007D0EBF"/>
    <w:rsid w:val="007D0F0E"/>
    <w:rsid w:val="007D129C"/>
    <w:rsid w:val="007D14E9"/>
    <w:rsid w:val="007D1697"/>
    <w:rsid w:val="007D1728"/>
    <w:rsid w:val="007D228F"/>
    <w:rsid w:val="007D2D6D"/>
    <w:rsid w:val="007D34EB"/>
    <w:rsid w:val="007D380E"/>
    <w:rsid w:val="007D3AC7"/>
    <w:rsid w:val="007D4121"/>
    <w:rsid w:val="007D4269"/>
    <w:rsid w:val="007D475B"/>
    <w:rsid w:val="007D4AE2"/>
    <w:rsid w:val="007D4CF0"/>
    <w:rsid w:val="007D4FF3"/>
    <w:rsid w:val="007D50AD"/>
    <w:rsid w:val="007D5254"/>
    <w:rsid w:val="007D5481"/>
    <w:rsid w:val="007D55FE"/>
    <w:rsid w:val="007D5772"/>
    <w:rsid w:val="007D5FEE"/>
    <w:rsid w:val="007D6579"/>
    <w:rsid w:val="007D682F"/>
    <w:rsid w:val="007D68BB"/>
    <w:rsid w:val="007D6BC9"/>
    <w:rsid w:val="007D6CCC"/>
    <w:rsid w:val="007D6E20"/>
    <w:rsid w:val="007D7557"/>
    <w:rsid w:val="007D77FD"/>
    <w:rsid w:val="007D79ED"/>
    <w:rsid w:val="007D7D2B"/>
    <w:rsid w:val="007E0C92"/>
    <w:rsid w:val="007E14AB"/>
    <w:rsid w:val="007E17F4"/>
    <w:rsid w:val="007E1F10"/>
    <w:rsid w:val="007E236F"/>
    <w:rsid w:val="007E23E6"/>
    <w:rsid w:val="007E24C5"/>
    <w:rsid w:val="007E2AFC"/>
    <w:rsid w:val="007E2D6A"/>
    <w:rsid w:val="007E3D60"/>
    <w:rsid w:val="007E3E65"/>
    <w:rsid w:val="007E4309"/>
    <w:rsid w:val="007E46E8"/>
    <w:rsid w:val="007E4A5B"/>
    <w:rsid w:val="007E4B91"/>
    <w:rsid w:val="007E4BDB"/>
    <w:rsid w:val="007E54C0"/>
    <w:rsid w:val="007E55E2"/>
    <w:rsid w:val="007E5796"/>
    <w:rsid w:val="007E57EF"/>
    <w:rsid w:val="007E5F6D"/>
    <w:rsid w:val="007E6055"/>
    <w:rsid w:val="007E606E"/>
    <w:rsid w:val="007E6146"/>
    <w:rsid w:val="007E621F"/>
    <w:rsid w:val="007E6444"/>
    <w:rsid w:val="007E676C"/>
    <w:rsid w:val="007E6DC3"/>
    <w:rsid w:val="007E6FA4"/>
    <w:rsid w:val="007E70A7"/>
    <w:rsid w:val="007E7644"/>
    <w:rsid w:val="007E7BC9"/>
    <w:rsid w:val="007E7C24"/>
    <w:rsid w:val="007E7CB9"/>
    <w:rsid w:val="007E7E39"/>
    <w:rsid w:val="007F0004"/>
    <w:rsid w:val="007F0179"/>
    <w:rsid w:val="007F01C2"/>
    <w:rsid w:val="007F097E"/>
    <w:rsid w:val="007F107C"/>
    <w:rsid w:val="007F1437"/>
    <w:rsid w:val="007F1B5B"/>
    <w:rsid w:val="007F2020"/>
    <w:rsid w:val="007F275D"/>
    <w:rsid w:val="007F330E"/>
    <w:rsid w:val="007F34D4"/>
    <w:rsid w:val="007F355F"/>
    <w:rsid w:val="007F35EC"/>
    <w:rsid w:val="007F39FD"/>
    <w:rsid w:val="007F46BA"/>
    <w:rsid w:val="007F496A"/>
    <w:rsid w:val="007F539F"/>
    <w:rsid w:val="007F5521"/>
    <w:rsid w:val="007F56CE"/>
    <w:rsid w:val="007F5B9C"/>
    <w:rsid w:val="007F5CE9"/>
    <w:rsid w:val="007F620E"/>
    <w:rsid w:val="007F63FA"/>
    <w:rsid w:val="007F6543"/>
    <w:rsid w:val="007F67E1"/>
    <w:rsid w:val="007F6A45"/>
    <w:rsid w:val="007F6A50"/>
    <w:rsid w:val="007F6F21"/>
    <w:rsid w:val="007F7655"/>
    <w:rsid w:val="007F789C"/>
    <w:rsid w:val="007F7C07"/>
    <w:rsid w:val="007F7ED5"/>
    <w:rsid w:val="007F7F13"/>
    <w:rsid w:val="0080002E"/>
    <w:rsid w:val="0080033E"/>
    <w:rsid w:val="0080072A"/>
    <w:rsid w:val="008009D0"/>
    <w:rsid w:val="00800AA6"/>
    <w:rsid w:val="00800DCB"/>
    <w:rsid w:val="00800E27"/>
    <w:rsid w:val="008012A6"/>
    <w:rsid w:val="00801A93"/>
    <w:rsid w:val="00802352"/>
    <w:rsid w:val="008023E1"/>
    <w:rsid w:val="00802513"/>
    <w:rsid w:val="00802612"/>
    <w:rsid w:val="0080280C"/>
    <w:rsid w:val="008029E0"/>
    <w:rsid w:val="00802CDD"/>
    <w:rsid w:val="00802FFD"/>
    <w:rsid w:val="0080322F"/>
    <w:rsid w:val="00803291"/>
    <w:rsid w:val="0080335D"/>
    <w:rsid w:val="0080381C"/>
    <w:rsid w:val="00803C64"/>
    <w:rsid w:val="00804017"/>
    <w:rsid w:val="008044BE"/>
    <w:rsid w:val="008048D4"/>
    <w:rsid w:val="008049CB"/>
    <w:rsid w:val="008049D5"/>
    <w:rsid w:val="00804B01"/>
    <w:rsid w:val="00804E0A"/>
    <w:rsid w:val="0080507A"/>
    <w:rsid w:val="00805C7B"/>
    <w:rsid w:val="00805DBF"/>
    <w:rsid w:val="00805E7E"/>
    <w:rsid w:val="00805FBB"/>
    <w:rsid w:val="0080624F"/>
    <w:rsid w:val="00806805"/>
    <w:rsid w:val="00806953"/>
    <w:rsid w:val="008069F5"/>
    <w:rsid w:val="00806B2A"/>
    <w:rsid w:val="00806B77"/>
    <w:rsid w:val="00806D4C"/>
    <w:rsid w:val="008071E1"/>
    <w:rsid w:val="0080742F"/>
    <w:rsid w:val="0080769F"/>
    <w:rsid w:val="00807A95"/>
    <w:rsid w:val="00807C42"/>
    <w:rsid w:val="00810012"/>
    <w:rsid w:val="0081044F"/>
    <w:rsid w:val="0081066F"/>
    <w:rsid w:val="008110A5"/>
    <w:rsid w:val="008115A1"/>
    <w:rsid w:val="00811B37"/>
    <w:rsid w:val="00812103"/>
    <w:rsid w:val="008122C9"/>
    <w:rsid w:val="008123FA"/>
    <w:rsid w:val="008125EF"/>
    <w:rsid w:val="008127B3"/>
    <w:rsid w:val="00812ED5"/>
    <w:rsid w:val="008137A7"/>
    <w:rsid w:val="00813F7D"/>
    <w:rsid w:val="0081409B"/>
    <w:rsid w:val="0081411A"/>
    <w:rsid w:val="00814305"/>
    <w:rsid w:val="00814398"/>
    <w:rsid w:val="00814621"/>
    <w:rsid w:val="00814D15"/>
    <w:rsid w:val="0081510C"/>
    <w:rsid w:val="008152BF"/>
    <w:rsid w:val="008159D3"/>
    <w:rsid w:val="00815F4D"/>
    <w:rsid w:val="00815F70"/>
    <w:rsid w:val="00816013"/>
    <w:rsid w:val="008161F5"/>
    <w:rsid w:val="00816228"/>
    <w:rsid w:val="00816369"/>
    <w:rsid w:val="0081666A"/>
    <w:rsid w:val="008167E6"/>
    <w:rsid w:val="008169A6"/>
    <w:rsid w:val="00816A4E"/>
    <w:rsid w:val="00816B09"/>
    <w:rsid w:val="00816DE5"/>
    <w:rsid w:val="008173A8"/>
    <w:rsid w:val="0081747E"/>
    <w:rsid w:val="0081769E"/>
    <w:rsid w:val="00817816"/>
    <w:rsid w:val="00817A97"/>
    <w:rsid w:val="00817EB7"/>
    <w:rsid w:val="00817FA3"/>
    <w:rsid w:val="00820138"/>
    <w:rsid w:val="008208E5"/>
    <w:rsid w:val="008208F6"/>
    <w:rsid w:val="0082095E"/>
    <w:rsid w:val="008209E6"/>
    <w:rsid w:val="00820B3C"/>
    <w:rsid w:val="00820EE5"/>
    <w:rsid w:val="008213D6"/>
    <w:rsid w:val="00821402"/>
    <w:rsid w:val="0082226E"/>
    <w:rsid w:val="008233CE"/>
    <w:rsid w:val="00823635"/>
    <w:rsid w:val="008236D7"/>
    <w:rsid w:val="008237A2"/>
    <w:rsid w:val="00824E6C"/>
    <w:rsid w:val="00825A65"/>
    <w:rsid w:val="00825CAA"/>
    <w:rsid w:val="0082644D"/>
    <w:rsid w:val="00826581"/>
    <w:rsid w:val="00827148"/>
    <w:rsid w:val="0082728A"/>
    <w:rsid w:val="0082745B"/>
    <w:rsid w:val="0082760A"/>
    <w:rsid w:val="00827620"/>
    <w:rsid w:val="008278FA"/>
    <w:rsid w:val="00827A5F"/>
    <w:rsid w:val="0083001B"/>
    <w:rsid w:val="00830495"/>
    <w:rsid w:val="008304D4"/>
    <w:rsid w:val="00830FAC"/>
    <w:rsid w:val="00831474"/>
    <w:rsid w:val="008314FE"/>
    <w:rsid w:val="00831549"/>
    <w:rsid w:val="00831695"/>
    <w:rsid w:val="00831706"/>
    <w:rsid w:val="0083201D"/>
    <w:rsid w:val="00832403"/>
    <w:rsid w:val="00832546"/>
    <w:rsid w:val="00832F24"/>
    <w:rsid w:val="00833083"/>
    <w:rsid w:val="00833CFD"/>
    <w:rsid w:val="00833DB2"/>
    <w:rsid w:val="00833E32"/>
    <w:rsid w:val="00834DF7"/>
    <w:rsid w:val="0083518F"/>
    <w:rsid w:val="00835C29"/>
    <w:rsid w:val="00836130"/>
    <w:rsid w:val="00836316"/>
    <w:rsid w:val="008365F0"/>
    <w:rsid w:val="0083685D"/>
    <w:rsid w:val="00837442"/>
    <w:rsid w:val="008374EB"/>
    <w:rsid w:val="008379BA"/>
    <w:rsid w:val="00837B38"/>
    <w:rsid w:val="00837E15"/>
    <w:rsid w:val="008400B4"/>
    <w:rsid w:val="008400F6"/>
    <w:rsid w:val="008406E7"/>
    <w:rsid w:val="008411EF"/>
    <w:rsid w:val="008412FE"/>
    <w:rsid w:val="008421DC"/>
    <w:rsid w:val="00842263"/>
    <w:rsid w:val="00842C77"/>
    <w:rsid w:val="00842FBE"/>
    <w:rsid w:val="0084305D"/>
    <w:rsid w:val="008438F5"/>
    <w:rsid w:val="00844B7E"/>
    <w:rsid w:val="00844EAA"/>
    <w:rsid w:val="00845035"/>
    <w:rsid w:val="00845221"/>
    <w:rsid w:val="00845255"/>
    <w:rsid w:val="008454A3"/>
    <w:rsid w:val="0084550D"/>
    <w:rsid w:val="008455D8"/>
    <w:rsid w:val="0084597C"/>
    <w:rsid w:val="00845B0A"/>
    <w:rsid w:val="0084615C"/>
    <w:rsid w:val="008462BD"/>
    <w:rsid w:val="008463BD"/>
    <w:rsid w:val="0084663B"/>
    <w:rsid w:val="00846B66"/>
    <w:rsid w:val="00846C07"/>
    <w:rsid w:val="00846C7F"/>
    <w:rsid w:val="00846FD0"/>
    <w:rsid w:val="008470ED"/>
    <w:rsid w:val="008476A4"/>
    <w:rsid w:val="008478AD"/>
    <w:rsid w:val="00847D1D"/>
    <w:rsid w:val="00847FB2"/>
    <w:rsid w:val="008500CB"/>
    <w:rsid w:val="00850118"/>
    <w:rsid w:val="00850155"/>
    <w:rsid w:val="008502E0"/>
    <w:rsid w:val="0085045E"/>
    <w:rsid w:val="008507F7"/>
    <w:rsid w:val="008508C2"/>
    <w:rsid w:val="00850BEC"/>
    <w:rsid w:val="00850BFF"/>
    <w:rsid w:val="00850C37"/>
    <w:rsid w:val="00850EE5"/>
    <w:rsid w:val="00850F8B"/>
    <w:rsid w:val="00851A9A"/>
    <w:rsid w:val="00852173"/>
    <w:rsid w:val="00852604"/>
    <w:rsid w:val="008529B5"/>
    <w:rsid w:val="00852DC6"/>
    <w:rsid w:val="00852E0E"/>
    <w:rsid w:val="00852F32"/>
    <w:rsid w:val="008530FC"/>
    <w:rsid w:val="008535D9"/>
    <w:rsid w:val="00853F8D"/>
    <w:rsid w:val="00854212"/>
    <w:rsid w:val="00854511"/>
    <w:rsid w:val="00854CFA"/>
    <w:rsid w:val="00854D4A"/>
    <w:rsid w:val="00854DE5"/>
    <w:rsid w:val="00854EBF"/>
    <w:rsid w:val="00855433"/>
    <w:rsid w:val="0085582C"/>
    <w:rsid w:val="0085586A"/>
    <w:rsid w:val="008558A5"/>
    <w:rsid w:val="00856879"/>
    <w:rsid w:val="008572B6"/>
    <w:rsid w:val="00857994"/>
    <w:rsid w:val="008579F5"/>
    <w:rsid w:val="00860414"/>
    <w:rsid w:val="00860490"/>
    <w:rsid w:val="008606E5"/>
    <w:rsid w:val="00860B7E"/>
    <w:rsid w:val="00860C6B"/>
    <w:rsid w:val="00861575"/>
    <w:rsid w:val="00861F6D"/>
    <w:rsid w:val="008623ED"/>
    <w:rsid w:val="00862F26"/>
    <w:rsid w:val="0086300F"/>
    <w:rsid w:val="008632DB"/>
    <w:rsid w:val="008633E7"/>
    <w:rsid w:val="0086340A"/>
    <w:rsid w:val="008634FC"/>
    <w:rsid w:val="008635AF"/>
    <w:rsid w:val="0086380A"/>
    <w:rsid w:val="008638F1"/>
    <w:rsid w:val="00863B8D"/>
    <w:rsid w:val="008640D7"/>
    <w:rsid w:val="008643DE"/>
    <w:rsid w:val="008643F0"/>
    <w:rsid w:val="0086457C"/>
    <w:rsid w:val="00864D35"/>
    <w:rsid w:val="00864FF9"/>
    <w:rsid w:val="008651DA"/>
    <w:rsid w:val="00865653"/>
    <w:rsid w:val="00865735"/>
    <w:rsid w:val="00865F1B"/>
    <w:rsid w:val="00865FEB"/>
    <w:rsid w:val="00866A88"/>
    <w:rsid w:val="00866DFF"/>
    <w:rsid w:val="00866F80"/>
    <w:rsid w:val="00866FCD"/>
    <w:rsid w:val="0086702A"/>
    <w:rsid w:val="00867285"/>
    <w:rsid w:val="008673E0"/>
    <w:rsid w:val="00867B15"/>
    <w:rsid w:val="00867D97"/>
    <w:rsid w:val="00867EAE"/>
    <w:rsid w:val="00867F86"/>
    <w:rsid w:val="008700FD"/>
    <w:rsid w:val="008703FE"/>
    <w:rsid w:val="00870626"/>
    <w:rsid w:val="008706EE"/>
    <w:rsid w:val="008708A7"/>
    <w:rsid w:val="00870BEE"/>
    <w:rsid w:val="00871000"/>
    <w:rsid w:val="0087150C"/>
    <w:rsid w:val="008721A4"/>
    <w:rsid w:val="0087221D"/>
    <w:rsid w:val="008727B7"/>
    <w:rsid w:val="00872AD4"/>
    <w:rsid w:val="00872BA7"/>
    <w:rsid w:val="00872E7E"/>
    <w:rsid w:val="008742DD"/>
    <w:rsid w:val="008743F1"/>
    <w:rsid w:val="00874CC4"/>
    <w:rsid w:val="00874F9F"/>
    <w:rsid w:val="00875007"/>
    <w:rsid w:val="008750C2"/>
    <w:rsid w:val="00876168"/>
    <w:rsid w:val="008768BB"/>
    <w:rsid w:val="00876B2A"/>
    <w:rsid w:val="00876B6B"/>
    <w:rsid w:val="00877020"/>
    <w:rsid w:val="008771A4"/>
    <w:rsid w:val="0087725A"/>
    <w:rsid w:val="00877421"/>
    <w:rsid w:val="0087761B"/>
    <w:rsid w:val="00877AF4"/>
    <w:rsid w:val="00877D2D"/>
    <w:rsid w:val="00880396"/>
    <w:rsid w:val="00880757"/>
    <w:rsid w:val="008815E4"/>
    <w:rsid w:val="008816BA"/>
    <w:rsid w:val="00882301"/>
    <w:rsid w:val="00882678"/>
    <w:rsid w:val="008826BE"/>
    <w:rsid w:val="00882730"/>
    <w:rsid w:val="0088363E"/>
    <w:rsid w:val="00883A9C"/>
    <w:rsid w:val="008843A4"/>
    <w:rsid w:val="0088442C"/>
    <w:rsid w:val="00884A55"/>
    <w:rsid w:val="00884E7C"/>
    <w:rsid w:val="00884FAF"/>
    <w:rsid w:val="00885185"/>
    <w:rsid w:val="0088562B"/>
    <w:rsid w:val="008856DB"/>
    <w:rsid w:val="008857EF"/>
    <w:rsid w:val="00885BA3"/>
    <w:rsid w:val="00885D2C"/>
    <w:rsid w:val="00885D8F"/>
    <w:rsid w:val="008861E0"/>
    <w:rsid w:val="0088620B"/>
    <w:rsid w:val="00886762"/>
    <w:rsid w:val="0088678B"/>
    <w:rsid w:val="00886CCF"/>
    <w:rsid w:val="00886E72"/>
    <w:rsid w:val="00886F75"/>
    <w:rsid w:val="008874E2"/>
    <w:rsid w:val="0088758A"/>
    <w:rsid w:val="00887CD6"/>
    <w:rsid w:val="00887D59"/>
    <w:rsid w:val="008905E8"/>
    <w:rsid w:val="008906EC"/>
    <w:rsid w:val="0089088B"/>
    <w:rsid w:val="00890A32"/>
    <w:rsid w:val="00890BE6"/>
    <w:rsid w:val="00890F9F"/>
    <w:rsid w:val="008910B1"/>
    <w:rsid w:val="008912B6"/>
    <w:rsid w:val="00891713"/>
    <w:rsid w:val="008917A3"/>
    <w:rsid w:val="00891FBC"/>
    <w:rsid w:val="008922EE"/>
    <w:rsid w:val="00892561"/>
    <w:rsid w:val="008927F8"/>
    <w:rsid w:val="00892A88"/>
    <w:rsid w:val="00893783"/>
    <w:rsid w:val="008937F2"/>
    <w:rsid w:val="00893954"/>
    <w:rsid w:val="00893C65"/>
    <w:rsid w:val="00894027"/>
    <w:rsid w:val="0089419C"/>
    <w:rsid w:val="008941B1"/>
    <w:rsid w:val="008941FD"/>
    <w:rsid w:val="00894338"/>
    <w:rsid w:val="0089472A"/>
    <w:rsid w:val="008947EA"/>
    <w:rsid w:val="00894E69"/>
    <w:rsid w:val="0089550B"/>
    <w:rsid w:val="00895C54"/>
    <w:rsid w:val="0089606C"/>
    <w:rsid w:val="00896323"/>
    <w:rsid w:val="008963EB"/>
    <w:rsid w:val="00896590"/>
    <w:rsid w:val="0089665B"/>
    <w:rsid w:val="008969AB"/>
    <w:rsid w:val="00896B83"/>
    <w:rsid w:val="00896BAF"/>
    <w:rsid w:val="00896C23"/>
    <w:rsid w:val="008972BB"/>
    <w:rsid w:val="008975DD"/>
    <w:rsid w:val="008976DB"/>
    <w:rsid w:val="00897FEF"/>
    <w:rsid w:val="008A0267"/>
    <w:rsid w:val="008A05F3"/>
    <w:rsid w:val="008A085C"/>
    <w:rsid w:val="008A0BC4"/>
    <w:rsid w:val="008A0C86"/>
    <w:rsid w:val="008A1243"/>
    <w:rsid w:val="008A125F"/>
    <w:rsid w:val="008A12C9"/>
    <w:rsid w:val="008A1AC3"/>
    <w:rsid w:val="008A1CF4"/>
    <w:rsid w:val="008A1E05"/>
    <w:rsid w:val="008A209D"/>
    <w:rsid w:val="008A2407"/>
    <w:rsid w:val="008A29D2"/>
    <w:rsid w:val="008A2AF5"/>
    <w:rsid w:val="008A2D05"/>
    <w:rsid w:val="008A33A0"/>
    <w:rsid w:val="008A38D4"/>
    <w:rsid w:val="008A3C73"/>
    <w:rsid w:val="008A4368"/>
    <w:rsid w:val="008A4668"/>
    <w:rsid w:val="008A49AD"/>
    <w:rsid w:val="008A4AB8"/>
    <w:rsid w:val="008A4E7D"/>
    <w:rsid w:val="008A4E7F"/>
    <w:rsid w:val="008A5602"/>
    <w:rsid w:val="008A5BE5"/>
    <w:rsid w:val="008A6085"/>
    <w:rsid w:val="008A60BE"/>
    <w:rsid w:val="008A6237"/>
    <w:rsid w:val="008A6542"/>
    <w:rsid w:val="008A66C1"/>
    <w:rsid w:val="008A706E"/>
    <w:rsid w:val="008A72E2"/>
    <w:rsid w:val="008A756A"/>
    <w:rsid w:val="008A772E"/>
    <w:rsid w:val="008B057A"/>
    <w:rsid w:val="008B07EB"/>
    <w:rsid w:val="008B0EC5"/>
    <w:rsid w:val="008B0F9C"/>
    <w:rsid w:val="008B1176"/>
    <w:rsid w:val="008B12E9"/>
    <w:rsid w:val="008B14BB"/>
    <w:rsid w:val="008B17C8"/>
    <w:rsid w:val="008B1E89"/>
    <w:rsid w:val="008B2400"/>
    <w:rsid w:val="008B3317"/>
    <w:rsid w:val="008B3678"/>
    <w:rsid w:val="008B3A3C"/>
    <w:rsid w:val="008B49EE"/>
    <w:rsid w:val="008B51D8"/>
    <w:rsid w:val="008B52BC"/>
    <w:rsid w:val="008B5674"/>
    <w:rsid w:val="008B6568"/>
    <w:rsid w:val="008B66EC"/>
    <w:rsid w:val="008B67D3"/>
    <w:rsid w:val="008B6D1A"/>
    <w:rsid w:val="008B6D59"/>
    <w:rsid w:val="008B7023"/>
    <w:rsid w:val="008B713C"/>
    <w:rsid w:val="008B7890"/>
    <w:rsid w:val="008B7C67"/>
    <w:rsid w:val="008B7F75"/>
    <w:rsid w:val="008C0784"/>
    <w:rsid w:val="008C0BF8"/>
    <w:rsid w:val="008C0DAE"/>
    <w:rsid w:val="008C111F"/>
    <w:rsid w:val="008C140E"/>
    <w:rsid w:val="008C1553"/>
    <w:rsid w:val="008C1709"/>
    <w:rsid w:val="008C1870"/>
    <w:rsid w:val="008C1A22"/>
    <w:rsid w:val="008C1B85"/>
    <w:rsid w:val="008C1E33"/>
    <w:rsid w:val="008C1EB3"/>
    <w:rsid w:val="008C2179"/>
    <w:rsid w:val="008C22D6"/>
    <w:rsid w:val="008C26CE"/>
    <w:rsid w:val="008C2827"/>
    <w:rsid w:val="008C315F"/>
    <w:rsid w:val="008C31B1"/>
    <w:rsid w:val="008C37BB"/>
    <w:rsid w:val="008C39C8"/>
    <w:rsid w:val="008C3A88"/>
    <w:rsid w:val="008C3AC2"/>
    <w:rsid w:val="008C3DA1"/>
    <w:rsid w:val="008C4176"/>
    <w:rsid w:val="008C4313"/>
    <w:rsid w:val="008C50AB"/>
    <w:rsid w:val="008C51D8"/>
    <w:rsid w:val="008C52E6"/>
    <w:rsid w:val="008C57D7"/>
    <w:rsid w:val="008C597D"/>
    <w:rsid w:val="008C626E"/>
    <w:rsid w:val="008C63CB"/>
    <w:rsid w:val="008C6476"/>
    <w:rsid w:val="008C656F"/>
    <w:rsid w:val="008C671C"/>
    <w:rsid w:val="008C684B"/>
    <w:rsid w:val="008C6BD1"/>
    <w:rsid w:val="008C6F61"/>
    <w:rsid w:val="008C729D"/>
    <w:rsid w:val="008C76AC"/>
    <w:rsid w:val="008C78E2"/>
    <w:rsid w:val="008C7AA2"/>
    <w:rsid w:val="008C7DEF"/>
    <w:rsid w:val="008C7E0E"/>
    <w:rsid w:val="008D0766"/>
    <w:rsid w:val="008D0ACA"/>
    <w:rsid w:val="008D0B2B"/>
    <w:rsid w:val="008D1197"/>
    <w:rsid w:val="008D1C42"/>
    <w:rsid w:val="008D1D42"/>
    <w:rsid w:val="008D1D87"/>
    <w:rsid w:val="008D1FDF"/>
    <w:rsid w:val="008D2041"/>
    <w:rsid w:val="008D2120"/>
    <w:rsid w:val="008D22A9"/>
    <w:rsid w:val="008D24B7"/>
    <w:rsid w:val="008D2548"/>
    <w:rsid w:val="008D266F"/>
    <w:rsid w:val="008D275B"/>
    <w:rsid w:val="008D2BE3"/>
    <w:rsid w:val="008D2DD3"/>
    <w:rsid w:val="008D2E4D"/>
    <w:rsid w:val="008D3056"/>
    <w:rsid w:val="008D30C3"/>
    <w:rsid w:val="008D4394"/>
    <w:rsid w:val="008D4758"/>
    <w:rsid w:val="008D4829"/>
    <w:rsid w:val="008D497C"/>
    <w:rsid w:val="008D506F"/>
    <w:rsid w:val="008D555A"/>
    <w:rsid w:val="008D5D70"/>
    <w:rsid w:val="008D6298"/>
    <w:rsid w:val="008D635D"/>
    <w:rsid w:val="008D6C7D"/>
    <w:rsid w:val="008D6DFA"/>
    <w:rsid w:val="008D707B"/>
    <w:rsid w:val="008D71A2"/>
    <w:rsid w:val="008D71DD"/>
    <w:rsid w:val="008D72BE"/>
    <w:rsid w:val="008D7350"/>
    <w:rsid w:val="008D75DE"/>
    <w:rsid w:val="008E10AA"/>
    <w:rsid w:val="008E1388"/>
    <w:rsid w:val="008E1704"/>
    <w:rsid w:val="008E1D39"/>
    <w:rsid w:val="008E1D78"/>
    <w:rsid w:val="008E1DAC"/>
    <w:rsid w:val="008E2237"/>
    <w:rsid w:val="008E233E"/>
    <w:rsid w:val="008E233F"/>
    <w:rsid w:val="008E2360"/>
    <w:rsid w:val="008E236F"/>
    <w:rsid w:val="008E2398"/>
    <w:rsid w:val="008E23BD"/>
    <w:rsid w:val="008E28E3"/>
    <w:rsid w:val="008E2C20"/>
    <w:rsid w:val="008E3028"/>
    <w:rsid w:val="008E3055"/>
    <w:rsid w:val="008E3210"/>
    <w:rsid w:val="008E34D6"/>
    <w:rsid w:val="008E392A"/>
    <w:rsid w:val="008E4176"/>
    <w:rsid w:val="008E4489"/>
    <w:rsid w:val="008E454D"/>
    <w:rsid w:val="008E4E85"/>
    <w:rsid w:val="008E4FE5"/>
    <w:rsid w:val="008E54A4"/>
    <w:rsid w:val="008E5728"/>
    <w:rsid w:val="008E575E"/>
    <w:rsid w:val="008E608A"/>
    <w:rsid w:val="008E6291"/>
    <w:rsid w:val="008E6D6F"/>
    <w:rsid w:val="008E75E0"/>
    <w:rsid w:val="008E7A5F"/>
    <w:rsid w:val="008E7F04"/>
    <w:rsid w:val="008F0808"/>
    <w:rsid w:val="008F0972"/>
    <w:rsid w:val="008F0C29"/>
    <w:rsid w:val="008F0EC9"/>
    <w:rsid w:val="008F11B9"/>
    <w:rsid w:val="008F12C2"/>
    <w:rsid w:val="008F14F2"/>
    <w:rsid w:val="008F1578"/>
    <w:rsid w:val="008F1870"/>
    <w:rsid w:val="008F2426"/>
    <w:rsid w:val="008F2754"/>
    <w:rsid w:val="008F2F52"/>
    <w:rsid w:val="008F30A8"/>
    <w:rsid w:val="008F31A0"/>
    <w:rsid w:val="008F38BC"/>
    <w:rsid w:val="008F3F8D"/>
    <w:rsid w:val="008F4222"/>
    <w:rsid w:val="008F4406"/>
    <w:rsid w:val="008F467D"/>
    <w:rsid w:val="008F4BC0"/>
    <w:rsid w:val="008F4D11"/>
    <w:rsid w:val="008F4EB9"/>
    <w:rsid w:val="008F4FEC"/>
    <w:rsid w:val="008F5A86"/>
    <w:rsid w:val="008F65C1"/>
    <w:rsid w:val="008F67B1"/>
    <w:rsid w:val="008F6B5A"/>
    <w:rsid w:val="008F6BA0"/>
    <w:rsid w:val="008F6C73"/>
    <w:rsid w:val="008F6CED"/>
    <w:rsid w:val="008F7027"/>
    <w:rsid w:val="008F762E"/>
    <w:rsid w:val="008F76FE"/>
    <w:rsid w:val="008F770B"/>
    <w:rsid w:val="008F7C1D"/>
    <w:rsid w:val="008F7C70"/>
    <w:rsid w:val="009007F0"/>
    <w:rsid w:val="0090102C"/>
    <w:rsid w:val="009010E2"/>
    <w:rsid w:val="00901433"/>
    <w:rsid w:val="00901505"/>
    <w:rsid w:val="009018DF"/>
    <w:rsid w:val="00901930"/>
    <w:rsid w:val="00901D7E"/>
    <w:rsid w:val="0090224A"/>
    <w:rsid w:val="00902375"/>
    <w:rsid w:val="009023F8"/>
    <w:rsid w:val="00902586"/>
    <w:rsid w:val="00902655"/>
    <w:rsid w:val="00902AEB"/>
    <w:rsid w:val="00902F85"/>
    <w:rsid w:val="009030CD"/>
    <w:rsid w:val="00903798"/>
    <w:rsid w:val="009039B9"/>
    <w:rsid w:val="00903CF7"/>
    <w:rsid w:val="00903DFE"/>
    <w:rsid w:val="009040F1"/>
    <w:rsid w:val="00904B9C"/>
    <w:rsid w:val="00904C10"/>
    <w:rsid w:val="00904D86"/>
    <w:rsid w:val="00904EE1"/>
    <w:rsid w:val="009052E3"/>
    <w:rsid w:val="0090552B"/>
    <w:rsid w:val="00905B3B"/>
    <w:rsid w:val="009064BA"/>
    <w:rsid w:val="00906775"/>
    <w:rsid w:val="009068F7"/>
    <w:rsid w:val="00906A6C"/>
    <w:rsid w:val="009075C4"/>
    <w:rsid w:val="009079DE"/>
    <w:rsid w:val="00907BA0"/>
    <w:rsid w:val="009104A4"/>
    <w:rsid w:val="00910C9B"/>
    <w:rsid w:val="00911614"/>
    <w:rsid w:val="009119BB"/>
    <w:rsid w:val="009122AB"/>
    <w:rsid w:val="00912344"/>
    <w:rsid w:val="00912AC1"/>
    <w:rsid w:val="00912D96"/>
    <w:rsid w:val="009130C6"/>
    <w:rsid w:val="0091355F"/>
    <w:rsid w:val="00913734"/>
    <w:rsid w:val="0091388C"/>
    <w:rsid w:val="009142DA"/>
    <w:rsid w:val="00914897"/>
    <w:rsid w:val="00914F85"/>
    <w:rsid w:val="009150AC"/>
    <w:rsid w:val="00915562"/>
    <w:rsid w:val="009158CE"/>
    <w:rsid w:val="00915B45"/>
    <w:rsid w:val="00916130"/>
    <w:rsid w:val="00916254"/>
    <w:rsid w:val="0091641E"/>
    <w:rsid w:val="00916C26"/>
    <w:rsid w:val="009170D0"/>
    <w:rsid w:val="009174F5"/>
    <w:rsid w:val="0091767D"/>
    <w:rsid w:val="009205A3"/>
    <w:rsid w:val="009205DD"/>
    <w:rsid w:val="00920604"/>
    <w:rsid w:val="00920CA0"/>
    <w:rsid w:val="00920D3B"/>
    <w:rsid w:val="00920F4B"/>
    <w:rsid w:val="009210BE"/>
    <w:rsid w:val="00921137"/>
    <w:rsid w:val="0092128E"/>
    <w:rsid w:val="00921728"/>
    <w:rsid w:val="00921A86"/>
    <w:rsid w:val="00921DEE"/>
    <w:rsid w:val="00921F51"/>
    <w:rsid w:val="009226B3"/>
    <w:rsid w:val="00922C43"/>
    <w:rsid w:val="009230D1"/>
    <w:rsid w:val="0092311E"/>
    <w:rsid w:val="00923643"/>
    <w:rsid w:val="00923B82"/>
    <w:rsid w:val="00923CFC"/>
    <w:rsid w:val="0092425A"/>
    <w:rsid w:val="009244F5"/>
    <w:rsid w:val="009249EA"/>
    <w:rsid w:val="00925711"/>
    <w:rsid w:val="00925918"/>
    <w:rsid w:val="00925C18"/>
    <w:rsid w:val="00925EEE"/>
    <w:rsid w:val="00925FE6"/>
    <w:rsid w:val="0092603B"/>
    <w:rsid w:val="009260F8"/>
    <w:rsid w:val="00926AD9"/>
    <w:rsid w:val="009273F2"/>
    <w:rsid w:val="00927BAC"/>
    <w:rsid w:val="00927CED"/>
    <w:rsid w:val="0093032D"/>
    <w:rsid w:val="009308FC"/>
    <w:rsid w:val="00930CB7"/>
    <w:rsid w:val="00930EDA"/>
    <w:rsid w:val="009312C6"/>
    <w:rsid w:val="009313A1"/>
    <w:rsid w:val="0093148F"/>
    <w:rsid w:val="0093167D"/>
    <w:rsid w:val="00931821"/>
    <w:rsid w:val="0093199D"/>
    <w:rsid w:val="00931CA4"/>
    <w:rsid w:val="00931F56"/>
    <w:rsid w:val="00932112"/>
    <w:rsid w:val="00932649"/>
    <w:rsid w:val="0093285E"/>
    <w:rsid w:val="0093286F"/>
    <w:rsid w:val="00932BC6"/>
    <w:rsid w:val="00932C0C"/>
    <w:rsid w:val="00932CED"/>
    <w:rsid w:val="009330F9"/>
    <w:rsid w:val="00933437"/>
    <w:rsid w:val="009336A9"/>
    <w:rsid w:val="009336FA"/>
    <w:rsid w:val="009337BA"/>
    <w:rsid w:val="00933937"/>
    <w:rsid w:val="00933A58"/>
    <w:rsid w:val="00933A6F"/>
    <w:rsid w:val="00933BE3"/>
    <w:rsid w:val="00933F2A"/>
    <w:rsid w:val="00934547"/>
    <w:rsid w:val="009348D7"/>
    <w:rsid w:val="00935912"/>
    <w:rsid w:val="00935962"/>
    <w:rsid w:val="00935C93"/>
    <w:rsid w:val="00935FA3"/>
    <w:rsid w:val="009366BF"/>
    <w:rsid w:val="00936838"/>
    <w:rsid w:val="009368B9"/>
    <w:rsid w:val="009369C3"/>
    <w:rsid w:val="00936A8A"/>
    <w:rsid w:val="00936B7F"/>
    <w:rsid w:val="00936CBC"/>
    <w:rsid w:val="00937482"/>
    <w:rsid w:val="00937620"/>
    <w:rsid w:val="009407CD"/>
    <w:rsid w:val="00940BE4"/>
    <w:rsid w:val="009411B9"/>
    <w:rsid w:val="0094122F"/>
    <w:rsid w:val="0094129C"/>
    <w:rsid w:val="00941B71"/>
    <w:rsid w:val="00941C8B"/>
    <w:rsid w:val="0094264B"/>
    <w:rsid w:val="009427E5"/>
    <w:rsid w:val="00942905"/>
    <w:rsid w:val="00942EFA"/>
    <w:rsid w:val="009432DD"/>
    <w:rsid w:val="009434F1"/>
    <w:rsid w:val="009439A2"/>
    <w:rsid w:val="00943ED2"/>
    <w:rsid w:val="00944085"/>
    <w:rsid w:val="009445BB"/>
    <w:rsid w:val="009445EA"/>
    <w:rsid w:val="009448B6"/>
    <w:rsid w:val="00944B43"/>
    <w:rsid w:val="00944B45"/>
    <w:rsid w:val="009450EF"/>
    <w:rsid w:val="009456D4"/>
    <w:rsid w:val="009461DC"/>
    <w:rsid w:val="009463D6"/>
    <w:rsid w:val="0094686C"/>
    <w:rsid w:val="009468C1"/>
    <w:rsid w:val="00947211"/>
    <w:rsid w:val="009473FE"/>
    <w:rsid w:val="00947B90"/>
    <w:rsid w:val="00947EBC"/>
    <w:rsid w:val="00950063"/>
    <w:rsid w:val="009501CA"/>
    <w:rsid w:val="00950379"/>
    <w:rsid w:val="00950551"/>
    <w:rsid w:val="00950780"/>
    <w:rsid w:val="00950A77"/>
    <w:rsid w:val="00950FFA"/>
    <w:rsid w:val="00951580"/>
    <w:rsid w:val="00951B39"/>
    <w:rsid w:val="0095268B"/>
    <w:rsid w:val="009527B8"/>
    <w:rsid w:val="00952853"/>
    <w:rsid w:val="00952D8E"/>
    <w:rsid w:val="00952F43"/>
    <w:rsid w:val="0095374C"/>
    <w:rsid w:val="00953785"/>
    <w:rsid w:val="0095387D"/>
    <w:rsid w:val="00953B1D"/>
    <w:rsid w:val="00953F94"/>
    <w:rsid w:val="00954244"/>
    <w:rsid w:val="009544BE"/>
    <w:rsid w:val="0095469E"/>
    <w:rsid w:val="00954830"/>
    <w:rsid w:val="009548CA"/>
    <w:rsid w:val="00954DE0"/>
    <w:rsid w:val="0095515C"/>
    <w:rsid w:val="00955C70"/>
    <w:rsid w:val="00955D33"/>
    <w:rsid w:val="00955FDD"/>
    <w:rsid w:val="00956060"/>
    <w:rsid w:val="009566C7"/>
    <w:rsid w:val="00956B6D"/>
    <w:rsid w:val="00957999"/>
    <w:rsid w:val="00957AAC"/>
    <w:rsid w:val="00957B5B"/>
    <w:rsid w:val="00957D5F"/>
    <w:rsid w:val="00957E9B"/>
    <w:rsid w:val="00957FF7"/>
    <w:rsid w:val="00960051"/>
    <w:rsid w:val="0096023F"/>
    <w:rsid w:val="009603AE"/>
    <w:rsid w:val="009604EF"/>
    <w:rsid w:val="00960554"/>
    <w:rsid w:val="00960FE3"/>
    <w:rsid w:val="00961186"/>
    <w:rsid w:val="009616A6"/>
    <w:rsid w:val="00961D6E"/>
    <w:rsid w:val="00961E59"/>
    <w:rsid w:val="00961FCA"/>
    <w:rsid w:val="009626B9"/>
    <w:rsid w:val="0096274F"/>
    <w:rsid w:val="009627E1"/>
    <w:rsid w:val="0096283B"/>
    <w:rsid w:val="0096285A"/>
    <w:rsid w:val="00962D71"/>
    <w:rsid w:val="00962F22"/>
    <w:rsid w:val="0096308D"/>
    <w:rsid w:val="0096315B"/>
    <w:rsid w:val="009635DA"/>
    <w:rsid w:val="00963AB5"/>
    <w:rsid w:val="00963C2E"/>
    <w:rsid w:val="009644DE"/>
    <w:rsid w:val="009645C6"/>
    <w:rsid w:val="009645D8"/>
    <w:rsid w:val="00964802"/>
    <w:rsid w:val="00964BFE"/>
    <w:rsid w:val="00964E41"/>
    <w:rsid w:val="009658C3"/>
    <w:rsid w:val="00965C63"/>
    <w:rsid w:val="00965CED"/>
    <w:rsid w:val="0096610A"/>
    <w:rsid w:val="0096644E"/>
    <w:rsid w:val="00966645"/>
    <w:rsid w:val="009668EB"/>
    <w:rsid w:val="00966B02"/>
    <w:rsid w:val="00966C04"/>
    <w:rsid w:val="009674A4"/>
    <w:rsid w:val="0096754D"/>
    <w:rsid w:val="00967A08"/>
    <w:rsid w:val="0097015A"/>
    <w:rsid w:val="00970195"/>
    <w:rsid w:val="009702B3"/>
    <w:rsid w:val="009704BB"/>
    <w:rsid w:val="00970A2A"/>
    <w:rsid w:val="00970ADE"/>
    <w:rsid w:val="00970E76"/>
    <w:rsid w:val="00970F49"/>
    <w:rsid w:val="00971294"/>
    <w:rsid w:val="00971309"/>
    <w:rsid w:val="00971B5C"/>
    <w:rsid w:val="00971E4A"/>
    <w:rsid w:val="0097223A"/>
    <w:rsid w:val="0097268F"/>
    <w:rsid w:val="0097287C"/>
    <w:rsid w:val="00972F9D"/>
    <w:rsid w:val="009733FE"/>
    <w:rsid w:val="00973719"/>
    <w:rsid w:val="0097378B"/>
    <w:rsid w:val="00973A58"/>
    <w:rsid w:val="009746ED"/>
    <w:rsid w:val="00974B1E"/>
    <w:rsid w:val="00974D23"/>
    <w:rsid w:val="009756FE"/>
    <w:rsid w:val="00976376"/>
    <w:rsid w:val="009764A0"/>
    <w:rsid w:val="0097664A"/>
    <w:rsid w:val="00976669"/>
    <w:rsid w:val="009774C4"/>
    <w:rsid w:val="00977579"/>
    <w:rsid w:val="00977875"/>
    <w:rsid w:val="009778EC"/>
    <w:rsid w:val="00977913"/>
    <w:rsid w:val="00977B0F"/>
    <w:rsid w:val="00977C30"/>
    <w:rsid w:val="00977D01"/>
    <w:rsid w:val="00977DEB"/>
    <w:rsid w:val="0098002B"/>
    <w:rsid w:val="0098023F"/>
    <w:rsid w:val="00980895"/>
    <w:rsid w:val="00980CC9"/>
    <w:rsid w:val="00980E62"/>
    <w:rsid w:val="009818B5"/>
    <w:rsid w:val="00982B00"/>
    <w:rsid w:val="00982BDE"/>
    <w:rsid w:val="00982EBB"/>
    <w:rsid w:val="00982F44"/>
    <w:rsid w:val="009831DB"/>
    <w:rsid w:val="00983903"/>
    <w:rsid w:val="00983E37"/>
    <w:rsid w:val="00983EE3"/>
    <w:rsid w:val="009843C9"/>
    <w:rsid w:val="0098497A"/>
    <w:rsid w:val="00984D0B"/>
    <w:rsid w:val="0098505F"/>
    <w:rsid w:val="00985485"/>
    <w:rsid w:val="00985521"/>
    <w:rsid w:val="00985554"/>
    <w:rsid w:val="009855D5"/>
    <w:rsid w:val="009857EB"/>
    <w:rsid w:val="00985B05"/>
    <w:rsid w:val="00985F9B"/>
    <w:rsid w:val="009862DB"/>
    <w:rsid w:val="00986319"/>
    <w:rsid w:val="009867A3"/>
    <w:rsid w:val="00986AAA"/>
    <w:rsid w:val="00986B3C"/>
    <w:rsid w:val="009871F1"/>
    <w:rsid w:val="0098752F"/>
    <w:rsid w:val="00987933"/>
    <w:rsid w:val="00987987"/>
    <w:rsid w:val="00987B9D"/>
    <w:rsid w:val="00987EB0"/>
    <w:rsid w:val="00987F1A"/>
    <w:rsid w:val="00987FDE"/>
    <w:rsid w:val="00990180"/>
    <w:rsid w:val="00990577"/>
    <w:rsid w:val="00990579"/>
    <w:rsid w:val="0099057B"/>
    <w:rsid w:val="00990B19"/>
    <w:rsid w:val="00990B6B"/>
    <w:rsid w:val="00990BB3"/>
    <w:rsid w:val="00990C71"/>
    <w:rsid w:val="00990F33"/>
    <w:rsid w:val="009925C9"/>
    <w:rsid w:val="009928DB"/>
    <w:rsid w:val="00992A29"/>
    <w:rsid w:val="00992CD9"/>
    <w:rsid w:val="009930DA"/>
    <w:rsid w:val="0099354A"/>
    <w:rsid w:val="009936D0"/>
    <w:rsid w:val="0099375D"/>
    <w:rsid w:val="009938B1"/>
    <w:rsid w:val="009940B1"/>
    <w:rsid w:val="009941F6"/>
    <w:rsid w:val="009942E0"/>
    <w:rsid w:val="00994832"/>
    <w:rsid w:val="009948BA"/>
    <w:rsid w:val="0099496D"/>
    <w:rsid w:val="00994AB3"/>
    <w:rsid w:val="009951FC"/>
    <w:rsid w:val="009958CF"/>
    <w:rsid w:val="009961EC"/>
    <w:rsid w:val="0099625A"/>
    <w:rsid w:val="0099638E"/>
    <w:rsid w:val="0099645F"/>
    <w:rsid w:val="00996833"/>
    <w:rsid w:val="00996D1D"/>
    <w:rsid w:val="00996E07"/>
    <w:rsid w:val="009970A6"/>
    <w:rsid w:val="009970E0"/>
    <w:rsid w:val="00997292"/>
    <w:rsid w:val="009972B9"/>
    <w:rsid w:val="00997475"/>
    <w:rsid w:val="00997B30"/>
    <w:rsid w:val="00997EC0"/>
    <w:rsid w:val="00997F99"/>
    <w:rsid w:val="009A01B9"/>
    <w:rsid w:val="009A0233"/>
    <w:rsid w:val="009A0920"/>
    <w:rsid w:val="009A094F"/>
    <w:rsid w:val="009A0BA4"/>
    <w:rsid w:val="009A0F01"/>
    <w:rsid w:val="009A1054"/>
    <w:rsid w:val="009A17EA"/>
    <w:rsid w:val="009A1821"/>
    <w:rsid w:val="009A1BF1"/>
    <w:rsid w:val="009A1CF8"/>
    <w:rsid w:val="009A2ADB"/>
    <w:rsid w:val="009A327E"/>
    <w:rsid w:val="009A3BFC"/>
    <w:rsid w:val="009A3D7C"/>
    <w:rsid w:val="009A3F33"/>
    <w:rsid w:val="009A3FE1"/>
    <w:rsid w:val="009A4923"/>
    <w:rsid w:val="009A4DDF"/>
    <w:rsid w:val="009A4EC6"/>
    <w:rsid w:val="009A54AB"/>
    <w:rsid w:val="009A57A5"/>
    <w:rsid w:val="009A5917"/>
    <w:rsid w:val="009A5D98"/>
    <w:rsid w:val="009A60AD"/>
    <w:rsid w:val="009A649F"/>
    <w:rsid w:val="009A6958"/>
    <w:rsid w:val="009A6CE3"/>
    <w:rsid w:val="009A6EDA"/>
    <w:rsid w:val="009A6F73"/>
    <w:rsid w:val="009A7024"/>
    <w:rsid w:val="009A72B7"/>
    <w:rsid w:val="009A75DD"/>
    <w:rsid w:val="009A7FA3"/>
    <w:rsid w:val="009B0433"/>
    <w:rsid w:val="009B0665"/>
    <w:rsid w:val="009B0A5A"/>
    <w:rsid w:val="009B17E1"/>
    <w:rsid w:val="009B1CCC"/>
    <w:rsid w:val="009B233F"/>
    <w:rsid w:val="009B235A"/>
    <w:rsid w:val="009B286D"/>
    <w:rsid w:val="009B2C27"/>
    <w:rsid w:val="009B2C2A"/>
    <w:rsid w:val="009B2CA9"/>
    <w:rsid w:val="009B2CEC"/>
    <w:rsid w:val="009B352A"/>
    <w:rsid w:val="009B3917"/>
    <w:rsid w:val="009B3A05"/>
    <w:rsid w:val="009B3D3A"/>
    <w:rsid w:val="009B41A7"/>
    <w:rsid w:val="009B4502"/>
    <w:rsid w:val="009B46DE"/>
    <w:rsid w:val="009B49A9"/>
    <w:rsid w:val="009B5047"/>
    <w:rsid w:val="009B5666"/>
    <w:rsid w:val="009B578F"/>
    <w:rsid w:val="009B6287"/>
    <w:rsid w:val="009B6333"/>
    <w:rsid w:val="009B71FA"/>
    <w:rsid w:val="009B793A"/>
    <w:rsid w:val="009B7B18"/>
    <w:rsid w:val="009C08C3"/>
    <w:rsid w:val="009C1004"/>
    <w:rsid w:val="009C1061"/>
    <w:rsid w:val="009C1B53"/>
    <w:rsid w:val="009C1CF3"/>
    <w:rsid w:val="009C2063"/>
    <w:rsid w:val="009C2073"/>
    <w:rsid w:val="009C270F"/>
    <w:rsid w:val="009C279E"/>
    <w:rsid w:val="009C2ED7"/>
    <w:rsid w:val="009C317C"/>
    <w:rsid w:val="009C3F0D"/>
    <w:rsid w:val="009C4015"/>
    <w:rsid w:val="009C4048"/>
    <w:rsid w:val="009C43FF"/>
    <w:rsid w:val="009C498A"/>
    <w:rsid w:val="009C4AD0"/>
    <w:rsid w:val="009C5017"/>
    <w:rsid w:val="009C51B3"/>
    <w:rsid w:val="009C5313"/>
    <w:rsid w:val="009C60CD"/>
    <w:rsid w:val="009C652D"/>
    <w:rsid w:val="009C67AC"/>
    <w:rsid w:val="009C6C69"/>
    <w:rsid w:val="009C6D7A"/>
    <w:rsid w:val="009C7B74"/>
    <w:rsid w:val="009C7DB9"/>
    <w:rsid w:val="009C7E15"/>
    <w:rsid w:val="009D01FE"/>
    <w:rsid w:val="009D0308"/>
    <w:rsid w:val="009D03C3"/>
    <w:rsid w:val="009D0414"/>
    <w:rsid w:val="009D079B"/>
    <w:rsid w:val="009D0A37"/>
    <w:rsid w:val="009D0C9C"/>
    <w:rsid w:val="009D0D14"/>
    <w:rsid w:val="009D1E9B"/>
    <w:rsid w:val="009D1EAB"/>
    <w:rsid w:val="009D223C"/>
    <w:rsid w:val="009D2493"/>
    <w:rsid w:val="009D25F2"/>
    <w:rsid w:val="009D2736"/>
    <w:rsid w:val="009D2E8B"/>
    <w:rsid w:val="009D338F"/>
    <w:rsid w:val="009D33E7"/>
    <w:rsid w:val="009D3A7C"/>
    <w:rsid w:val="009D44D1"/>
    <w:rsid w:val="009D4573"/>
    <w:rsid w:val="009D4DD5"/>
    <w:rsid w:val="009D506C"/>
    <w:rsid w:val="009D5322"/>
    <w:rsid w:val="009D6800"/>
    <w:rsid w:val="009D68BA"/>
    <w:rsid w:val="009D6FA9"/>
    <w:rsid w:val="009D70AB"/>
    <w:rsid w:val="009D7F4A"/>
    <w:rsid w:val="009E0024"/>
    <w:rsid w:val="009E022E"/>
    <w:rsid w:val="009E037D"/>
    <w:rsid w:val="009E07A1"/>
    <w:rsid w:val="009E1709"/>
    <w:rsid w:val="009E1B15"/>
    <w:rsid w:val="009E1C60"/>
    <w:rsid w:val="009E1F07"/>
    <w:rsid w:val="009E2133"/>
    <w:rsid w:val="009E2590"/>
    <w:rsid w:val="009E2CE7"/>
    <w:rsid w:val="009E2D94"/>
    <w:rsid w:val="009E2E37"/>
    <w:rsid w:val="009E2ED7"/>
    <w:rsid w:val="009E31DC"/>
    <w:rsid w:val="009E364A"/>
    <w:rsid w:val="009E3745"/>
    <w:rsid w:val="009E4360"/>
    <w:rsid w:val="009E493F"/>
    <w:rsid w:val="009E4BB8"/>
    <w:rsid w:val="009E4E09"/>
    <w:rsid w:val="009E4E19"/>
    <w:rsid w:val="009E5184"/>
    <w:rsid w:val="009E5450"/>
    <w:rsid w:val="009E547B"/>
    <w:rsid w:val="009E590E"/>
    <w:rsid w:val="009E5F69"/>
    <w:rsid w:val="009E5FF3"/>
    <w:rsid w:val="009E6070"/>
    <w:rsid w:val="009E6604"/>
    <w:rsid w:val="009E6A4B"/>
    <w:rsid w:val="009E6BB9"/>
    <w:rsid w:val="009E6C84"/>
    <w:rsid w:val="009E6D16"/>
    <w:rsid w:val="009E71E1"/>
    <w:rsid w:val="009E724F"/>
    <w:rsid w:val="009E73E6"/>
    <w:rsid w:val="009E7577"/>
    <w:rsid w:val="009F0688"/>
    <w:rsid w:val="009F0967"/>
    <w:rsid w:val="009F09F3"/>
    <w:rsid w:val="009F0A2E"/>
    <w:rsid w:val="009F0BBE"/>
    <w:rsid w:val="009F0BD2"/>
    <w:rsid w:val="009F0F7B"/>
    <w:rsid w:val="009F10BE"/>
    <w:rsid w:val="009F1176"/>
    <w:rsid w:val="009F12B2"/>
    <w:rsid w:val="009F2478"/>
    <w:rsid w:val="009F2561"/>
    <w:rsid w:val="009F2590"/>
    <w:rsid w:val="009F2A4E"/>
    <w:rsid w:val="009F2EB3"/>
    <w:rsid w:val="009F2FDF"/>
    <w:rsid w:val="009F3440"/>
    <w:rsid w:val="009F3474"/>
    <w:rsid w:val="009F38AD"/>
    <w:rsid w:val="009F4063"/>
    <w:rsid w:val="009F4B57"/>
    <w:rsid w:val="009F4BBA"/>
    <w:rsid w:val="009F4CFB"/>
    <w:rsid w:val="009F4D49"/>
    <w:rsid w:val="009F4D6C"/>
    <w:rsid w:val="009F513F"/>
    <w:rsid w:val="009F5354"/>
    <w:rsid w:val="009F5709"/>
    <w:rsid w:val="009F6027"/>
    <w:rsid w:val="009F6B6B"/>
    <w:rsid w:val="009F6EBE"/>
    <w:rsid w:val="009F7764"/>
    <w:rsid w:val="009F7A29"/>
    <w:rsid w:val="009F7A41"/>
    <w:rsid w:val="00A0011C"/>
    <w:rsid w:val="00A00988"/>
    <w:rsid w:val="00A00AF3"/>
    <w:rsid w:val="00A00E35"/>
    <w:rsid w:val="00A01528"/>
    <w:rsid w:val="00A01BBC"/>
    <w:rsid w:val="00A01F61"/>
    <w:rsid w:val="00A021F7"/>
    <w:rsid w:val="00A0243C"/>
    <w:rsid w:val="00A0248E"/>
    <w:rsid w:val="00A02837"/>
    <w:rsid w:val="00A028A8"/>
    <w:rsid w:val="00A0425C"/>
    <w:rsid w:val="00A042D2"/>
    <w:rsid w:val="00A0484F"/>
    <w:rsid w:val="00A04B52"/>
    <w:rsid w:val="00A04B65"/>
    <w:rsid w:val="00A04DA4"/>
    <w:rsid w:val="00A04FAB"/>
    <w:rsid w:val="00A04FBC"/>
    <w:rsid w:val="00A0503F"/>
    <w:rsid w:val="00A05089"/>
    <w:rsid w:val="00A05141"/>
    <w:rsid w:val="00A0526C"/>
    <w:rsid w:val="00A053C3"/>
    <w:rsid w:val="00A0542F"/>
    <w:rsid w:val="00A055B2"/>
    <w:rsid w:val="00A059E9"/>
    <w:rsid w:val="00A05E90"/>
    <w:rsid w:val="00A05EB7"/>
    <w:rsid w:val="00A0631C"/>
    <w:rsid w:val="00A0635C"/>
    <w:rsid w:val="00A0637F"/>
    <w:rsid w:val="00A06476"/>
    <w:rsid w:val="00A064FE"/>
    <w:rsid w:val="00A06509"/>
    <w:rsid w:val="00A06848"/>
    <w:rsid w:val="00A069B4"/>
    <w:rsid w:val="00A06BB4"/>
    <w:rsid w:val="00A06E19"/>
    <w:rsid w:val="00A07172"/>
    <w:rsid w:val="00A072AC"/>
    <w:rsid w:val="00A076F5"/>
    <w:rsid w:val="00A0774D"/>
    <w:rsid w:val="00A077D5"/>
    <w:rsid w:val="00A07A4E"/>
    <w:rsid w:val="00A07D41"/>
    <w:rsid w:val="00A07F8F"/>
    <w:rsid w:val="00A07FBD"/>
    <w:rsid w:val="00A1040F"/>
    <w:rsid w:val="00A11034"/>
    <w:rsid w:val="00A1141E"/>
    <w:rsid w:val="00A114E3"/>
    <w:rsid w:val="00A114F1"/>
    <w:rsid w:val="00A11ABD"/>
    <w:rsid w:val="00A11B60"/>
    <w:rsid w:val="00A11D0D"/>
    <w:rsid w:val="00A12413"/>
    <w:rsid w:val="00A124EC"/>
    <w:rsid w:val="00A12694"/>
    <w:rsid w:val="00A128B0"/>
    <w:rsid w:val="00A128F0"/>
    <w:rsid w:val="00A12ED5"/>
    <w:rsid w:val="00A13083"/>
    <w:rsid w:val="00A136F6"/>
    <w:rsid w:val="00A13A77"/>
    <w:rsid w:val="00A13F04"/>
    <w:rsid w:val="00A13F95"/>
    <w:rsid w:val="00A1428A"/>
    <w:rsid w:val="00A14361"/>
    <w:rsid w:val="00A14CF4"/>
    <w:rsid w:val="00A14F11"/>
    <w:rsid w:val="00A14F75"/>
    <w:rsid w:val="00A15543"/>
    <w:rsid w:val="00A163A8"/>
    <w:rsid w:val="00A16C3E"/>
    <w:rsid w:val="00A17558"/>
    <w:rsid w:val="00A2000D"/>
    <w:rsid w:val="00A200C6"/>
    <w:rsid w:val="00A20478"/>
    <w:rsid w:val="00A20926"/>
    <w:rsid w:val="00A20CE5"/>
    <w:rsid w:val="00A218C6"/>
    <w:rsid w:val="00A21C0B"/>
    <w:rsid w:val="00A21CDB"/>
    <w:rsid w:val="00A21D9F"/>
    <w:rsid w:val="00A223A5"/>
    <w:rsid w:val="00A2276A"/>
    <w:rsid w:val="00A22807"/>
    <w:rsid w:val="00A22ED0"/>
    <w:rsid w:val="00A230C4"/>
    <w:rsid w:val="00A231CC"/>
    <w:rsid w:val="00A2379F"/>
    <w:rsid w:val="00A244EE"/>
    <w:rsid w:val="00A245DA"/>
    <w:rsid w:val="00A24799"/>
    <w:rsid w:val="00A252B8"/>
    <w:rsid w:val="00A254A6"/>
    <w:rsid w:val="00A257BD"/>
    <w:rsid w:val="00A25897"/>
    <w:rsid w:val="00A25AC2"/>
    <w:rsid w:val="00A25C70"/>
    <w:rsid w:val="00A25CC6"/>
    <w:rsid w:val="00A26096"/>
    <w:rsid w:val="00A2629B"/>
    <w:rsid w:val="00A26556"/>
    <w:rsid w:val="00A27489"/>
    <w:rsid w:val="00A275FA"/>
    <w:rsid w:val="00A27BEA"/>
    <w:rsid w:val="00A30105"/>
    <w:rsid w:val="00A30372"/>
    <w:rsid w:val="00A30387"/>
    <w:rsid w:val="00A30415"/>
    <w:rsid w:val="00A30FAE"/>
    <w:rsid w:val="00A3137C"/>
    <w:rsid w:val="00A31748"/>
    <w:rsid w:val="00A322CA"/>
    <w:rsid w:val="00A3257A"/>
    <w:rsid w:val="00A328B9"/>
    <w:rsid w:val="00A328CA"/>
    <w:rsid w:val="00A329B2"/>
    <w:rsid w:val="00A32C54"/>
    <w:rsid w:val="00A32D66"/>
    <w:rsid w:val="00A32F32"/>
    <w:rsid w:val="00A33D95"/>
    <w:rsid w:val="00A340AF"/>
    <w:rsid w:val="00A348D4"/>
    <w:rsid w:val="00A34B8F"/>
    <w:rsid w:val="00A34C5B"/>
    <w:rsid w:val="00A34E30"/>
    <w:rsid w:val="00A35133"/>
    <w:rsid w:val="00A353B0"/>
    <w:rsid w:val="00A354DA"/>
    <w:rsid w:val="00A35738"/>
    <w:rsid w:val="00A35824"/>
    <w:rsid w:val="00A35A65"/>
    <w:rsid w:val="00A35BA0"/>
    <w:rsid w:val="00A35D28"/>
    <w:rsid w:val="00A366AA"/>
    <w:rsid w:val="00A366EC"/>
    <w:rsid w:val="00A36F1F"/>
    <w:rsid w:val="00A37078"/>
    <w:rsid w:val="00A3737F"/>
    <w:rsid w:val="00A37A2F"/>
    <w:rsid w:val="00A37B2B"/>
    <w:rsid w:val="00A37CFF"/>
    <w:rsid w:val="00A37EA4"/>
    <w:rsid w:val="00A40098"/>
    <w:rsid w:val="00A400CE"/>
    <w:rsid w:val="00A4049B"/>
    <w:rsid w:val="00A40500"/>
    <w:rsid w:val="00A4149C"/>
    <w:rsid w:val="00A417E1"/>
    <w:rsid w:val="00A422C7"/>
    <w:rsid w:val="00A42716"/>
    <w:rsid w:val="00A42758"/>
    <w:rsid w:val="00A42A30"/>
    <w:rsid w:val="00A42CEC"/>
    <w:rsid w:val="00A42E1E"/>
    <w:rsid w:val="00A4380C"/>
    <w:rsid w:val="00A43BF4"/>
    <w:rsid w:val="00A43CB2"/>
    <w:rsid w:val="00A43E9F"/>
    <w:rsid w:val="00A4415B"/>
    <w:rsid w:val="00A4416D"/>
    <w:rsid w:val="00A44197"/>
    <w:rsid w:val="00A44232"/>
    <w:rsid w:val="00A442F5"/>
    <w:rsid w:val="00A4448F"/>
    <w:rsid w:val="00A44522"/>
    <w:rsid w:val="00A4455F"/>
    <w:rsid w:val="00A44841"/>
    <w:rsid w:val="00A44F21"/>
    <w:rsid w:val="00A45264"/>
    <w:rsid w:val="00A45399"/>
    <w:rsid w:val="00A457BE"/>
    <w:rsid w:val="00A45969"/>
    <w:rsid w:val="00A45AA7"/>
    <w:rsid w:val="00A45C55"/>
    <w:rsid w:val="00A45FB0"/>
    <w:rsid w:val="00A4632A"/>
    <w:rsid w:val="00A46611"/>
    <w:rsid w:val="00A46810"/>
    <w:rsid w:val="00A46E8F"/>
    <w:rsid w:val="00A4714A"/>
    <w:rsid w:val="00A474A1"/>
    <w:rsid w:val="00A476AB"/>
    <w:rsid w:val="00A50081"/>
    <w:rsid w:val="00A503A0"/>
    <w:rsid w:val="00A507AE"/>
    <w:rsid w:val="00A50CD3"/>
    <w:rsid w:val="00A51D65"/>
    <w:rsid w:val="00A5201D"/>
    <w:rsid w:val="00A52265"/>
    <w:rsid w:val="00A523FC"/>
    <w:rsid w:val="00A52525"/>
    <w:rsid w:val="00A525B8"/>
    <w:rsid w:val="00A526F5"/>
    <w:rsid w:val="00A5293B"/>
    <w:rsid w:val="00A52C3C"/>
    <w:rsid w:val="00A538E0"/>
    <w:rsid w:val="00A5391C"/>
    <w:rsid w:val="00A54237"/>
    <w:rsid w:val="00A543B5"/>
    <w:rsid w:val="00A543D9"/>
    <w:rsid w:val="00A548AE"/>
    <w:rsid w:val="00A54912"/>
    <w:rsid w:val="00A549C1"/>
    <w:rsid w:val="00A55808"/>
    <w:rsid w:val="00A55A71"/>
    <w:rsid w:val="00A55BE8"/>
    <w:rsid w:val="00A560AF"/>
    <w:rsid w:val="00A5696A"/>
    <w:rsid w:val="00A56C25"/>
    <w:rsid w:val="00A57157"/>
    <w:rsid w:val="00A573DF"/>
    <w:rsid w:val="00A57B80"/>
    <w:rsid w:val="00A57C19"/>
    <w:rsid w:val="00A57D13"/>
    <w:rsid w:val="00A57D1E"/>
    <w:rsid w:val="00A57FDD"/>
    <w:rsid w:val="00A602BB"/>
    <w:rsid w:val="00A6041C"/>
    <w:rsid w:val="00A605D5"/>
    <w:rsid w:val="00A60CD0"/>
    <w:rsid w:val="00A60EED"/>
    <w:rsid w:val="00A610A1"/>
    <w:rsid w:val="00A610C5"/>
    <w:rsid w:val="00A61885"/>
    <w:rsid w:val="00A61E4D"/>
    <w:rsid w:val="00A62724"/>
    <w:rsid w:val="00A627AF"/>
    <w:rsid w:val="00A62BA8"/>
    <w:rsid w:val="00A62C33"/>
    <w:rsid w:val="00A62CEB"/>
    <w:rsid w:val="00A6355D"/>
    <w:rsid w:val="00A6359B"/>
    <w:rsid w:val="00A63C97"/>
    <w:rsid w:val="00A63CDA"/>
    <w:rsid w:val="00A63EB2"/>
    <w:rsid w:val="00A64066"/>
    <w:rsid w:val="00A641E3"/>
    <w:rsid w:val="00A64AAA"/>
    <w:rsid w:val="00A64E3A"/>
    <w:rsid w:val="00A6502F"/>
    <w:rsid w:val="00A652E5"/>
    <w:rsid w:val="00A6547E"/>
    <w:rsid w:val="00A658AD"/>
    <w:rsid w:val="00A65975"/>
    <w:rsid w:val="00A659EF"/>
    <w:rsid w:val="00A65DB0"/>
    <w:rsid w:val="00A66483"/>
    <w:rsid w:val="00A66721"/>
    <w:rsid w:val="00A6689B"/>
    <w:rsid w:val="00A67141"/>
    <w:rsid w:val="00A67B4C"/>
    <w:rsid w:val="00A67BF2"/>
    <w:rsid w:val="00A70B84"/>
    <w:rsid w:val="00A70CAB"/>
    <w:rsid w:val="00A710F5"/>
    <w:rsid w:val="00A71199"/>
    <w:rsid w:val="00A71C01"/>
    <w:rsid w:val="00A72324"/>
    <w:rsid w:val="00A7254A"/>
    <w:rsid w:val="00A726ED"/>
    <w:rsid w:val="00A72E45"/>
    <w:rsid w:val="00A737E4"/>
    <w:rsid w:val="00A738B1"/>
    <w:rsid w:val="00A73B43"/>
    <w:rsid w:val="00A7435B"/>
    <w:rsid w:val="00A7455F"/>
    <w:rsid w:val="00A7473F"/>
    <w:rsid w:val="00A749FD"/>
    <w:rsid w:val="00A74B13"/>
    <w:rsid w:val="00A74B5C"/>
    <w:rsid w:val="00A755AD"/>
    <w:rsid w:val="00A755F9"/>
    <w:rsid w:val="00A766F2"/>
    <w:rsid w:val="00A770BB"/>
    <w:rsid w:val="00A773FF"/>
    <w:rsid w:val="00A778D7"/>
    <w:rsid w:val="00A801C4"/>
    <w:rsid w:val="00A80384"/>
    <w:rsid w:val="00A80710"/>
    <w:rsid w:val="00A809C0"/>
    <w:rsid w:val="00A80F86"/>
    <w:rsid w:val="00A81219"/>
    <w:rsid w:val="00A812E7"/>
    <w:rsid w:val="00A81386"/>
    <w:rsid w:val="00A81758"/>
    <w:rsid w:val="00A818C2"/>
    <w:rsid w:val="00A81F30"/>
    <w:rsid w:val="00A82378"/>
    <w:rsid w:val="00A832FD"/>
    <w:rsid w:val="00A83337"/>
    <w:rsid w:val="00A834F4"/>
    <w:rsid w:val="00A837C9"/>
    <w:rsid w:val="00A83C4D"/>
    <w:rsid w:val="00A83E63"/>
    <w:rsid w:val="00A8422D"/>
    <w:rsid w:val="00A844CB"/>
    <w:rsid w:val="00A84644"/>
    <w:rsid w:val="00A846BB"/>
    <w:rsid w:val="00A84A68"/>
    <w:rsid w:val="00A84B77"/>
    <w:rsid w:val="00A854BF"/>
    <w:rsid w:val="00A85961"/>
    <w:rsid w:val="00A859CD"/>
    <w:rsid w:val="00A85B32"/>
    <w:rsid w:val="00A85BAF"/>
    <w:rsid w:val="00A866BC"/>
    <w:rsid w:val="00A870B3"/>
    <w:rsid w:val="00A871F2"/>
    <w:rsid w:val="00A87240"/>
    <w:rsid w:val="00A8739B"/>
    <w:rsid w:val="00A8775F"/>
    <w:rsid w:val="00A87B27"/>
    <w:rsid w:val="00A87FFA"/>
    <w:rsid w:val="00A90409"/>
    <w:rsid w:val="00A9045D"/>
    <w:rsid w:val="00A904AD"/>
    <w:rsid w:val="00A90972"/>
    <w:rsid w:val="00A90B6E"/>
    <w:rsid w:val="00A90F1E"/>
    <w:rsid w:val="00A90FE2"/>
    <w:rsid w:val="00A91038"/>
    <w:rsid w:val="00A91090"/>
    <w:rsid w:val="00A910A5"/>
    <w:rsid w:val="00A913B7"/>
    <w:rsid w:val="00A91BAD"/>
    <w:rsid w:val="00A91D2D"/>
    <w:rsid w:val="00A9290F"/>
    <w:rsid w:val="00A930C8"/>
    <w:rsid w:val="00A9310F"/>
    <w:rsid w:val="00A93410"/>
    <w:rsid w:val="00A93B61"/>
    <w:rsid w:val="00A93F15"/>
    <w:rsid w:val="00A94905"/>
    <w:rsid w:val="00A94BA0"/>
    <w:rsid w:val="00A94E7A"/>
    <w:rsid w:val="00A94EBE"/>
    <w:rsid w:val="00A95114"/>
    <w:rsid w:val="00A9517A"/>
    <w:rsid w:val="00A9544B"/>
    <w:rsid w:val="00A95726"/>
    <w:rsid w:val="00A95A66"/>
    <w:rsid w:val="00A95BA1"/>
    <w:rsid w:val="00A95E4B"/>
    <w:rsid w:val="00A9616C"/>
    <w:rsid w:val="00A96DF1"/>
    <w:rsid w:val="00A96EEE"/>
    <w:rsid w:val="00A9748A"/>
    <w:rsid w:val="00A977AC"/>
    <w:rsid w:val="00A97983"/>
    <w:rsid w:val="00A97CD6"/>
    <w:rsid w:val="00A97CF0"/>
    <w:rsid w:val="00AA009B"/>
    <w:rsid w:val="00AA08B9"/>
    <w:rsid w:val="00AA0FBC"/>
    <w:rsid w:val="00AA1007"/>
    <w:rsid w:val="00AA1174"/>
    <w:rsid w:val="00AA17F8"/>
    <w:rsid w:val="00AA1D3E"/>
    <w:rsid w:val="00AA1E47"/>
    <w:rsid w:val="00AA1F6B"/>
    <w:rsid w:val="00AA262C"/>
    <w:rsid w:val="00AA281F"/>
    <w:rsid w:val="00AA2D5A"/>
    <w:rsid w:val="00AA397B"/>
    <w:rsid w:val="00AA39C8"/>
    <w:rsid w:val="00AA4A9A"/>
    <w:rsid w:val="00AA5073"/>
    <w:rsid w:val="00AA52BD"/>
    <w:rsid w:val="00AA55E8"/>
    <w:rsid w:val="00AA5A40"/>
    <w:rsid w:val="00AA5D08"/>
    <w:rsid w:val="00AA62AE"/>
    <w:rsid w:val="00AA67D6"/>
    <w:rsid w:val="00AA6922"/>
    <w:rsid w:val="00AA69AC"/>
    <w:rsid w:val="00AA6CBA"/>
    <w:rsid w:val="00AA6D16"/>
    <w:rsid w:val="00AA7423"/>
    <w:rsid w:val="00AA77E7"/>
    <w:rsid w:val="00AA78B5"/>
    <w:rsid w:val="00AA7AA8"/>
    <w:rsid w:val="00AB0097"/>
    <w:rsid w:val="00AB00C5"/>
    <w:rsid w:val="00AB05BD"/>
    <w:rsid w:val="00AB05FC"/>
    <w:rsid w:val="00AB0724"/>
    <w:rsid w:val="00AB091E"/>
    <w:rsid w:val="00AB093A"/>
    <w:rsid w:val="00AB0E52"/>
    <w:rsid w:val="00AB1583"/>
    <w:rsid w:val="00AB19BE"/>
    <w:rsid w:val="00AB19C8"/>
    <w:rsid w:val="00AB1B6F"/>
    <w:rsid w:val="00AB1C20"/>
    <w:rsid w:val="00AB1FE6"/>
    <w:rsid w:val="00AB22E6"/>
    <w:rsid w:val="00AB23D7"/>
    <w:rsid w:val="00AB2843"/>
    <w:rsid w:val="00AB2951"/>
    <w:rsid w:val="00AB3438"/>
    <w:rsid w:val="00AB351B"/>
    <w:rsid w:val="00AB39DA"/>
    <w:rsid w:val="00AB3AF5"/>
    <w:rsid w:val="00AB40E0"/>
    <w:rsid w:val="00AB41D3"/>
    <w:rsid w:val="00AB4B6C"/>
    <w:rsid w:val="00AB4E17"/>
    <w:rsid w:val="00AB50D0"/>
    <w:rsid w:val="00AB536C"/>
    <w:rsid w:val="00AB5D62"/>
    <w:rsid w:val="00AB6127"/>
    <w:rsid w:val="00AB6A3B"/>
    <w:rsid w:val="00AB6F42"/>
    <w:rsid w:val="00AB73D3"/>
    <w:rsid w:val="00AB7587"/>
    <w:rsid w:val="00AB7692"/>
    <w:rsid w:val="00AC0396"/>
    <w:rsid w:val="00AC07A9"/>
    <w:rsid w:val="00AC087C"/>
    <w:rsid w:val="00AC0A0B"/>
    <w:rsid w:val="00AC0A4C"/>
    <w:rsid w:val="00AC119B"/>
    <w:rsid w:val="00AC133D"/>
    <w:rsid w:val="00AC14A0"/>
    <w:rsid w:val="00AC1508"/>
    <w:rsid w:val="00AC165D"/>
    <w:rsid w:val="00AC1BF9"/>
    <w:rsid w:val="00AC1C0B"/>
    <w:rsid w:val="00AC23A8"/>
    <w:rsid w:val="00AC2440"/>
    <w:rsid w:val="00AC25F2"/>
    <w:rsid w:val="00AC2860"/>
    <w:rsid w:val="00AC2DFC"/>
    <w:rsid w:val="00AC2E08"/>
    <w:rsid w:val="00AC3009"/>
    <w:rsid w:val="00AC3035"/>
    <w:rsid w:val="00AC3401"/>
    <w:rsid w:val="00AC36A0"/>
    <w:rsid w:val="00AC3E40"/>
    <w:rsid w:val="00AC3EEF"/>
    <w:rsid w:val="00AC45DA"/>
    <w:rsid w:val="00AC53B7"/>
    <w:rsid w:val="00AC5CE9"/>
    <w:rsid w:val="00AC5D93"/>
    <w:rsid w:val="00AC5FAA"/>
    <w:rsid w:val="00AC6554"/>
    <w:rsid w:val="00AC65C3"/>
    <w:rsid w:val="00AC6BAB"/>
    <w:rsid w:val="00AC6F3A"/>
    <w:rsid w:val="00AC7190"/>
    <w:rsid w:val="00AC75EC"/>
    <w:rsid w:val="00AC76A0"/>
    <w:rsid w:val="00AC784C"/>
    <w:rsid w:val="00AC7BB3"/>
    <w:rsid w:val="00AC7D5B"/>
    <w:rsid w:val="00AD0E9D"/>
    <w:rsid w:val="00AD12F8"/>
    <w:rsid w:val="00AD1685"/>
    <w:rsid w:val="00AD185D"/>
    <w:rsid w:val="00AD18EC"/>
    <w:rsid w:val="00AD1BF6"/>
    <w:rsid w:val="00AD234C"/>
    <w:rsid w:val="00AD2494"/>
    <w:rsid w:val="00AD269E"/>
    <w:rsid w:val="00AD27E0"/>
    <w:rsid w:val="00AD2C5A"/>
    <w:rsid w:val="00AD2DB6"/>
    <w:rsid w:val="00AD40C9"/>
    <w:rsid w:val="00AD423B"/>
    <w:rsid w:val="00AD43DB"/>
    <w:rsid w:val="00AD4C8E"/>
    <w:rsid w:val="00AD50A0"/>
    <w:rsid w:val="00AD5329"/>
    <w:rsid w:val="00AD5B1B"/>
    <w:rsid w:val="00AD5C94"/>
    <w:rsid w:val="00AD632C"/>
    <w:rsid w:val="00AD632F"/>
    <w:rsid w:val="00AD6477"/>
    <w:rsid w:val="00AD6B94"/>
    <w:rsid w:val="00AD6D99"/>
    <w:rsid w:val="00AD6EB4"/>
    <w:rsid w:val="00AD6F66"/>
    <w:rsid w:val="00AD73C1"/>
    <w:rsid w:val="00AD7F91"/>
    <w:rsid w:val="00AE004A"/>
    <w:rsid w:val="00AE086E"/>
    <w:rsid w:val="00AE1CC3"/>
    <w:rsid w:val="00AE1EC2"/>
    <w:rsid w:val="00AE1F65"/>
    <w:rsid w:val="00AE1F70"/>
    <w:rsid w:val="00AE1FE2"/>
    <w:rsid w:val="00AE21E4"/>
    <w:rsid w:val="00AE2465"/>
    <w:rsid w:val="00AE2812"/>
    <w:rsid w:val="00AE2DE0"/>
    <w:rsid w:val="00AE329C"/>
    <w:rsid w:val="00AE33DC"/>
    <w:rsid w:val="00AE3679"/>
    <w:rsid w:val="00AE3C4B"/>
    <w:rsid w:val="00AE3CD7"/>
    <w:rsid w:val="00AE3E59"/>
    <w:rsid w:val="00AE3F8C"/>
    <w:rsid w:val="00AE4079"/>
    <w:rsid w:val="00AE46BC"/>
    <w:rsid w:val="00AE4838"/>
    <w:rsid w:val="00AE4AF2"/>
    <w:rsid w:val="00AE4E19"/>
    <w:rsid w:val="00AE5179"/>
    <w:rsid w:val="00AE5CD8"/>
    <w:rsid w:val="00AE5D9E"/>
    <w:rsid w:val="00AE5F3E"/>
    <w:rsid w:val="00AE6EE4"/>
    <w:rsid w:val="00AE6F6A"/>
    <w:rsid w:val="00AE70F3"/>
    <w:rsid w:val="00AE720E"/>
    <w:rsid w:val="00AE73B8"/>
    <w:rsid w:val="00AE7455"/>
    <w:rsid w:val="00AE7610"/>
    <w:rsid w:val="00AE778C"/>
    <w:rsid w:val="00AE77A5"/>
    <w:rsid w:val="00AE7CA1"/>
    <w:rsid w:val="00AE7F90"/>
    <w:rsid w:val="00AE7FD3"/>
    <w:rsid w:val="00AF0517"/>
    <w:rsid w:val="00AF085C"/>
    <w:rsid w:val="00AF09CA"/>
    <w:rsid w:val="00AF1303"/>
    <w:rsid w:val="00AF16C6"/>
    <w:rsid w:val="00AF190F"/>
    <w:rsid w:val="00AF1BAB"/>
    <w:rsid w:val="00AF1D41"/>
    <w:rsid w:val="00AF225D"/>
    <w:rsid w:val="00AF2804"/>
    <w:rsid w:val="00AF2927"/>
    <w:rsid w:val="00AF2A1D"/>
    <w:rsid w:val="00AF2B2D"/>
    <w:rsid w:val="00AF2C5B"/>
    <w:rsid w:val="00AF316C"/>
    <w:rsid w:val="00AF3BE2"/>
    <w:rsid w:val="00AF3C40"/>
    <w:rsid w:val="00AF41DA"/>
    <w:rsid w:val="00AF47BC"/>
    <w:rsid w:val="00AF4A67"/>
    <w:rsid w:val="00AF4AAA"/>
    <w:rsid w:val="00AF4B4A"/>
    <w:rsid w:val="00AF52A9"/>
    <w:rsid w:val="00AF5599"/>
    <w:rsid w:val="00AF59AE"/>
    <w:rsid w:val="00AF5C3B"/>
    <w:rsid w:val="00AF60AA"/>
    <w:rsid w:val="00AF60B2"/>
    <w:rsid w:val="00AF625A"/>
    <w:rsid w:val="00AF6361"/>
    <w:rsid w:val="00AF64A7"/>
    <w:rsid w:val="00AF69E0"/>
    <w:rsid w:val="00AF6FF7"/>
    <w:rsid w:val="00AF726F"/>
    <w:rsid w:val="00AF759E"/>
    <w:rsid w:val="00B00767"/>
    <w:rsid w:val="00B00A22"/>
    <w:rsid w:val="00B00AD6"/>
    <w:rsid w:val="00B015D5"/>
    <w:rsid w:val="00B015F8"/>
    <w:rsid w:val="00B019F6"/>
    <w:rsid w:val="00B01BB5"/>
    <w:rsid w:val="00B01C4B"/>
    <w:rsid w:val="00B020A8"/>
    <w:rsid w:val="00B02102"/>
    <w:rsid w:val="00B0247B"/>
    <w:rsid w:val="00B024BC"/>
    <w:rsid w:val="00B024E7"/>
    <w:rsid w:val="00B02525"/>
    <w:rsid w:val="00B02787"/>
    <w:rsid w:val="00B02E7C"/>
    <w:rsid w:val="00B02FD2"/>
    <w:rsid w:val="00B030E2"/>
    <w:rsid w:val="00B032A5"/>
    <w:rsid w:val="00B03341"/>
    <w:rsid w:val="00B0343F"/>
    <w:rsid w:val="00B03C17"/>
    <w:rsid w:val="00B03F8F"/>
    <w:rsid w:val="00B03FAC"/>
    <w:rsid w:val="00B04338"/>
    <w:rsid w:val="00B046D0"/>
    <w:rsid w:val="00B04B17"/>
    <w:rsid w:val="00B04B6B"/>
    <w:rsid w:val="00B04BAF"/>
    <w:rsid w:val="00B04F1E"/>
    <w:rsid w:val="00B0506C"/>
    <w:rsid w:val="00B051B0"/>
    <w:rsid w:val="00B05994"/>
    <w:rsid w:val="00B062F6"/>
    <w:rsid w:val="00B0652F"/>
    <w:rsid w:val="00B067F5"/>
    <w:rsid w:val="00B06EF0"/>
    <w:rsid w:val="00B07556"/>
    <w:rsid w:val="00B076BD"/>
    <w:rsid w:val="00B07749"/>
    <w:rsid w:val="00B07F88"/>
    <w:rsid w:val="00B10000"/>
    <w:rsid w:val="00B10009"/>
    <w:rsid w:val="00B104B0"/>
    <w:rsid w:val="00B106EB"/>
    <w:rsid w:val="00B1094B"/>
    <w:rsid w:val="00B10B2B"/>
    <w:rsid w:val="00B11E8E"/>
    <w:rsid w:val="00B12223"/>
    <w:rsid w:val="00B12688"/>
    <w:rsid w:val="00B1276E"/>
    <w:rsid w:val="00B1277A"/>
    <w:rsid w:val="00B128CC"/>
    <w:rsid w:val="00B12B7F"/>
    <w:rsid w:val="00B12C4F"/>
    <w:rsid w:val="00B12DEA"/>
    <w:rsid w:val="00B1399D"/>
    <w:rsid w:val="00B13ABA"/>
    <w:rsid w:val="00B13CA3"/>
    <w:rsid w:val="00B140C1"/>
    <w:rsid w:val="00B14402"/>
    <w:rsid w:val="00B148F3"/>
    <w:rsid w:val="00B14E36"/>
    <w:rsid w:val="00B151E1"/>
    <w:rsid w:val="00B153B6"/>
    <w:rsid w:val="00B15589"/>
    <w:rsid w:val="00B15C30"/>
    <w:rsid w:val="00B16712"/>
    <w:rsid w:val="00B16A34"/>
    <w:rsid w:val="00B16AAD"/>
    <w:rsid w:val="00B1736C"/>
    <w:rsid w:val="00B1778B"/>
    <w:rsid w:val="00B177A5"/>
    <w:rsid w:val="00B177D4"/>
    <w:rsid w:val="00B178F1"/>
    <w:rsid w:val="00B17BD2"/>
    <w:rsid w:val="00B20536"/>
    <w:rsid w:val="00B205E0"/>
    <w:rsid w:val="00B209C2"/>
    <w:rsid w:val="00B20A46"/>
    <w:rsid w:val="00B21069"/>
    <w:rsid w:val="00B218FC"/>
    <w:rsid w:val="00B21B92"/>
    <w:rsid w:val="00B22191"/>
    <w:rsid w:val="00B22423"/>
    <w:rsid w:val="00B22473"/>
    <w:rsid w:val="00B228F5"/>
    <w:rsid w:val="00B22D20"/>
    <w:rsid w:val="00B22DD1"/>
    <w:rsid w:val="00B22EBE"/>
    <w:rsid w:val="00B23062"/>
    <w:rsid w:val="00B2324C"/>
    <w:rsid w:val="00B23546"/>
    <w:rsid w:val="00B238F8"/>
    <w:rsid w:val="00B23E2D"/>
    <w:rsid w:val="00B23EB4"/>
    <w:rsid w:val="00B23F84"/>
    <w:rsid w:val="00B241D3"/>
    <w:rsid w:val="00B24267"/>
    <w:rsid w:val="00B24C02"/>
    <w:rsid w:val="00B2520A"/>
    <w:rsid w:val="00B25433"/>
    <w:rsid w:val="00B254DE"/>
    <w:rsid w:val="00B2578A"/>
    <w:rsid w:val="00B25813"/>
    <w:rsid w:val="00B265CF"/>
    <w:rsid w:val="00B26AF7"/>
    <w:rsid w:val="00B272C7"/>
    <w:rsid w:val="00B27711"/>
    <w:rsid w:val="00B27C51"/>
    <w:rsid w:val="00B300AD"/>
    <w:rsid w:val="00B30158"/>
    <w:rsid w:val="00B301AC"/>
    <w:rsid w:val="00B30327"/>
    <w:rsid w:val="00B304BA"/>
    <w:rsid w:val="00B30997"/>
    <w:rsid w:val="00B30BB4"/>
    <w:rsid w:val="00B30EEE"/>
    <w:rsid w:val="00B310BF"/>
    <w:rsid w:val="00B31932"/>
    <w:rsid w:val="00B31DAC"/>
    <w:rsid w:val="00B31FAF"/>
    <w:rsid w:val="00B325BE"/>
    <w:rsid w:val="00B33018"/>
    <w:rsid w:val="00B33417"/>
    <w:rsid w:val="00B3375C"/>
    <w:rsid w:val="00B33ADF"/>
    <w:rsid w:val="00B33B19"/>
    <w:rsid w:val="00B34257"/>
    <w:rsid w:val="00B346B8"/>
    <w:rsid w:val="00B34925"/>
    <w:rsid w:val="00B34A76"/>
    <w:rsid w:val="00B34ADB"/>
    <w:rsid w:val="00B34B9B"/>
    <w:rsid w:val="00B34BA7"/>
    <w:rsid w:val="00B35041"/>
    <w:rsid w:val="00B3544D"/>
    <w:rsid w:val="00B354B7"/>
    <w:rsid w:val="00B35A03"/>
    <w:rsid w:val="00B360B0"/>
    <w:rsid w:val="00B360F8"/>
    <w:rsid w:val="00B3683C"/>
    <w:rsid w:val="00B371B9"/>
    <w:rsid w:val="00B3736E"/>
    <w:rsid w:val="00B3763A"/>
    <w:rsid w:val="00B37C16"/>
    <w:rsid w:val="00B4024C"/>
    <w:rsid w:val="00B40E65"/>
    <w:rsid w:val="00B4168C"/>
    <w:rsid w:val="00B41D60"/>
    <w:rsid w:val="00B41F3A"/>
    <w:rsid w:val="00B4343C"/>
    <w:rsid w:val="00B43CCF"/>
    <w:rsid w:val="00B44181"/>
    <w:rsid w:val="00B44264"/>
    <w:rsid w:val="00B44D4D"/>
    <w:rsid w:val="00B44DF0"/>
    <w:rsid w:val="00B452B2"/>
    <w:rsid w:val="00B4568B"/>
    <w:rsid w:val="00B458DA"/>
    <w:rsid w:val="00B458FF"/>
    <w:rsid w:val="00B461F3"/>
    <w:rsid w:val="00B46331"/>
    <w:rsid w:val="00B468FD"/>
    <w:rsid w:val="00B46CE2"/>
    <w:rsid w:val="00B47005"/>
    <w:rsid w:val="00B4714D"/>
    <w:rsid w:val="00B47A93"/>
    <w:rsid w:val="00B47D65"/>
    <w:rsid w:val="00B5024A"/>
    <w:rsid w:val="00B50397"/>
    <w:rsid w:val="00B50762"/>
    <w:rsid w:val="00B50F2C"/>
    <w:rsid w:val="00B510B0"/>
    <w:rsid w:val="00B510E1"/>
    <w:rsid w:val="00B513AC"/>
    <w:rsid w:val="00B517CC"/>
    <w:rsid w:val="00B51807"/>
    <w:rsid w:val="00B51DAE"/>
    <w:rsid w:val="00B52561"/>
    <w:rsid w:val="00B5290D"/>
    <w:rsid w:val="00B52BB7"/>
    <w:rsid w:val="00B530FD"/>
    <w:rsid w:val="00B53163"/>
    <w:rsid w:val="00B53282"/>
    <w:rsid w:val="00B5330C"/>
    <w:rsid w:val="00B53423"/>
    <w:rsid w:val="00B5379E"/>
    <w:rsid w:val="00B537FB"/>
    <w:rsid w:val="00B53927"/>
    <w:rsid w:val="00B539C5"/>
    <w:rsid w:val="00B53D02"/>
    <w:rsid w:val="00B549CC"/>
    <w:rsid w:val="00B55108"/>
    <w:rsid w:val="00B55426"/>
    <w:rsid w:val="00B560A8"/>
    <w:rsid w:val="00B561D7"/>
    <w:rsid w:val="00B562DA"/>
    <w:rsid w:val="00B5643A"/>
    <w:rsid w:val="00B56515"/>
    <w:rsid w:val="00B5759C"/>
    <w:rsid w:val="00B5773A"/>
    <w:rsid w:val="00B57B40"/>
    <w:rsid w:val="00B57FC5"/>
    <w:rsid w:val="00B60309"/>
    <w:rsid w:val="00B606AA"/>
    <w:rsid w:val="00B60DB7"/>
    <w:rsid w:val="00B616B9"/>
    <w:rsid w:val="00B618F6"/>
    <w:rsid w:val="00B61D30"/>
    <w:rsid w:val="00B61DC7"/>
    <w:rsid w:val="00B62106"/>
    <w:rsid w:val="00B62177"/>
    <w:rsid w:val="00B625EE"/>
    <w:rsid w:val="00B6323C"/>
    <w:rsid w:val="00B634B9"/>
    <w:rsid w:val="00B6363C"/>
    <w:rsid w:val="00B639DE"/>
    <w:rsid w:val="00B6497C"/>
    <w:rsid w:val="00B64AAB"/>
    <w:rsid w:val="00B64BD1"/>
    <w:rsid w:val="00B64E25"/>
    <w:rsid w:val="00B6535D"/>
    <w:rsid w:val="00B65517"/>
    <w:rsid w:val="00B65D15"/>
    <w:rsid w:val="00B65E18"/>
    <w:rsid w:val="00B65EFD"/>
    <w:rsid w:val="00B6615A"/>
    <w:rsid w:val="00B6638D"/>
    <w:rsid w:val="00B6641D"/>
    <w:rsid w:val="00B6685A"/>
    <w:rsid w:val="00B66B54"/>
    <w:rsid w:val="00B66B61"/>
    <w:rsid w:val="00B66C67"/>
    <w:rsid w:val="00B66D35"/>
    <w:rsid w:val="00B66F0C"/>
    <w:rsid w:val="00B678B1"/>
    <w:rsid w:val="00B7037C"/>
    <w:rsid w:val="00B704E3"/>
    <w:rsid w:val="00B70840"/>
    <w:rsid w:val="00B70C60"/>
    <w:rsid w:val="00B71039"/>
    <w:rsid w:val="00B7143A"/>
    <w:rsid w:val="00B71579"/>
    <w:rsid w:val="00B71860"/>
    <w:rsid w:val="00B71892"/>
    <w:rsid w:val="00B71936"/>
    <w:rsid w:val="00B71B2B"/>
    <w:rsid w:val="00B720BE"/>
    <w:rsid w:val="00B724B2"/>
    <w:rsid w:val="00B7270E"/>
    <w:rsid w:val="00B73903"/>
    <w:rsid w:val="00B73933"/>
    <w:rsid w:val="00B73BD5"/>
    <w:rsid w:val="00B73C86"/>
    <w:rsid w:val="00B73EB7"/>
    <w:rsid w:val="00B73FBB"/>
    <w:rsid w:val="00B756AE"/>
    <w:rsid w:val="00B758EA"/>
    <w:rsid w:val="00B75B5D"/>
    <w:rsid w:val="00B75B97"/>
    <w:rsid w:val="00B75C1C"/>
    <w:rsid w:val="00B75DD1"/>
    <w:rsid w:val="00B75E70"/>
    <w:rsid w:val="00B75FBB"/>
    <w:rsid w:val="00B761B3"/>
    <w:rsid w:val="00B763D7"/>
    <w:rsid w:val="00B76455"/>
    <w:rsid w:val="00B76709"/>
    <w:rsid w:val="00B76CCF"/>
    <w:rsid w:val="00B76CFD"/>
    <w:rsid w:val="00B7753A"/>
    <w:rsid w:val="00B77904"/>
    <w:rsid w:val="00B77F88"/>
    <w:rsid w:val="00B80144"/>
    <w:rsid w:val="00B805DF"/>
    <w:rsid w:val="00B80705"/>
    <w:rsid w:val="00B80803"/>
    <w:rsid w:val="00B80B25"/>
    <w:rsid w:val="00B80C80"/>
    <w:rsid w:val="00B80E32"/>
    <w:rsid w:val="00B80F19"/>
    <w:rsid w:val="00B81004"/>
    <w:rsid w:val="00B81305"/>
    <w:rsid w:val="00B813D6"/>
    <w:rsid w:val="00B815F5"/>
    <w:rsid w:val="00B8164D"/>
    <w:rsid w:val="00B81D66"/>
    <w:rsid w:val="00B82208"/>
    <w:rsid w:val="00B823CF"/>
    <w:rsid w:val="00B825FC"/>
    <w:rsid w:val="00B8279B"/>
    <w:rsid w:val="00B8280F"/>
    <w:rsid w:val="00B83011"/>
    <w:rsid w:val="00B8301C"/>
    <w:rsid w:val="00B840DC"/>
    <w:rsid w:val="00B840E9"/>
    <w:rsid w:val="00B84286"/>
    <w:rsid w:val="00B844A0"/>
    <w:rsid w:val="00B84667"/>
    <w:rsid w:val="00B84980"/>
    <w:rsid w:val="00B849E6"/>
    <w:rsid w:val="00B84D92"/>
    <w:rsid w:val="00B8533F"/>
    <w:rsid w:val="00B853B4"/>
    <w:rsid w:val="00B85731"/>
    <w:rsid w:val="00B8609A"/>
    <w:rsid w:val="00B860BF"/>
    <w:rsid w:val="00B86554"/>
    <w:rsid w:val="00B867C0"/>
    <w:rsid w:val="00B86B00"/>
    <w:rsid w:val="00B86B20"/>
    <w:rsid w:val="00B87578"/>
    <w:rsid w:val="00B877B3"/>
    <w:rsid w:val="00B878EA"/>
    <w:rsid w:val="00B8795C"/>
    <w:rsid w:val="00B87F2C"/>
    <w:rsid w:val="00B90079"/>
    <w:rsid w:val="00B900BD"/>
    <w:rsid w:val="00B90146"/>
    <w:rsid w:val="00B901F8"/>
    <w:rsid w:val="00B90998"/>
    <w:rsid w:val="00B90B58"/>
    <w:rsid w:val="00B90DB0"/>
    <w:rsid w:val="00B911D4"/>
    <w:rsid w:val="00B91431"/>
    <w:rsid w:val="00B91683"/>
    <w:rsid w:val="00B9172E"/>
    <w:rsid w:val="00B91E87"/>
    <w:rsid w:val="00B920BE"/>
    <w:rsid w:val="00B926F6"/>
    <w:rsid w:val="00B92F3E"/>
    <w:rsid w:val="00B9364A"/>
    <w:rsid w:val="00B93F9A"/>
    <w:rsid w:val="00B9458E"/>
    <w:rsid w:val="00B946A6"/>
    <w:rsid w:val="00B94A37"/>
    <w:rsid w:val="00B94E8F"/>
    <w:rsid w:val="00B95175"/>
    <w:rsid w:val="00B957D6"/>
    <w:rsid w:val="00B95BA7"/>
    <w:rsid w:val="00B95E3A"/>
    <w:rsid w:val="00B960DB"/>
    <w:rsid w:val="00B96381"/>
    <w:rsid w:val="00B96583"/>
    <w:rsid w:val="00B96586"/>
    <w:rsid w:val="00B96744"/>
    <w:rsid w:val="00B96816"/>
    <w:rsid w:val="00B97187"/>
    <w:rsid w:val="00B97492"/>
    <w:rsid w:val="00B975EF"/>
    <w:rsid w:val="00B97864"/>
    <w:rsid w:val="00B9786A"/>
    <w:rsid w:val="00B9790D"/>
    <w:rsid w:val="00B97AA3"/>
    <w:rsid w:val="00B97B23"/>
    <w:rsid w:val="00BA01DE"/>
    <w:rsid w:val="00BA063D"/>
    <w:rsid w:val="00BA0BD1"/>
    <w:rsid w:val="00BA0C41"/>
    <w:rsid w:val="00BA0CF0"/>
    <w:rsid w:val="00BA0EC5"/>
    <w:rsid w:val="00BA0FA6"/>
    <w:rsid w:val="00BA111C"/>
    <w:rsid w:val="00BA13CD"/>
    <w:rsid w:val="00BA1440"/>
    <w:rsid w:val="00BA1B0D"/>
    <w:rsid w:val="00BA2297"/>
    <w:rsid w:val="00BA2B8A"/>
    <w:rsid w:val="00BA3053"/>
    <w:rsid w:val="00BA3295"/>
    <w:rsid w:val="00BA36DF"/>
    <w:rsid w:val="00BA3B53"/>
    <w:rsid w:val="00BA3E29"/>
    <w:rsid w:val="00BA40BB"/>
    <w:rsid w:val="00BA44A2"/>
    <w:rsid w:val="00BA505D"/>
    <w:rsid w:val="00BA5107"/>
    <w:rsid w:val="00BA51F7"/>
    <w:rsid w:val="00BA52FA"/>
    <w:rsid w:val="00BA5573"/>
    <w:rsid w:val="00BA5C2D"/>
    <w:rsid w:val="00BA5F84"/>
    <w:rsid w:val="00BA61ED"/>
    <w:rsid w:val="00BA64F0"/>
    <w:rsid w:val="00BA6510"/>
    <w:rsid w:val="00BA754A"/>
    <w:rsid w:val="00BA7790"/>
    <w:rsid w:val="00BA7A07"/>
    <w:rsid w:val="00BA7BED"/>
    <w:rsid w:val="00BA7E73"/>
    <w:rsid w:val="00BA7F13"/>
    <w:rsid w:val="00BB00EB"/>
    <w:rsid w:val="00BB0126"/>
    <w:rsid w:val="00BB0523"/>
    <w:rsid w:val="00BB0853"/>
    <w:rsid w:val="00BB160C"/>
    <w:rsid w:val="00BB1E8D"/>
    <w:rsid w:val="00BB1F86"/>
    <w:rsid w:val="00BB2257"/>
    <w:rsid w:val="00BB24B9"/>
    <w:rsid w:val="00BB2937"/>
    <w:rsid w:val="00BB2C3D"/>
    <w:rsid w:val="00BB2CCA"/>
    <w:rsid w:val="00BB2E0D"/>
    <w:rsid w:val="00BB331E"/>
    <w:rsid w:val="00BB3706"/>
    <w:rsid w:val="00BB371D"/>
    <w:rsid w:val="00BB38DF"/>
    <w:rsid w:val="00BB3A53"/>
    <w:rsid w:val="00BB3DC3"/>
    <w:rsid w:val="00BB3F38"/>
    <w:rsid w:val="00BB3FA1"/>
    <w:rsid w:val="00BB406F"/>
    <w:rsid w:val="00BB43F1"/>
    <w:rsid w:val="00BB4441"/>
    <w:rsid w:val="00BB45E2"/>
    <w:rsid w:val="00BB4634"/>
    <w:rsid w:val="00BB4680"/>
    <w:rsid w:val="00BB490D"/>
    <w:rsid w:val="00BB4A32"/>
    <w:rsid w:val="00BB4EB8"/>
    <w:rsid w:val="00BB4EC4"/>
    <w:rsid w:val="00BB527B"/>
    <w:rsid w:val="00BB5486"/>
    <w:rsid w:val="00BB54CF"/>
    <w:rsid w:val="00BB551F"/>
    <w:rsid w:val="00BB5784"/>
    <w:rsid w:val="00BB61C8"/>
    <w:rsid w:val="00BB6BA3"/>
    <w:rsid w:val="00BB6EA6"/>
    <w:rsid w:val="00BB6F42"/>
    <w:rsid w:val="00BB739E"/>
    <w:rsid w:val="00BB79D0"/>
    <w:rsid w:val="00BB7D6D"/>
    <w:rsid w:val="00BB7FB9"/>
    <w:rsid w:val="00BC006C"/>
    <w:rsid w:val="00BC0703"/>
    <w:rsid w:val="00BC097D"/>
    <w:rsid w:val="00BC0B4E"/>
    <w:rsid w:val="00BC0BDE"/>
    <w:rsid w:val="00BC12EE"/>
    <w:rsid w:val="00BC154D"/>
    <w:rsid w:val="00BC15C9"/>
    <w:rsid w:val="00BC175B"/>
    <w:rsid w:val="00BC1DAA"/>
    <w:rsid w:val="00BC1FB9"/>
    <w:rsid w:val="00BC210E"/>
    <w:rsid w:val="00BC2996"/>
    <w:rsid w:val="00BC2A48"/>
    <w:rsid w:val="00BC3107"/>
    <w:rsid w:val="00BC36A0"/>
    <w:rsid w:val="00BC3948"/>
    <w:rsid w:val="00BC398D"/>
    <w:rsid w:val="00BC45AD"/>
    <w:rsid w:val="00BC45E2"/>
    <w:rsid w:val="00BC4744"/>
    <w:rsid w:val="00BC5224"/>
    <w:rsid w:val="00BC549D"/>
    <w:rsid w:val="00BC567F"/>
    <w:rsid w:val="00BC570E"/>
    <w:rsid w:val="00BC596C"/>
    <w:rsid w:val="00BC5D2C"/>
    <w:rsid w:val="00BC5F12"/>
    <w:rsid w:val="00BC60F3"/>
    <w:rsid w:val="00BC6328"/>
    <w:rsid w:val="00BC66CE"/>
    <w:rsid w:val="00BC6ADD"/>
    <w:rsid w:val="00BC6E15"/>
    <w:rsid w:val="00BC71F8"/>
    <w:rsid w:val="00BC796E"/>
    <w:rsid w:val="00BC7B29"/>
    <w:rsid w:val="00BC7DF5"/>
    <w:rsid w:val="00BC7E41"/>
    <w:rsid w:val="00BC7FED"/>
    <w:rsid w:val="00BD061B"/>
    <w:rsid w:val="00BD074B"/>
    <w:rsid w:val="00BD07D4"/>
    <w:rsid w:val="00BD08A5"/>
    <w:rsid w:val="00BD096F"/>
    <w:rsid w:val="00BD0F61"/>
    <w:rsid w:val="00BD1094"/>
    <w:rsid w:val="00BD178D"/>
    <w:rsid w:val="00BD1B03"/>
    <w:rsid w:val="00BD1CC7"/>
    <w:rsid w:val="00BD201B"/>
    <w:rsid w:val="00BD204C"/>
    <w:rsid w:val="00BD20E1"/>
    <w:rsid w:val="00BD23DF"/>
    <w:rsid w:val="00BD2665"/>
    <w:rsid w:val="00BD2800"/>
    <w:rsid w:val="00BD2BCE"/>
    <w:rsid w:val="00BD2CBE"/>
    <w:rsid w:val="00BD3F25"/>
    <w:rsid w:val="00BD4576"/>
    <w:rsid w:val="00BD46D7"/>
    <w:rsid w:val="00BD4748"/>
    <w:rsid w:val="00BD4AE1"/>
    <w:rsid w:val="00BD4CCA"/>
    <w:rsid w:val="00BD4E00"/>
    <w:rsid w:val="00BD51E6"/>
    <w:rsid w:val="00BD5861"/>
    <w:rsid w:val="00BD5FA9"/>
    <w:rsid w:val="00BD6406"/>
    <w:rsid w:val="00BD6BA2"/>
    <w:rsid w:val="00BD712A"/>
    <w:rsid w:val="00BD7538"/>
    <w:rsid w:val="00BD76F4"/>
    <w:rsid w:val="00BD7EAC"/>
    <w:rsid w:val="00BD7F86"/>
    <w:rsid w:val="00BE05FA"/>
    <w:rsid w:val="00BE0648"/>
    <w:rsid w:val="00BE090B"/>
    <w:rsid w:val="00BE0B50"/>
    <w:rsid w:val="00BE0E42"/>
    <w:rsid w:val="00BE0F02"/>
    <w:rsid w:val="00BE119D"/>
    <w:rsid w:val="00BE11D5"/>
    <w:rsid w:val="00BE1513"/>
    <w:rsid w:val="00BE1691"/>
    <w:rsid w:val="00BE178B"/>
    <w:rsid w:val="00BE1BDD"/>
    <w:rsid w:val="00BE1DE4"/>
    <w:rsid w:val="00BE226A"/>
    <w:rsid w:val="00BE25B5"/>
    <w:rsid w:val="00BE2BA6"/>
    <w:rsid w:val="00BE2FF6"/>
    <w:rsid w:val="00BE32BD"/>
    <w:rsid w:val="00BE3613"/>
    <w:rsid w:val="00BE3630"/>
    <w:rsid w:val="00BE3671"/>
    <w:rsid w:val="00BE3A21"/>
    <w:rsid w:val="00BE4158"/>
    <w:rsid w:val="00BE4298"/>
    <w:rsid w:val="00BE51A7"/>
    <w:rsid w:val="00BE51AB"/>
    <w:rsid w:val="00BE52FE"/>
    <w:rsid w:val="00BE56F4"/>
    <w:rsid w:val="00BE57A8"/>
    <w:rsid w:val="00BE5AF8"/>
    <w:rsid w:val="00BE5CFA"/>
    <w:rsid w:val="00BE6123"/>
    <w:rsid w:val="00BE6202"/>
    <w:rsid w:val="00BE63B7"/>
    <w:rsid w:val="00BE6DF6"/>
    <w:rsid w:val="00BE6F4C"/>
    <w:rsid w:val="00BE78E9"/>
    <w:rsid w:val="00BE7978"/>
    <w:rsid w:val="00BE7A5E"/>
    <w:rsid w:val="00BE7EDA"/>
    <w:rsid w:val="00BF01F8"/>
    <w:rsid w:val="00BF057B"/>
    <w:rsid w:val="00BF0756"/>
    <w:rsid w:val="00BF0E89"/>
    <w:rsid w:val="00BF1352"/>
    <w:rsid w:val="00BF150D"/>
    <w:rsid w:val="00BF18D0"/>
    <w:rsid w:val="00BF1906"/>
    <w:rsid w:val="00BF23B4"/>
    <w:rsid w:val="00BF28F4"/>
    <w:rsid w:val="00BF29CB"/>
    <w:rsid w:val="00BF3340"/>
    <w:rsid w:val="00BF359E"/>
    <w:rsid w:val="00BF3C66"/>
    <w:rsid w:val="00BF3FB4"/>
    <w:rsid w:val="00BF487B"/>
    <w:rsid w:val="00BF4F1A"/>
    <w:rsid w:val="00BF5AB1"/>
    <w:rsid w:val="00BF63BF"/>
    <w:rsid w:val="00BF6A64"/>
    <w:rsid w:val="00BF6F4D"/>
    <w:rsid w:val="00BF7197"/>
    <w:rsid w:val="00BF72E6"/>
    <w:rsid w:val="00BF74F9"/>
    <w:rsid w:val="00BF765A"/>
    <w:rsid w:val="00BF7782"/>
    <w:rsid w:val="00C001D7"/>
    <w:rsid w:val="00C005D3"/>
    <w:rsid w:val="00C00943"/>
    <w:rsid w:val="00C00BEC"/>
    <w:rsid w:val="00C00FF7"/>
    <w:rsid w:val="00C0127C"/>
    <w:rsid w:val="00C01B4F"/>
    <w:rsid w:val="00C01F12"/>
    <w:rsid w:val="00C01F75"/>
    <w:rsid w:val="00C023C7"/>
    <w:rsid w:val="00C02AC5"/>
    <w:rsid w:val="00C02BE6"/>
    <w:rsid w:val="00C03733"/>
    <w:rsid w:val="00C03753"/>
    <w:rsid w:val="00C03869"/>
    <w:rsid w:val="00C0456E"/>
    <w:rsid w:val="00C04A1F"/>
    <w:rsid w:val="00C05032"/>
    <w:rsid w:val="00C0508B"/>
    <w:rsid w:val="00C0549D"/>
    <w:rsid w:val="00C059AD"/>
    <w:rsid w:val="00C05B33"/>
    <w:rsid w:val="00C05DC5"/>
    <w:rsid w:val="00C060FC"/>
    <w:rsid w:val="00C06738"/>
    <w:rsid w:val="00C0693B"/>
    <w:rsid w:val="00C06F4F"/>
    <w:rsid w:val="00C07033"/>
    <w:rsid w:val="00C07168"/>
    <w:rsid w:val="00C077BC"/>
    <w:rsid w:val="00C07AB3"/>
    <w:rsid w:val="00C07F97"/>
    <w:rsid w:val="00C10134"/>
    <w:rsid w:val="00C101FB"/>
    <w:rsid w:val="00C10258"/>
    <w:rsid w:val="00C1036A"/>
    <w:rsid w:val="00C1054F"/>
    <w:rsid w:val="00C10666"/>
    <w:rsid w:val="00C1079D"/>
    <w:rsid w:val="00C10B21"/>
    <w:rsid w:val="00C10B9A"/>
    <w:rsid w:val="00C10C94"/>
    <w:rsid w:val="00C10DAC"/>
    <w:rsid w:val="00C10DE1"/>
    <w:rsid w:val="00C10F67"/>
    <w:rsid w:val="00C11569"/>
    <w:rsid w:val="00C11712"/>
    <w:rsid w:val="00C11F21"/>
    <w:rsid w:val="00C1230B"/>
    <w:rsid w:val="00C12322"/>
    <w:rsid w:val="00C12391"/>
    <w:rsid w:val="00C129AF"/>
    <w:rsid w:val="00C12A08"/>
    <w:rsid w:val="00C12AE5"/>
    <w:rsid w:val="00C12F25"/>
    <w:rsid w:val="00C1339D"/>
    <w:rsid w:val="00C1371A"/>
    <w:rsid w:val="00C13C92"/>
    <w:rsid w:val="00C14007"/>
    <w:rsid w:val="00C15154"/>
    <w:rsid w:val="00C151D3"/>
    <w:rsid w:val="00C1550F"/>
    <w:rsid w:val="00C15AF9"/>
    <w:rsid w:val="00C15CF2"/>
    <w:rsid w:val="00C15FB2"/>
    <w:rsid w:val="00C15FEB"/>
    <w:rsid w:val="00C16109"/>
    <w:rsid w:val="00C16358"/>
    <w:rsid w:val="00C16550"/>
    <w:rsid w:val="00C16CC1"/>
    <w:rsid w:val="00C16DFC"/>
    <w:rsid w:val="00C174D3"/>
    <w:rsid w:val="00C179F5"/>
    <w:rsid w:val="00C17C0F"/>
    <w:rsid w:val="00C17C7D"/>
    <w:rsid w:val="00C17CBC"/>
    <w:rsid w:val="00C2024C"/>
    <w:rsid w:val="00C20A0E"/>
    <w:rsid w:val="00C20DC8"/>
    <w:rsid w:val="00C20E42"/>
    <w:rsid w:val="00C2121B"/>
    <w:rsid w:val="00C21605"/>
    <w:rsid w:val="00C22307"/>
    <w:rsid w:val="00C223B7"/>
    <w:rsid w:val="00C22748"/>
    <w:rsid w:val="00C2288A"/>
    <w:rsid w:val="00C2315C"/>
    <w:rsid w:val="00C23A48"/>
    <w:rsid w:val="00C23A66"/>
    <w:rsid w:val="00C23B11"/>
    <w:rsid w:val="00C23CAC"/>
    <w:rsid w:val="00C23CB1"/>
    <w:rsid w:val="00C23E58"/>
    <w:rsid w:val="00C23FE5"/>
    <w:rsid w:val="00C2448C"/>
    <w:rsid w:val="00C248E1"/>
    <w:rsid w:val="00C24904"/>
    <w:rsid w:val="00C24AD7"/>
    <w:rsid w:val="00C24D81"/>
    <w:rsid w:val="00C252FE"/>
    <w:rsid w:val="00C25DC2"/>
    <w:rsid w:val="00C25FB5"/>
    <w:rsid w:val="00C26206"/>
    <w:rsid w:val="00C26A74"/>
    <w:rsid w:val="00C26B3A"/>
    <w:rsid w:val="00C2754F"/>
    <w:rsid w:val="00C27556"/>
    <w:rsid w:val="00C2774D"/>
    <w:rsid w:val="00C2784A"/>
    <w:rsid w:val="00C27A24"/>
    <w:rsid w:val="00C27D76"/>
    <w:rsid w:val="00C301C1"/>
    <w:rsid w:val="00C30C3D"/>
    <w:rsid w:val="00C30D91"/>
    <w:rsid w:val="00C31183"/>
    <w:rsid w:val="00C31452"/>
    <w:rsid w:val="00C316BD"/>
    <w:rsid w:val="00C31C89"/>
    <w:rsid w:val="00C3278E"/>
    <w:rsid w:val="00C32C8A"/>
    <w:rsid w:val="00C32FFE"/>
    <w:rsid w:val="00C33167"/>
    <w:rsid w:val="00C33E2C"/>
    <w:rsid w:val="00C33E9F"/>
    <w:rsid w:val="00C33FF6"/>
    <w:rsid w:val="00C34119"/>
    <w:rsid w:val="00C342C7"/>
    <w:rsid w:val="00C34644"/>
    <w:rsid w:val="00C3464D"/>
    <w:rsid w:val="00C346DD"/>
    <w:rsid w:val="00C34739"/>
    <w:rsid w:val="00C3473E"/>
    <w:rsid w:val="00C347B3"/>
    <w:rsid w:val="00C347FD"/>
    <w:rsid w:val="00C3498C"/>
    <w:rsid w:val="00C35033"/>
    <w:rsid w:val="00C35139"/>
    <w:rsid w:val="00C355B0"/>
    <w:rsid w:val="00C355DD"/>
    <w:rsid w:val="00C35659"/>
    <w:rsid w:val="00C35F50"/>
    <w:rsid w:val="00C3628B"/>
    <w:rsid w:val="00C365B1"/>
    <w:rsid w:val="00C3693D"/>
    <w:rsid w:val="00C36B14"/>
    <w:rsid w:val="00C3766B"/>
    <w:rsid w:val="00C37CDE"/>
    <w:rsid w:val="00C37CF7"/>
    <w:rsid w:val="00C37D9E"/>
    <w:rsid w:val="00C37F62"/>
    <w:rsid w:val="00C40331"/>
    <w:rsid w:val="00C40492"/>
    <w:rsid w:val="00C409FD"/>
    <w:rsid w:val="00C40A18"/>
    <w:rsid w:val="00C40CDA"/>
    <w:rsid w:val="00C415CB"/>
    <w:rsid w:val="00C416D0"/>
    <w:rsid w:val="00C4176B"/>
    <w:rsid w:val="00C41D3A"/>
    <w:rsid w:val="00C41E98"/>
    <w:rsid w:val="00C427A9"/>
    <w:rsid w:val="00C42B40"/>
    <w:rsid w:val="00C433B4"/>
    <w:rsid w:val="00C4345D"/>
    <w:rsid w:val="00C43725"/>
    <w:rsid w:val="00C4379D"/>
    <w:rsid w:val="00C4379F"/>
    <w:rsid w:val="00C43B5F"/>
    <w:rsid w:val="00C44370"/>
    <w:rsid w:val="00C444F6"/>
    <w:rsid w:val="00C4478A"/>
    <w:rsid w:val="00C447E5"/>
    <w:rsid w:val="00C4485B"/>
    <w:rsid w:val="00C452CB"/>
    <w:rsid w:val="00C456AC"/>
    <w:rsid w:val="00C456C5"/>
    <w:rsid w:val="00C45BF3"/>
    <w:rsid w:val="00C4603C"/>
    <w:rsid w:val="00C464E8"/>
    <w:rsid w:val="00C466C6"/>
    <w:rsid w:val="00C46879"/>
    <w:rsid w:val="00C47011"/>
    <w:rsid w:val="00C47482"/>
    <w:rsid w:val="00C47726"/>
    <w:rsid w:val="00C47C39"/>
    <w:rsid w:val="00C50570"/>
    <w:rsid w:val="00C50574"/>
    <w:rsid w:val="00C50B41"/>
    <w:rsid w:val="00C50D7F"/>
    <w:rsid w:val="00C51471"/>
    <w:rsid w:val="00C519A8"/>
    <w:rsid w:val="00C51BD2"/>
    <w:rsid w:val="00C524C4"/>
    <w:rsid w:val="00C525BA"/>
    <w:rsid w:val="00C52657"/>
    <w:rsid w:val="00C528CD"/>
    <w:rsid w:val="00C52B51"/>
    <w:rsid w:val="00C52C49"/>
    <w:rsid w:val="00C52F66"/>
    <w:rsid w:val="00C5335E"/>
    <w:rsid w:val="00C538F3"/>
    <w:rsid w:val="00C53E7B"/>
    <w:rsid w:val="00C54366"/>
    <w:rsid w:val="00C547CA"/>
    <w:rsid w:val="00C549CE"/>
    <w:rsid w:val="00C54F38"/>
    <w:rsid w:val="00C55B26"/>
    <w:rsid w:val="00C55DD1"/>
    <w:rsid w:val="00C56736"/>
    <w:rsid w:val="00C56D72"/>
    <w:rsid w:val="00C56DCF"/>
    <w:rsid w:val="00C56F46"/>
    <w:rsid w:val="00C57100"/>
    <w:rsid w:val="00C57214"/>
    <w:rsid w:val="00C575D1"/>
    <w:rsid w:val="00C57C22"/>
    <w:rsid w:val="00C60709"/>
    <w:rsid w:val="00C60D85"/>
    <w:rsid w:val="00C613B6"/>
    <w:rsid w:val="00C614A2"/>
    <w:rsid w:val="00C61656"/>
    <w:rsid w:val="00C617AC"/>
    <w:rsid w:val="00C619AC"/>
    <w:rsid w:val="00C61B18"/>
    <w:rsid w:val="00C61B67"/>
    <w:rsid w:val="00C61EEC"/>
    <w:rsid w:val="00C620A4"/>
    <w:rsid w:val="00C62287"/>
    <w:rsid w:val="00C626E5"/>
    <w:rsid w:val="00C627E0"/>
    <w:rsid w:val="00C62B7E"/>
    <w:rsid w:val="00C63136"/>
    <w:rsid w:val="00C633E3"/>
    <w:rsid w:val="00C63443"/>
    <w:rsid w:val="00C634B9"/>
    <w:rsid w:val="00C634FE"/>
    <w:rsid w:val="00C635EF"/>
    <w:rsid w:val="00C63803"/>
    <w:rsid w:val="00C63E68"/>
    <w:rsid w:val="00C64240"/>
    <w:rsid w:val="00C64615"/>
    <w:rsid w:val="00C64749"/>
    <w:rsid w:val="00C6480F"/>
    <w:rsid w:val="00C64D3A"/>
    <w:rsid w:val="00C65C59"/>
    <w:rsid w:val="00C65CCB"/>
    <w:rsid w:val="00C65DFC"/>
    <w:rsid w:val="00C66763"/>
    <w:rsid w:val="00C66822"/>
    <w:rsid w:val="00C6718D"/>
    <w:rsid w:val="00C67471"/>
    <w:rsid w:val="00C6777A"/>
    <w:rsid w:val="00C677F5"/>
    <w:rsid w:val="00C6786B"/>
    <w:rsid w:val="00C70244"/>
    <w:rsid w:val="00C70450"/>
    <w:rsid w:val="00C70C4D"/>
    <w:rsid w:val="00C70C91"/>
    <w:rsid w:val="00C70FC0"/>
    <w:rsid w:val="00C71239"/>
    <w:rsid w:val="00C712FD"/>
    <w:rsid w:val="00C71519"/>
    <w:rsid w:val="00C71566"/>
    <w:rsid w:val="00C71D10"/>
    <w:rsid w:val="00C71EF4"/>
    <w:rsid w:val="00C71FB9"/>
    <w:rsid w:val="00C720CA"/>
    <w:rsid w:val="00C720E3"/>
    <w:rsid w:val="00C72854"/>
    <w:rsid w:val="00C72A13"/>
    <w:rsid w:val="00C73057"/>
    <w:rsid w:val="00C731D1"/>
    <w:rsid w:val="00C732ED"/>
    <w:rsid w:val="00C73370"/>
    <w:rsid w:val="00C7357C"/>
    <w:rsid w:val="00C73648"/>
    <w:rsid w:val="00C73A49"/>
    <w:rsid w:val="00C73CE6"/>
    <w:rsid w:val="00C7464F"/>
    <w:rsid w:val="00C748E3"/>
    <w:rsid w:val="00C74BED"/>
    <w:rsid w:val="00C74C61"/>
    <w:rsid w:val="00C74EEF"/>
    <w:rsid w:val="00C7554E"/>
    <w:rsid w:val="00C75683"/>
    <w:rsid w:val="00C76320"/>
    <w:rsid w:val="00C7651D"/>
    <w:rsid w:val="00C766E0"/>
    <w:rsid w:val="00C767F8"/>
    <w:rsid w:val="00C76CA8"/>
    <w:rsid w:val="00C76E8D"/>
    <w:rsid w:val="00C76F76"/>
    <w:rsid w:val="00C771B0"/>
    <w:rsid w:val="00C772AE"/>
    <w:rsid w:val="00C7797D"/>
    <w:rsid w:val="00C77A2A"/>
    <w:rsid w:val="00C77F3F"/>
    <w:rsid w:val="00C77FBD"/>
    <w:rsid w:val="00C800B3"/>
    <w:rsid w:val="00C80165"/>
    <w:rsid w:val="00C8082A"/>
    <w:rsid w:val="00C80C46"/>
    <w:rsid w:val="00C8112C"/>
    <w:rsid w:val="00C81172"/>
    <w:rsid w:val="00C813AC"/>
    <w:rsid w:val="00C813FF"/>
    <w:rsid w:val="00C81709"/>
    <w:rsid w:val="00C81730"/>
    <w:rsid w:val="00C81759"/>
    <w:rsid w:val="00C8183F"/>
    <w:rsid w:val="00C81A8D"/>
    <w:rsid w:val="00C81E83"/>
    <w:rsid w:val="00C823E3"/>
    <w:rsid w:val="00C825B3"/>
    <w:rsid w:val="00C82A06"/>
    <w:rsid w:val="00C82DF4"/>
    <w:rsid w:val="00C82F7C"/>
    <w:rsid w:val="00C8329C"/>
    <w:rsid w:val="00C837D3"/>
    <w:rsid w:val="00C83CCD"/>
    <w:rsid w:val="00C83D05"/>
    <w:rsid w:val="00C83F03"/>
    <w:rsid w:val="00C84410"/>
    <w:rsid w:val="00C8453A"/>
    <w:rsid w:val="00C84716"/>
    <w:rsid w:val="00C85107"/>
    <w:rsid w:val="00C85355"/>
    <w:rsid w:val="00C8558C"/>
    <w:rsid w:val="00C85DE3"/>
    <w:rsid w:val="00C85E9C"/>
    <w:rsid w:val="00C85F2E"/>
    <w:rsid w:val="00C8603F"/>
    <w:rsid w:val="00C86254"/>
    <w:rsid w:val="00C86281"/>
    <w:rsid w:val="00C866B2"/>
    <w:rsid w:val="00C869FA"/>
    <w:rsid w:val="00C870DF"/>
    <w:rsid w:val="00C8725C"/>
    <w:rsid w:val="00C8741D"/>
    <w:rsid w:val="00C87648"/>
    <w:rsid w:val="00C8781A"/>
    <w:rsid w:val="00C87B36"/>
    <w:rsid w:val="00C90416"/>
    <w:rsid w:val="00C90665"/>
    <w:rsid w:val="00C9078B"/>
    <w:rsid w:val="00C90CEA"/>
    <w:rsid w:val="00C90E28"/>
    <w:rsid w:val="00C9104F"/>
    <w:rsid w:val="00C9123D"/>
    <w:rsid w:val="00C9134C"/>
    <w:rsid w:val="00C9184E"/>
    <w:rsid w:val="00C91926"/>
    <w:rsid w:val="00C92125"/>
    <w:rsid w:val="00C92786"/>
    <w:rsid w:val="00C929C1"/>
    <w:rsid w:val="00C92B27"/>
    <w:rsid w:val="00C9310F"/>
    <w:rsid w:val="00C93141"/>
    <w:rsid w:val="00C93D32"/>
    <w:rsid w:val="00C94BD9"/>
    <w:rsid w:val="00C95136"/>
    <w:rsid w:val="00C95253"/>
    <w:rsid w:val="00C95324"/>
    <w:rsid w:val="00C954EC"/>
    <w:rsid w:val="00C95519"/>
    <w:rsid w:val="00C9570A"/>
    <w:rsid w:val="00C95E23"/>
    <w:rsid w:val="00C96715"/>
    <w:rsid w:val="00C969E9"/>
    <w:rsid w:val="00C96FC2"/>
    <w:rsid w:val="00C97882"/>
    <w:rsid w:val="00C97A31"/>
    <w:rsid w:val="00CA059D"/>
    <w:rsid w:val="00CA0A86"/>
    <w:rsid w:val="00CA0CB0"/>
    <w:rsid w:val="00CA0DC5"/>
    <w:rsid w:val="00CA0EC8"/>
    <w:rsid w:val="00CA22F3"/>
    <w:rsid w:val="00CA236D"/>
    <w:rsid w:val="00CA26D6"/>
    <w:rsid w:val="00CA3BAE"/>
    <w:rsid w:val="00CA420C"/>
    <w:rsid w:val="00CA4984"/>
    <w:rsid w:val="00CA49E1"/>
    <w:rsid w:val="00CA4CF1"/>
    <w:rsid w:val="00CA4CF2"/>
    <w:rsid w:val="00CA4EF0"/>
    <w:rsid w:val="00CA5043"/>
    <w:rsid w:val="00CA5090"/>
    <w:rsid w:val="00CA59BB"/>
    <w:rsid w:val="00CA59C2"/>
    <w:rsid w:val="00CA5DE8"/>
    <w:rsid w:val="00CA6FE6"/>
    <w:rsid w:val="00CA72F8"/>
    <w:rsid w:val="00CA73B2"/>
    <w:rsid w:val="00CA745D"/>
    <w:rsid w:val="00CB054B"/>
    <w:rsid w:val="00CB081D"/>
    <w:rsid w:val="00CB09E2"/>
    <w:rsid w:val="00CB0C13"/>
    <w:rsid w:val="00CB0C30"/>
    <w:rsid w:val="00CB0D8F"/>
    <w:rsid w:val="00CB1571"/>
    <w:rsid w:val="00CB18FA"/>
    <w:rsid w:val="00CB19C0"/>
    <w:rsid w:val="00CB1A9F"/>
    <w:rsid w:val="00CB1DE9"/>
    <w:rsid w:val="00CB1E3A"/>
    <w:rsid w:val="00CB1E68"/>
    <w:rsid w:val="00CB2231"/>
    <w:rsid w:val="00CB24EC"/>
    <w:rsid w:val="00CB26DA"/>
    <w:rsid w:val="00CB2B6F"/>
    <w:rsid w:val="00CB2C11"/>
    <w:rsid w:val="00CB2C40"/>
    <w:rsid w:val="00CB3AF4"/>
    <w:rsid w:val="00CB3BF8"/>
    <w:rsid w:val="00CB42C0"/>
    <w:rsid w:val="00CB45B7"/>
    <w:rsid w:val="00CB4B70"/>
    <w:rsid w:val="00CB5217"/>
    <w:rsid w:val="00CB56B7"/>
    <w:rsid w:val="00CB57EE"/>
    <w:rsid w:val="00CB5C55"/>
    <w:rsid w:val="00CB5DF7"/>
    <w:rsid w:val="00CB5F5D"/>
    <w:rsid w:val="00CB6122"/>
    <w:rsid w:val="00CB65B7"/>
    <w:rsid w:val="00CB6784"/>
    <w:rsid w:val="00CB6DD8"/>
    <w:rsid w:val="00CB6EDC"/>
    <w:rsid w:val="00CB740E"/>
    <w:rsid w:val="00CB76B9"/>
    <w:rsid w:val="00CB79A8"/>
    <w:rsid w:val="00CB7A93"/>
    <w:rsid w:val="00CB7AAB"/>
    <w:rsid w:val="00CB7B1E"/>
    <w:rsid w:val="00CC008A"/>
    <w:rsid w:val="00CC13A6"/>
    <w:rsid w:val="00CC1C10"/>
    <w:rsid w:val="00CC1D26"/>
    <w:rsid w:val="00CC1EC9"/>
    <w:rsid w:val="00CC214B"/>
    <w:rsid w:val="00CC22AD"/>
    <w:rsid w:val="00CC245B"/>
    <w:rsid w:val="00CC2598"/>
    <w:rsid w:val="00CC2C61"/>
    <w:rsid w:val="00CC2CF3"/>
    <w:rsid w:val="00CC2D3A"/>
    <w:rsid w:val="00CC3001"/>
    <w:rsid w:val="00CC3032"/>
    <w:rsid w:val="00CC308F"/>
    <w:rsid w:val="00CC33A0"/>
    <w:rsid w:val="00CC42F0"/>
    <w:rsid w:val="00CC47DD"/>
    <w:rsid w:val="00CC4EB7"/>
    <w:rsid w:val="00CC5613"/>
    <w:rsid w:val="00CC56D1"/>
    <w:rsid w:val="00CC5A95"/>
    <w:rsid w:val="00CC66C1"/>
    <w:rsid w:val="00CC6A86"/>
    <w:rsid w:val="00CC73A7"/>
    <w:rsid w:val="00CC771C"/>
    <w:rsid w:val="00CC7972"/>
    <w:rsid w:val="00CC79A2"/>
    <w:rsid w:val="00CC7B22"/>
    <w:rsid w:val="00CC7D01"/>
    <w:rsid w:val="00CC7D7E"/>
    <w:rsid w:val="00CC7E01"/>
    <w:rsid w:val="00CD0029"/>
    <w:rsid w:val="00CD037E"/>
    <w:rsid w:val="00CD0974"/>
    <w:rsid w:val="00CD0B23"/>
    <w:rsid w:val="00CD0C3C"/>
    <w:rsid w:val="00CD0E2B"/>
    <w:rsid w:val="00CD0ECA"/>
    <w:rsid w:val="00CD1280"/>
    <w:rsid w:val="00CD1B16"/>
    <w:rsid w:val="00CD1EEA"/>
    <w:rsid w:val="00CD23E2"/>
    <w:rsid w:val="00CD2506"/>
    <w:rsid w:val="00CD2698"/>
    <w:rsid w:val="00CD27F5"/>
    <w:rsid w:val="00CD31E5"/>
    <w:rsid w:val="00CD3244"/>
    <w:rsid w:val="00CD3850"/>
    <w:rsid w:val="00CD3C96"/>
    <w:rsid w:val="00CD40F4"/>
    <w:rsid w:val="00CD4368"/>
    <w:rsid w:val="00CD4477"/>
    <w:rsid w:val="00CD4CB7"/>
    <w:rsid w:val="00CD5136"/>
    <w:rsid w:val="00CD5CA5"/>
    <w:rsid w:val="00CD5D68"/>
    <w:rsid w:val="00CD5F97"/>
    <w:rsid w:val="00CD6316"/>
    <w:rsid w:val="00CD6579"/>
    <w:rsid w:val="00CD6666"/>
    <w:rsid w:val="00CD6B62"/>
    <w:rsid w:val="00CD6B8C"/>
    <w:rsid w:val="00CD6BBB"/>
    <w:rsid w:val="00CD6C4B"/>
    <w:rsid w:val="00CD6D24"/>
    <w:rsid w:val="00CD6D9A"/>
    <w:rsid w:val="00CD6FD2"/>
    <w:rsid w:val="00CD73B5"/>
    <w:rsid w:val="00CD7D7A"/>
    <w:rsid w:val="00CE0291"/>
    <w:rsid w:val="00CE0B88"/>
    <w:rsid w:val="00CE0BE2"/>
    <w:rsid w:val="00CE12E8"/>
    <w:rsid w:val="00CE151A"/>
    <w:rsid w:val="00CE1533"/>
    <w:rsid w:val="00CE1ECF"/>
    <w:rsid w:val="00CE1F19"/>
    <w:rsid w:val="00CE23A4"/>
    <w:rsid w:val="00CE25D0"/>
    <w:rsid w:val="00CE2A0F"/>
    <w:rsid w:val="00CE31C0"/>
    <w:rsid w:val="00CE3286"/>
    <w:rsid w:val="00CE3421"/>
    <w:rsid w:val="00CE3659"/>
    <w:rsid w:val="00CE3826"/>
    <w:rsid w:val="00CE3942"/>
    <w:rsid w:val="00CE3A28"/>
    <w:rsid w:val="00CE3B93"/>
    <w:rsid w:val="00CE452F"/>
    <w:rsid w:val="00CE49AB"/>
    <w:rsid w:val="00CE4BB8"/>
    <w:rsid w:val="00CE4D9A"/>
    <w:rsid w:val="00CE5171"/>
    <w:rsid w:val="00CE543D"/>
    <w:rsid w:val="00CE54FD"/>
    <w:rsid w:val="00CE5579"/>
    <w:rsid w:val="00CE6269"/>
    <w:rsid w:val="00CE62CB"/>
    <w:rsid w:val="00CE640A"/>
    <w:rsid w:val="00CE68E6"/>
    <w:rsid w:val="00CE7277"/>
    <w:rsid w:val="00CE7313"/>
    <w:rsid w:val="00CE7ECA"/>
    <w:rsid w:val="00CF0032"/>
    <w:rsid w:val="00CF0096"/>
    <w:rsid w:val="00CF00F1"/>
    <w:rsid w:val="00CF0141"/>
    <w:rsid w:val="00CF0416"/>
    <w:rsid w:val="00CF0462"/>
    <w:rsid w:val="00CF0C13"/>
    <w:rsid w:val="00CF0EF7"/>
    <w:rsid w:val="00CF14F3"/>
    <w:rsid w:val="00CF1EAC"/>
    <w:rsid w:val="00CF2511"/>
    <w:rsid w:val="00CF2692"/>
    <w:rsid w:val="00CF2A91"/>
    <w:rsid w:val="00CF2EFC"/>
    <w:rsid w:val="00CF31A5"/>
    <w:rsid w:val="00CF340C"/>
    <w:rsid w:val="00CF3CB2"/>
    <w:rsid w:val="00CF425A"/>
    <w:rsid w:val="00CF43F4"/>
    <w:rsid w:val="00CF4BD0"/>
    <w:rsid w:val="00CF4FB5"/>
    <w:rsid w:val="00CF53A6"/>
    <w:rsid w:val="00CF54BA"/>
    <w:rsid w:val="00CF6749"/>
    <w:rsid w:val="00CF6BA1"/>
    <w:rsid w:val="00CF6F15"/>
    <w:rsid w:val="00CF7066"/>
    <w:rsid w:val="00CF7505"/>
    <w:rsid w:val="00CF7A72"/>
    <w:rsid w:val="00CF7D8A"/>
    <w:rsid w:val="00CF7D94"/>
    <w:rsid w:val="00CF7EA2"/>
    <w:rsid w:val="00CF7F74"/>
    <w:rsid w:val="00CF7F79"/>
    <w:rsid w:val="00D004ED"/>
    <w:rsid w:val="00D0065C"/>
    <w:rsid w:val="00D00709"/>
    <w:rsid w:val="00D00C88"/>
    <w:rsid w:val="00D01159"/>
    <w:rsid w:val="00D01471"/>
    <w:rsid w:val="00D01E66"/>
    <w:rsid w:val="00D021F0"/>
    <w:rsid w:val="00D02686"/>
    <w:rsid w:val="00D027D9"/>
    <w:rsid w:val="00D02AE4"/>
    <w:rsid w:val="00D02B6F"/>
    <w:rsid w:val="00D02EA1"/>
    <w:rsid w:val="00D02F97"/>
    <w:rsid w:val="00D033C2"/>
    <w:rsid w:val="00D034FE"/>
    <w:rsid w:val="00D037F1"/>
    <w:rsid w:val="00D0426B"/>
    <w:rsid w:val="00D04595"/>
    <w:rsid w:val="00D0498A"/>
    <w:rsid w:val="00D04D93"/>
    <w:rsid w:val="00D050D1"/>
    <w:rsid w:val="00D05257"/>
    <w:rsid w:val="00D0561D"/>
    <w:rsid w:val="00D05A1E"/>
    <w:rsid w:val="00D05AC6"/>
    <w:rsid w:val="00D06300"/>
    <w:rsid w:val="00D06351"/>
    <w:rsid w:val="00D0695D"/>
    <w:rsid w:val="00D06C0D"/>
    <w:rsid w:val="00D0755B"/>
    <w:rsid w:val="00D07573"/>
    <w:rsid w:val="00D076C2"/>
    <w:rsid w:val="00D07996"/>
    <w:rsid w:val="00D07DB6"/>
    <w:rsid w:val="00D10113"/>
    <w:rsid w:val="00D101AA"/>
    <w:rsid w:val="00D1054C"/>
    <w:rsid w:val="00D10D8A"/>
    <w:rsid w:val="00D11253"/>
    <w:rsid w:val="00D11558"/>
    <w:rsid w:val="00D1159D"/>
    <w:rsid w:val="00D1201D"/>
    <w:rsid w:val="00D120CC"/>
    <w:rsid w:val="00D1215F"/>
    <w:rsid w:val="00D122ED"/>
    <w:rsid w:val="00D12852"/>
    <w:rsid w:val="00D1286E"/>
    <w:rsid w:val="00D12A92"/>
    <w:rsid w:val="00D12AA5"/>
    <w:rsid w:val="00D136B6"/>
    <w:rsid w:val="00D13A48"/>
    <w:rsid w:val="00D13C14"/>
    <w:rsid w:val="00D1406E"/>
    <w:rsid w:val="00D14120"/>
    <w:rsid w:val="00D14193"/>
    <w:rsid w:val="00D14759"/>
    <w:rsid w:val="00D14762"/>
    <w:rsid w:val="00D1550E"/>
    <w:rsid w:val="00D1563C"/>
    <w:rsid w:val="00D15817"/>
    <w:rsid w:val="00D158D0"/>
    <w:rsid w:val="00D15B33"/>
    <w:rsid w:val="00D15C89"/>
    <w:rsid w:val="00D161A3"/>
    <w:rsid w:val="00D1678C"/>
    <w:rsid w:val="00D16B8F"/>
    <w:rsid w:val="00D16BA9"/>
    <w:rsid w:val="00D16CCF"/>
    <w:rsid w:val="00D17429"/>
    <w:rsid w:val="00D1788C"/>
    <w:rsid w:val="00D1796B"/>
    <w:rsid w:val="00D17BE2"/>
    <w:rsid w:val="00D20001"/>
    <w:rsid w:val="00D2015E"/>
    <w:rsid w:val="00D202BD"/>
    <w:rsid w:val="00D20342"/>
    <w:rsid w:val="00D205E7"/>
    <w:rsid w:val="00D20A32"/>
    <w:rsid w:val="00D20D22"/>
    <w:rsid w:val="00D212B6"/>
    <w:rsid w:val="00D2162F"/>
    <w:rsid w:val="00D219A9"/>
    <w:rsid w:val="00D21B25"/>
    <w:rsid w:val="00D21D3B"/>
    <w:rsid w:val="00D21E4F"/>
    <w:rsid w:val="00D21F8E"/>
    <w:rsid w:val="00D221F0"/>
    <w:rsid w:val="00D224FF"/>
    <w:rsid w:val="00D22767"/>
    <w:rsid w:val="00D22857"/>
    <w:rsid w:val="00D22CFF"/>
    <w:rsid w:val="00D23CA0"/>
    <w:rsid w:val="00D23CB4"/>
    <w:rsid w:val="00D24372"/>
    <w:rsid w:val="00D244F0"/>
    <w:rsid w:val="00D24754"/>
    <w:rsid w:val="00D24911"/>
    <w:rsid w:val="00D24BED"/>
    <w:rsid w:val="00D252C3"/>
    <w:rsid w:val="00D253EC"/>
    <w:rsid w:val="00D2581F"/>
    <w:rsid w:val="00D25BAA"/>
    <w:rsid w:val="00D25C22"/>
    <w:rsid w:val="00D26897"/>
    <w:rsid w:val="00D26C86"/>
    <w:rsid w:val="00D2725E"/>
    <w:rsid w:val="00D27608"/>
    <w:rsid w:val="00D27C04"/>
    <w:rsid w:val="00D27CDB"/>
    <w:rsid w:val="00D27D7E"/>
    <w:rsid w:val="00D30678"/>
    <w:rsid w:val="00D306AC"/>
    <w:rsid w:val="00D30B00"/>
    <w:rsid w:val="00D30F52"/>
    <w:rsid w:val="00D315A6"/>
    <w:rsid w:val="00D315F4"/>
    <w:rsid w:val="00D316A3"/>
    <w:rsid w:val="00D31705"/>
    <w:rsid w:val="00D31AA0"/>
    <w:rsid w:val="00D327CD"/>
    <w:rsid w:val="00D3288B"/>
    <w:rsid w:val="00D33490"/>
    <w:rsid w:val="00D33916"/>
    <w:rsid w:val="00D33DFA"/>
    <w:rsid w:val="00D33EC3"/>
    <w:rsid w:val="00D3403F"/>
    <w:rsid w:val="00D34216"/>
    <w:rsid w:val="00D34920"/>
    <w:rsid w:val="00D34D14"/>
    <w:rsid w:val="00D356DE"/>
    <w:rsid w:val="00D357AB"/>
    <w:rsid w:val="00D35CF0"/>
    <w:rsid w:val="00D3628C"/>
    <w:rsid w:val="00D36364"/>
    <w:rsid w:val="00D36410"/>
    <w:rsid w:val="00D36518"/>
    <w:rsid w:val="00D3683E"/>
    <w:rsid w:val="00D369CB"/>
    <w:rsid w:val="00D370B6"/>
    <w:rsid w:val="00D37316"/>
    <w:rsid w:val="00D374CA"/>
    <w:rsid w:val="00D3774F"/>
    <w:rsid w:val="00D401BE"/>
    <w:rsid w:val="00D4031B"/>
    <w:rsid w:val="00D403E4"/>
    <w:rsid w:val="00D4051D"/>
    <w:rsid w:val="00D407F3"/>
    <w:rsid w:val="00D408A3"/>
    <w:rsid w:val="00D40909"/>
    <w:rsid w:val="00D4095B"/>
    <w:rsid w:val="00D40C5C"/>
    <w:rsid w:val="00D40FB7"/>
    <w:rsid w:val="00D41086"/>
    <w:rsid w:val="00D415B8"/>
    <w:rsid w:val="00D41636"/>
    <w:rsid w:val="00D4172C"/>
    <w:rsid w:val="00D41821"/>
    <w:rsid w:val="00D4186B"/>
    <w:rsid w:val="00D41BE7"/>
    <w:rsid w:val="00D420F1"/>
    <w:rsid w:val="00D429D7"/>
    <w:rsid w:val="00D42F55"/>
    <w:rsid w:val="00D42FCA"/>
    <w:rsid w:val="00D435E4"/>
    <w:rsid w:val="00D4372B"/>
    <w:rsid w:val="00D43B4D"/>
    <w:rsid w:val="00D43D58"/>
    <w:rsid w:val="00D43D92"/>
    <w:rsid w:val="00D43DD0"/>
    <w:rsid w:val="00D441BC"/>
    <w:rsid w:val="00D441D8"/>
    <w:rsid w:val="00D44582"/>
    <w:rsid w:val="00D44AA7"/>
    <w:rsid w:val="00D44B91"/>
    <w:rsid w:val="00D46080"/>
    <w:rsid w:val="00D46141"/>
    <w:rsid w:val="00D4622E"/>
    <w:rsid w:val="00D462D8"/>
    <w:rsid w:val="00D466B5"/>
    <w:rsid w:val="00D467C2"/>
    <w:rsid w:val="00D46AB0"/>
    <w:rsid w:val="00D46EC1"/>
    <w:rsid w:val="00D4731E"/>
    <w:rsid w:val="00D47441"/>
    <w:rsid w:val="00D47523"/>
    <w:rsid w:val="00D501AE"/>
    <w:rsid w:val="00D50316"/>
    <w:rsid w:val="00D50918"/>
    <w:rsid w:val="00D50AEC"/>
    <w:rsid w:val="00D50BAB"/>
    <w:rsid w:val="00D5207E"/>
    <w:rsid w:val="00D5224A"/>
    <w:rsid w:val="00D524B0"/>
    <w:rsid w:val="00D52BC8"/>
    <w:rsid w:val="00D52C66"/>
    <w:rsid w:val="00D52CC7"/>
    <w:rsid w:val="00D52D40"/>
    <w:rsid w:val="00D52F6A"/>
    <w:rsid w:val="00D5385E"/>
    <w:rsid w:val="00D53BE7"/>
    <w:rsid w:val="00D53C2A"/>
    <w:rsid w:val="00D53CC7"/>
    <w:rsid w:val="00D53F72"/>
    <w:rsid w:val="00D54000"/>
    <w:rsid w:val="00D541B1"/>
    <w:rsid w:val="00D54928"/>
    <w:rsid w:val="00D54DCA"/>
    <w:rsid w:val="00D556FE"/>
    <w:rsid w:val="00D5576D"/>
    <w:rsid w:val="00D56385"/>
    <w:rsid w:val="00D5639A"/>
    <w:rsid w:val="00D563E5"/>
    <w:rsid w:val="00D56E50"/>
    <w:rsid w:val="00D571DB"/>
    <w:rsid w:val="00D57395"/>
    <w:rsid w:val="00D57496"/>
    <w:rsid w:val="00D576C3"/>
    <w:rsid w:val="00D57FBF"/>
    <w:rsid w:val="00D6039F"/>
    <w:rsid w:val="00D60643"/>
    <w:rsid w:val="00D60EA2"/>
    <w:rsid w:val="00D61240"/>
    <w:rsid w:val="00D617A6"/>
    <w:rsid w:val="00D61AEA"/>
    <w:rsid w:val="00D61B2E"/>
    <w:rsid w:val="00D61D52"/>
    <w:rsid w:val="00D61E4C"/>
    <w:rsid w:val="00D625E7"/>
    <w:rsid w:val="00D625FA"/>
    <w:rsid w:val="00D62762"/>
    <w:rsid w:val="00D631A3"/>
    <w:rsid w:val="00D63323"/>
    <w:rsid w:val="00D63649"/>
    <w:rsid w:val="00D63848"/>
    <w:rsid w:val="00D63921"/>
    <w:rsid w:val="00D63A8D"/>
    <w:rsid w:val="00D63AC0"/>
    <w:rsid w:val="00D63CC7"/>
    <w:rsid w:val="00D64451"/>
    <w:rsid w:val="00D644A3"/>
    <w:rsid w:val="00D6461B"/>
    <w:rsid w:val="00D657D6"/>
    <w:rsid w:val="00D65B07"/>
    <w:rsid w:val="00D65BA8"/>
    <w:rsid w:val="00D65C1A"/>
    <w:rsid w:val="00D65C61"/>
    <w:rsid w:val="00D65EF7"/>
    <w:rsid w:val="00D66088"/>
    <w:rsid w:val="00D668A2"/>
    <w:rsid w:val="00D6724F"/>
    <w:rsid w:val="00D6740D"/>
    <w:rsid w:val="00D676F4"/>
    <w:rsid w:val="00D67713"/>
    <w:rsid w:val="00D679CC"/>
    <w:rsid w:val="00D703C1"/>
    <w:rsid w:val="00D7072A"/>
    <w:rsid w:val="00D70FAD"/>
    <w:rsid w:val="00D716C6"/>
    <w:rsid w:val="00D716E2"/>
    <w:rsid w:val="00D71AC1"/>
    <w:rsid w:val="00D7266D"/>
    <w:rsid w:val="00D72CFB"/>
    <w:rsid w:val="00D72E8F"/>
    <w:rsid w:val="00D72EFA"/>
    <w:rsid w:val="00D73282"/>
    <w:rsid w:val="00D7335C"/>
    <w:rsid w:val="00D73B61"/>
    <w:rsid w:val="00D73C43"/>
    <w:rsid w:val="00D73F89"/>
    <w:rsid w:val="00D740D8"/>
    <w:rsid w:val="00D742DB"/>
    <w:rsid w:val="00D748B7"/>
    <w:rsid w:val="00D748D3"/>
    <w:rsid w:val="00D74CCE"/>
    <w:rsid w:val="00D7583F"/>
    <w:rsid w:val="00D75C3F"/>
    <w:rsid w:val="00D760C6"/>
    <w:rsid w:val="00D76C47"/>
    <w:rsid w:val="00D76DCD"/>
    <w:rsid w:val="00D77325"/>
    <w:rsid w:val="00D77968"/>
    <w:rsid w:val="00D8046C"/>
    <w:rsid w:val="00D809FF"/>
    <w:rsid w:val="00D80A25"/>
    <w:rsid w:val="00D80AFD"/>
    <w:rsid w:val="00D814A2"/>
    <w:rsid w:val="00D818DA"/>
    <w:rsid w:val="00D81EF8"/>
    <w:rsid w:val="00D821A2"/>
    <w:rsid w:val="00D8261B"/>
    <w:rsid w:val="00D8272B"/>
    <w:rsid w:val="00D829B3"/>
    <w:rsid w:val="00D82B26"/>
    <w:rsid w:val="00D82DC4"/>
    <w:rsid w:val="00D833DD"/>
    <w:rsid w:val="00D837EE"/>
    <w:rsid w:val="00D83B96"/>
    <w:rsid w:val="00D83CDD"/>
    <w:rsid w:val="00D846C6"/>
    <w:rsid w:val="00D848A7"/>
    <w:rsid w:val="00D85511"/>
    <w:rsid w:val="00D856A2"/>
    <w:rsid w:val="00D858AA"/>
    <w:rsid w:val="00D85B91"/>
    <w:rsid w:val="00D86726"/>
    <w:rsid w:val="00D875B3"/>
    <w:rsid w:val="00D87706"/>
    <w:rsid w:val="00D87738"/>
    <w:rsid w:val="00D879E4"/>
    <w:rsid w:val="00D901A3"/>
    <w:rsid w:val="00D90508"/>
    <w:rsid w:val="00D9063F"/>
    <w:rsid w:val="00D90A5B"/>
    <w:rsid w:val="00D915A4"/>
    <w:rsid w:val="00D915E0"/>
    <w:rsid w:val="00D91C0C"/>
    <w:rsid w:val="00D91F32"/>
    <w:rsid w:val="00D92026"/>
    <w:rsid w:val="00D925E4"/>
    <w:rsid w:val="00D92701"/>
    <w:rsid w:val="00D92FE1"/>
    <w:rsid w:val="00D93043"/>
    <w:rsid w:val="00D9316E"/>
    <w:rsid w:val="00D932BC"/>
    <w:rsid w:val="00D93BF5"/>
    <w:rsid w:val="00D93DF8"/>
    <w:rsid w:val="00D9450C"/>
    <w:rsid w:val="00D94B4D"/>
    <w:rsid w:val="00D94C7A"/>
    <w:rsid w:val="00D95139"/>
    <w:rsid w:val="00D952F9"/>
    <w:rsid w:val="00D9544C"/>
    <w:rsid w:val="00D9556A"/>
    <w:rsid w:val="00D95A34"/>
    <w:rsid w:val="00D95D92"/>
    <w:rsid w:val="00D95D96"/>
    <w:rsid w:val="00D95DF3"/>
    <w:rsid w:val="00D9684C"/>
    <w:rsid w:val="00D96854"/>
    <w:rsid w:val="00D96951"/>
    <w:rsid w:val="00D974A5"/>
    <w:rsid w:val="00D974B2"/>
    <w:rsid w:val="00D974DC"/>
    <w:rsid w:val="00D97578"/>
    <w:rsid w:val="00D9780A"/>
    <w:rsid w:val="00D97DB7"/>
    <w:rsid w:val="00D97EC8"/>
    <w:rsid w:val="00D97FB7"/>
    <w:rsid w:val="00DA0113"/>
    <w:rsid w:val="00DA063D"/>
    <w:rsid w:val="00DA09D5"/>
    <w:rsid w:val="00DA0DD3"/>
    <w:rsid w:val="00DA1180"/>
    <w:rsid w:val="00DA1214"/>
    <w:rsid w:val="00DA1307"/>
    <w:rsid w:val="00DA1595"/>
    <w:rsid w:val="00DA1AD9"/>
    <w:rsid w:val="00DA1B28"/>
    <w:rsid w:val="00DA1B5C"/>
    <w:rsid w:val="00DA1E9E"/>
    <w:rsid w:val="00DA2079"/>
    <w:rsid w:val="00DA2480"/>
    <w:rsid w:val="00DA24C0"/>
    <w:rsid w:val="00DA25F0"/>
    <w:rsid w:val="00DA2C05"/>
    <w:rsid w:val="00DA2CC4"/>
    <w:rsid w:val="00DA2E4A"/>
    <w:rsid w:val="00DA3155"/>
    <w:rsid w:val="00DA32E5"/>
    <w:rsid w:val="00DA333F"/>
    <w:rsid w:val="00DA3D47"/>
    <w:rsid w:val="00DA46D3"/>
    <w:rsid w:val="00DA47FE"/>
    <w:rsid w:val="00DA4BDA"/>
    <w:rsid w:val="00DA4CAC"/>
    <w:rsid w:val="00DA4EE4"/>
    <w:rsid w:val="00DA509D"/>
    <w:rsid w:val="00DA5262"/>
    <w:rsid w:val="00DA530D"/>
    <w:rsid w:val="00DA5472"/>
    <w:rsid w:val="00DA5588"/>
    <w:rsid w:val="00DA5948"/>
    <w:rsid w:val="00DA5BDE"/>
    <w:rsid w:val="00DA602B"/>
    <w:rsid w:val="00DA6275"/>
    <w:rsid w:val="00DA68D2"/>
    <w:rsid w:val="00DA6A5A"/>
    <w:rsid w:val="00DA789C"/>
    <w:rsid w:val="00DA7FB0"/>
    <w:rsid w:val="00DB012A"/>
    <w:rsid w:val="00DB02E6"/>
    <w:rsid w:val="00DB0675"/>
    <w:rsid w:val="00DB078E"/>
    <w:rsid w:val="00DB0E43"/>
    <w:rsid w:val="00DB13D7"/>
    <w:rsid w:val="00DB1491"/>
    <w:rsid w:val="00DB14FC"/>
    <w:rsid w:val="00DB18C8"/>
    <w:rsid w:val="00DB25EB"/>
    <w:rsid w:val="00DB30B8"/>
    <w:rsid w:val="00DB3102"/>
    <w:rsid w:val="00DB33A4"/>
    <w:rsid w:val="00DB33F0"/>
    <w:rsid w:val="00DB3538"/>
    <w:rsid w:val="00DB3585"/>
    <w:rsid w:val="00DB35B5"/>
    <w:rsid w:val="00DB3A58"/>
    <w:rsid w:val="00DB3A7F"/>
    <w:rsid w:val="00DB3E2D"/>
    <w:rsid w:val="00DB49E4"/>
    <w:rsid w:val="00DB4B0D"/>
    <w:rsid w:val="00DB4CE6"/>
    <w:rsid w:val="00DB4DA1"/>
    <w:rsid w:val="00DB5105"/>
    <w:rsid w:val="00DB57B7"/>
    <w:rsid w:val="00DB648A"/>
    <w:rsid w:val="00DB6ABE"/>
    <w:rsid w:val="00DB6E8F"/>
    <w:rsid w:val="00DB6F52"/>
    <w:rsid w:val="00DB793B"/>
    <w:rsid w:val="00DB7F75"/>
    <w:rsid w:val="00DC07BF"/>
    <w:rsid w:val="00DC0958"/>
    <w:rsid w:val="00DC0AD3"/>
    <w:rsid w:val="00DC0B0D"/>
    <w:rsid w:val="00DC1083"/>
    <w:rsid w:val="00DC1118"/>
    <w:rsid w:val="00DC1272"/>
    <w:rsid w:val="00DC13A3"/>
    <w:rsid w:val="00DC1409"/>
    <w:rsid w:val="00DC18DB"/>
    <w:rsid w:val="00DC1B1B"/>
    <w:rsid w:val="00DC1CC6"/>
    <w:rsid w:val="00DC249D"/>
    <w:rsid w:val="00DC24E5"/>
    <w:rsid w:val="00DC24FD"/>
    <w:rsid w:val="00DC25BD"/>
    <w:rsid w:val="00DC2648"/>
    <w:rsid w:val="00DC28AF"/>
    <w:rsid w:val="00DC2961"/>
    <w:rsid w:val="00DC2AD5"/>
    <w:rsid w:val="00DC311A"/>
    <w:rsid w:val="00DC330F"/>
    <w:rsid w:val="00DC3485"/>
    <w:rsid w:val="00DC3716"/>
    <w:rsid w:val="00DC3820"/>
    <w:rsid w:val="00DC3BCF"/>
    <w:rsid w:val="00DC3E3A"/>
    <w:rsid w:val="00DC5198"/>
    <w:rsid w:val="00DC570D"/>
    <w:rsid w:val="00DC5A5B"/>
    <w:rsid w:val="00DC5AB1"/>
    <w:rsid w:val="00DC5F39"/>
    <w:rsid w:val="00DC6086"/>
    <w:rsid w:val="00DC6239"/>
    <w:rsid w:val="00DC62C7"/>
    <w:rsid w:val="00DC68EB"/>
    <w:rsid w:val="00DC7428"/>
    <w:rsid w:val="00DC751D"/>
    <w:rsid w:val="00DC783E"/>
    <w:rsid w:val="00DC7960"/>
    <w:rsid w:val="00DC7D32"/>
    <w:rsid w:val="00DC7F94"/>
    <w:rsid w:val="00DD087F"/>
    <w:rsid w:val="00DD0914"/>
    <w:rsid w:val="00DD0B9F"/>
    <w:rsid w:val="00DD0D93"/>
    <w:rsid w:val="00DD15AE"/>
    <w:rsid w:val="00DD1D6C"/>
    <w:rsid w:val="00DD2245"/>
    <w:rsid w:val="00DD22C4"/>
    <w:rsid w:val="00DD2663"/>
    <w:rsid w:val="00DD26C8"/>
    <w:rsid w:val="00DD2918"/>
    <w:rsid w:val="00DD2985"/>
    <w:rsid w:val="00DD2E70"/>
    <w:rsid w:val="00DD3139"/>
    <w:rsid w:val="00DD31C8"/>
    <w:rsid w:val="00DD3681"/>
    <w:rsid w:val="00DD383A"/>
    <w:rsid w:val="00DD3CF3"/>
    <w:rsid w:val="00DD410E"/>
    <w:rsid w:val="00DD43A5"/>
    <w:rsid w:val="00DD453E"/>
    <w:rsid w:val="00DD45E4"/>
    <w:rsid w:val="00DD4828"/>
    <w:rsid w:val="00DD4FBE"/>
    <w:rsid w:val="00DD5190"/>
    <w:rsid w:val="00DD555F"/>
    <w:rsid w:val="00DD5658"/>
    <w:rsid w:val="00DD56B5"/>
    <w:rsid w:val="00DD5A67"/>
    <w:rsid w:val="00DD5E5E"/>
    <w:rsid w:val="00DD5ED0"/>
    <w:rsid w:val="00DD5EDD"/>
    <w:rsid w:val="00DD6254"/>
    <w:rsid w:val="00DD6664"/>
    <w:rsid w:val="00DD6782"/>
    <w:rsid w:val="00DD67C4"/>
    <w:rsid w:val="00DD7573"/>
    <w:rsid w:val="00DD7EF8"/>
    <w:rsid w:val="00DE00B2"/>
    <w:rsid w:val="00DE01BE"/>
    <w:rsid w:val="00DE026E"/>
    <w:rsid w:val="00DE0475"/>
    <w:rsid w:val="00DE0554"/>
    <w:rsid w:val="00DE05AF"/>
    <w:rsid w:val="00DE0731"/>
    <w:rsid w:val="00DE0870"/>
    <w:rsid w:val="00DE09E2"/>
    <w:rsid w:val="00DE0E26"/>
    <w:rsid w:val="00DE0E65"/>
    <w:rsid w:val="00DE1B72"/>
    <w:rsid w:val="00DE1E75"/>
    <w:rsid w:val="00DE2C5A"/>
    <w:rsid w:val="00DE3147"/>
    <w:rsid w:val="00DE34CA"/>
    <w:rsid w:val="00DE4A5C"/>
    <w:rsid w:val="00DE4D7F"/>
    <w:rsid w:val="00DE520E"/>
    <w:rsid w:val="00DE5581"/>
    <w:rsid w:val="00DE5872"/>
    <w:rsid w:val="00DE5A66"/>
    <w:rsid w:val="00DE5E97"/>
    <w:rsid w:val="00DE6105"/>
    <w:rsid w:val="00DE625D"/>
    <w:rsid w:val="00DE64A0"/>
    <w:rsid w:val="00DE6D39"/>
    <w:rsid w:val="00DE6E8F"/>
    <w:rsid w:val="00DE777E"/>
    <w:rsid w:val="00DE77E9"/>
    <w:rsid w:val="00DE7801"/>
    <w:rsid w:val="00DE7A38"/>
    <w:rsid w:val="00DE7BA6"/>
    <w:rsid w:val="00DE7F5E"/>
    <w:rsid w:val="00DE7F99"/>
    <w:rsid w:val="00DF112A"/>
    <w:rsid w:val="00DF1167"/>
    <w:rsid w:val="00DF1B65"/>
    <w:rsid w:val="00DF1DF0"/>
    <w:rsid w:val="00DF1EC4"/>
    <w:rsid w:val="00DF248A"/>
    <w:rsid w:val="00DF2A17"/>
    <w:rsid w:val="00DF2A37"/>
    <w:rsid w:val="00DF2C91"/>
    <w:rsid w:val="00DF2F56"/>
    <w:rsid w:val="00DF3230"/>
    <w:rsid w:val="00DF3309"/>
    <w:rsid w:val="00DF37C8"/>
    <w:rsid w:val="00DF3871"/>
    <w:rsid w:val="00DF39D1"/>
    <w:rsid w:val="00DF3C7A"/>
    <w:rsid w:val="00DF412D"/>
    <w:rsid w:val="00DF4693"/>
    <w:rsid w:val="00DF4BE0"/>
    <w:rsid w:val="00DF4CAE"/>
    <w:rsid w:val="00DF5186"/>
    <w:rsid w:val="00DF597B"/>
    <w:rsid w:val="00DF5AB2"/>
    <w:rsid w:val="00DF5BDA"/>
    <w:rsid w:val="00DF61C2"/>
    <w:rsid w:val="00DF6411"/>
    <w:rsid w:val="00DF65EC"/>
    <w:rsid w:val="00DF69EE"/>
    <w:rsid w:val="00DF6B7D"/>
    <w:rsid w:val="00DF6C83"/>
    <w:rsid w:val="00DF6FF4"/>
    <w:rsid w:val="00DF7223"/>
    <w:rsid w:val="00DF73F3"/>
    <w:rsid w:val="00DF76BA"/>
    <w:rsid w:val="00DF76E5"/>
    <w:rsid w:val="00DF79A7"/>
    <w:rsid w:val="00DF7B61"/>
    <w:rsid w:val="00DF7E4E"/>
    <w:rsid w:val="00E001C7"/>
    <w:rsid w:val="00E00416"/>
    <w:rsid w:val="00E007D4"/>
    <w:rsid w:val="00E00884"/>
    <w:rsid w:val="00E00ADB"/>
    <w:rsid w:val="00E011F3"/>
    <w:rsid w:val="00E0120F"/>
    <w:rsid w:val="00E01601"/>
    <w:rsid w:val="00E016DC"/>
    <w:rsid w:val="00E01A54"/>
    <w:rsid w:val="00E01C84"/>
    <w:rsid w:val="00E01C9B"/>
    <w:rsid w:val="00E01EB9"/>
    <w:rsid w:val="00E01F03"/>
    <w:rsid w:val="00E022ED"/>
    <w:rsid w:val="00E024DB"/>
    <w:rsid w:val="00E026D1"/>
    <w:rsid w:val="00E02EC9"/>
    <w:rsid w:val="00E02EE3"/>
    <w:rsid w:val="00E03430"/>
    <w:rsid w:val="00E03497"/>
    <w:rsid w:val="00E03B68"/>
    <w:rsid w:val="00E03B77"/>
    <w:rsid w:val="00E048E7"/>
    <w:rsid w:val="00E04C55"/>
    <w:rsid w:val="00E050AB"/>
    <w:rsid w:val="00E055A1"/>
    <w:rsid w:val="00E05934"/>
    <w:rsid w:val="00E05DAC"/>
    <w:rsid w:val="00E05E0F"/>
    <w:rsid w:val="00E05E4E"/>
    <w:rsid w:val="00E06B09"/>
    <w:rsid w:val="00E06C0A"/>
    <w:rsid w:val="00E0727C"/>
    <w:rsid w:val="00E07393"/>
    <w:rsid w:val="00E073B1"/>
    <w:rsid w:val="00E07421"/>
    <w:rsid w:val="00E0774C"/>
    <w:rsid w:val="00E07AB7"/>
    <w:rsid w:val="00E07DB6"/>
    <w:rsid w:val="00E10303"/>
    <w:rsid w:val="00E10508"/>
    <w:rsid w:val="00E10B32"/>
    <w:rsid w:val="00E11103"/>
    <w:rsid w:val="00E112D6"/>
    <w:rsid w:val="00E112E4"/>
    <w:rsid w:val="00E11371"/>
    <w:rsid w:val="00E116DF"/>
    <w:rsid w:val="00E11A05"/>
    <w:rsid w:val="00E11F47"/>
    <w:rsid w:val="00E128AB"/>
    <w:rsid w:val="00E128D2"/>
    <w:rsid w:val="00E12B81"/>
    <w:rsid w:val="00E12DDF"/>
    <w:rsid w:val="00E12E2F"/>
    <w:rsid w:val="00E13163"/>
    <w:rsid w:val="00E13199"/>
    <w:rsid w:val="00E13BE2"/>
    <w:rsid w:val="00E13E4E"/>
    <w:rsid w:val="00E13F7B"/>
    <w:rsid w:val="00E143D4"/>
    <w:rsid w:val="00E1463E"/>
    <w:rsid w:val="00E14991"/>
    <w:rsid w:val="00E14D62"/>
    <w:rsid w:val="00E14F73"/>
    <w:rsid w:val="00E1577A"/>
    <w:rsid w:val="00E15BDA"/>
    <w:rsid w:val="00E15CC4"/>
    <w:rsid w:val="00E15F21"/>
    <w:rsid w:val="00E168B3"/>
    <w:rsid w:val="00E16C74"/>
    <w:rsid w:val="00E17180"/>
    <w:rsid w:val="00E17666"/>
    <w:rsid w:val="00E17A15"/>
    <w:rsid w:val="00E17AF9"/>
    <w:rsid w:val="00E17C40"/>
    <w:rsid w:val="00E2056A"/>
    <w:rsid w:val="00E20986"/>
    <w:rsid w:val="00E20C6A"/>
    <w:rsid w:val="00E20E4C"/>
    <w:rsid w:val="00E21489"/>
    <w:rsid w:val="00E214F0"/>
    <w:rsid w:val="00E2167E"/>
    <w:rsid w:val="00E21890"/>
    <w:rsid w:val="00E2196D"/>
    <w:rsid w:val="00E21E89"/>
    <w:rsid w:val="00E21F02"/>
    <w:rsid w:val="00E22419"/>
    <w:rsid w:val="00E22980"/>
    <w:rsid w:val="00E22A2E"/>
    <w:rsid w:val="00E22A63"/>
    <w:rsid w:val="00E22ADF"/>
    <w:rsid w:val="00E22B0B"/>
    <w:rsid w:val="00E22C8F"/>
    <w:rsid w:val="00E23072"/>
    <w:rsid w:val="00E231DF"/>
    <w:rsid w:val="00E2398F"/>
    <w:rsid w:val="00E23ACD"/>
    <w:rsid w:val="00E23BBB"/>
    <w:rsid w:val="00E23E6E"/>
    <w:rsid w:val="00E24209"/>
    <w:rsid w:val="00E248E6"/>
    <w:rsid w:val="00E24D18"/>
    <w:rsid w:val="00E25040"/>
    <w:rsid w:val="00E251B1"/>
    <w:rsid w:val="00E2534D"/>
    <w:rsid w:val="00E2542A"/>
    <w:rsid w:val="00E2549B"/>
    <w:rsid w:val="00E262EE"/>
    <w:rsid w:val="00E2632D"/>
    <w:rsid w:val="00E26C3D"/>
    <w:rsid w:val="00E26E59"/>
    <w:rsid w:val="00E26F07"/>
    <w:rsid w:val="00E27241"/>
    <w:rsid w:val="00E27426"/>
    <w:rsid w:val="00E2751D"/>
    <w:rsid w:val="00E2764C"/>
    <w:rsid w:val="00E2781C"/>
    <w:rsid w:val="00E27B7D"/>
    <w:rsid w:val="00E27C1A"/>
    <w:rsid w:val="00E27FE8"/>
    <w:rsid w:val="00E304F4"/>
    <w:rsid w:val="00E30B0D"/>
    <w:rsid w:val="00E30D27"/>
    <w:rsid w:val="00E3141B"/>
    <w:rsid w:val="00E31A80"/>
    <w:rsid w:val="00E31AF5"/>
    <w:rsid w:val="00E31B53"/>
    <w:rsid w:val="00E31D6D"/>
    <w:rsid w:val="00E31DA0"/>
    <w:rsid w:val="00E32206"/>
    <w:rsid w:val="00E32394"/>
    <w:rsid w:val="00E32972"/>
    <w:rsid w:val="00E329B0"/>
    <w:rsid w:val="00E32C95"/>
    <w:rsid w:val="00E33795"/>
    <w:rsid w:val="00E33E26"/>
    <w:rsid w:val="00E34220"/>
    <w:rsid w:val="00E345C9"/>
    <w:rsid w:val="00E3495F"/>
    <w:rsid w:val="00E34FE8"/>
    <w:rsid w:val="00E35286"/>
    <w:rsid w:val="00E354E0"/>
    <w:rsid w:val="00E35EAD"/>
    <w:rsid w:val="00E35F62"/>
    <w:rsid w:val="00E35FC5"/>
    <w:rsid w:val="00E36269"/>
    <w:rsid w:val="00E3642D"/>
    <w:rsid w:val="00E3650E"/>
    <w:rsid w:val="00E367D6"/>
    <w:rsid w:val="00E368A0"/>
    <w:rsid w:val="00E36AA6"/>
    <w:rsid w:val="00E371DC"/>
    <w:rsid w:val="00E37370"/>
    <w:rsid w:val="00E373B3"/>
    <w:rsid w:val="00E37415"/>
    <w:rsid w:val="00E37632"/>
    <w:rsid w:val="00E40118"/>
    <w:rsid w:val="00E41339"/>
    <w:rsid w:val="00E4137C"/>
    <w:rsid w:val="00E416D4"/>
    <w:rsid w:val="00E416E8"/>
    <w:rsid w:val="00E41BDA"/>
    <w:rsid w:val="00E423C9"/>
    <w:rsid w:val="00E42698"/>
    <w:rsid w:val="00E429AA"/>
    <w:rsid w:val="00E429B1"/>
    <w:rsid w:val="00E436FC"/>
    <w:rsid w:val="00E43BE2"/>
    <w:rsid w:val="00E43C31"/>
    <w:rsid w:val="00E43CE9"/>
    <w:rsid w:val="00E43EA3"/>
    <w:rsid w:val="00E43F39"/>
    <w:rsid w:val="00E443AD"/>
    <w:rsid w:val="00E44A3F"/>
    <w:rsid w:val="00E44F2C"/>
    <w:rsid w:val="00E45032"/>
    <w:rsid w:val="00E45451"/>
    <w:rsid w:val="00E45472"/>
    <w:rsid w:val="00E4564F"/>
    <w:rsid w:val="00E4566E"/>
    <w:rsid w:val="00E45931"/>
    <w:rsid w:val="00E459BF"/>
    <w:rsid w:val="00E45DCF"/>
    <w:rsid w:val="00E4611E"/>
    <w:rsid w:val="00E469A5"/>
    <w:rsid w:val="00E46E51"/>
    <w:rsid w:val="00E472E5"/>
    <w:rsid w:val="00E47D0A"/>
    <w:rsid w:val="00E47F0F"/>
    <w:rsid w:val="00E50146"/>
    <w:rsid w:val="00E501E7"/>
    <w:rsid w:val="00E50450"/>
    <w:rsid w:val="00E50DF7"/>
    <w:rsid w:val="00E50F06"/>
    <w:rsid w:val="00E50FCD"/>
    <w:rsid w:val="00E51102"/>
    <w:rsid w:val="00E51243"/>
    <w:rsid w:val="00E51263"/>
    <w:rsid w:val="00E513A3"/>
    <w:rsid w:val="00E5181E"/>
    <w:rsid w:val="00E51F16"/>
    <w:rsid w:val="00E51FD3"/>
    <w:rsid w:val="00E521A6"/>
    <w:rsid w:val="00E52837"/>
    <w:rsid w:val="00E52BBC"/>
    <w:rsid w:val="00E52CE1"/>
    <w:rsid w:val="00E52D47"/>
    <w:rsid w:val="00E52E48"/>
    <w:rsid w:val="00E53423"/>
    <w:rsid w:val="00E5383C"/>
    <w:rsid w:val="00E54081"/>
    <w:rsid w:val="00E546CB"/>
    <w:rsid w:val="00E547A3"/>
    <w:rsid w:val="00E54B1B"/>
    <w:rsid w:val="00E54E09"/>
    <w:rsid w:val="00E55638"/>
    <w:rsid w:val="00E55B35"/>
    <w:rsid w:val="00E55B6B"/>
    <w:rsid w:val="00E564A9"/>
    <w:rsid w:val="00E56792"/>
    <w:rsid w:val="00E56F36"/>
    <w:rsid w:val="00E56FC4"/>
    <w:rsid w:val="00E57167"/>
    <w:rsid w:val="00E574DC"/>
    <w:rsid w:val="00E5753D"/>
    <w:rsid w:val="00E57602"/>
    <w:rsid w:val="00E60187"/>
    <w:rsid w:val="00E6081C"/>
    <w:rsid w:val="00E60C5E"/>
    <w:rsid w:val="00E6138D"/>
    <w:rsid w:val="00E61A30"/>
    <w:rsid w:val="00E61CC1"/>
    <w:rsid w:val="00E61E11"/>
    <w:rsid w:val="00E62172"/>
    <w:rsid w:val="00E621F9"/>
    <w:rsid w:val="00E62436"/>
    <w:rsid w:val="00E62F5E"/>
    <w:rsid w:val="00E63211"/>
    <w:rsid w:val="00E6326B"/>
    <w:rsid w:val="00E63402"/>
    <w:rsid w:val="00E63915"/>
    <w:rsid w:val="00E639FB"/>
    <w:rsid w:val="00E63BED"/>
    <w:rsid w:val="00E63CEF"/>
    <w:rsid w:val="00E6416D"/>
    <w:rsid w:val="00E64695"/>
    <w:rsid w:val="00E64711"/>
    <w:rsid w:val="00E64896"/>
    <w:rsid w:val="00E65760"/>
    <w:rsid w:val="00E65BB8"/>
    <w:rsid w:val="00E660C9"/>
    <w:rsid w:val="00E66581"/>
    <w:rsid w:val="00E66908"/>
    <w:rsid w:val="00E66D14"/>
    <w:rsid w:val="00E67099"/>
    <w:rsid w:val="00E673E1"/>
    <w:rsid w:val="00E67420"/>
    <w:rsid w:val="00E676FE"/>
    <w:rsid w:val="00E67972"/>
    <w:rsid w:val="00E70499"/>
    <w:rsid w:val="00E704C4"/>
    <w:rsid w:val="00E70719"/>
    <w:rsid w:val="00E70914"/>
    <w:rsid w:val="00E70E81"/>
    <w:rsid w:val="00E7122D"/>
    <w:rsid w:val="00E713F5"/>
    <w:rsid w:val="00E719C1"/>
    <w:rsid w:val="00E71A82"/>
    <w:rsid w:val="00E71A9C"/>
    <w:rsid w:val="00E7269F"/>
    <w:rsid w:val="00E727C3"/>
    <w:rsid w:val="00E72BB3"/>
    <w:rsid w:val="00E72E67"/>
    <w:rsid w:val="00E7314C"/>
    <w:rsid w:val="00E73377"/>
    <w:rsid w:val="00E7358D"/>
    <w:rsid w:val="00E73A82"/>
    <w:rsid w:val="00E73AF0"/>
    <w:rsid w:val="00E73F37"/>
    <w:rsid w:val="00E74541"/>
    <w:rsid w:val="00E745D5"/>
    <w:rsid w:val="00E74689"/>
    <w:rsid w:val="00E746AC"/>
    <w:rsid w:val="00E7476D"/>
    <w:rsid w:val="00E749B6"/>
    <w:rsid w:val="00E74A01"/>
    <w:rsid w:val="00E753E2"/>
    <w:rsid w:val="00E75489"/>
    <w:rsid w:val="00E75895"/>
    <w:rsid w:val="00E76A13"/>
    <w:rsid w:val="00E76A62"/>
    <w:rsid w:val="00E76F97"/>
    <w:rsid w:val="00E7710B"/>
    <w:rsid w:val="00E771A8"/>
    <w:rsid w:val="00E7739B"/>
    <w:rsid w:val="00E77F72"/>
    <w:rsid w:val="00E77FF8"/>
    <w:rsid w:val="00E80201"/>
    <w:rsid w:val="00E80860"/>
    <w:rsid w:val="00E80EA6"/>
    <w:rsid w:val="00E80F05"/>
    <w:rsid w:val="00E81206"/>
    <w:rsid w:val="00E81542"/>
    <w:rsid w:val="00E81649"/>
    <w:rsid w:val="00E816F3"/>
    <w:rsid w:val="00E8180A"/>
    <w:rsid w:val="00E81CC0"/>
    <w:rsid w:val="00E81CE1"/>
    <w:rsid w:val="00E826F3"/>
    <w:rsid w:val="00E82B13"/>
    <w:rsid w:val="00E82F29"/>
    <w:rsid w:val="00E83E51"/>
    <w:rsid w:val="00E83E7C"/>
    <w:rsid w:val="00E8402D"/>
    <w:rsid w:val="00E84201"/>
    <w:rsid w:val="00E84670"/>
    <w:rsid w:val="00E84BDF"/>
    <w:rsid w:val="00E85786"/>
    <w:rsid w:val="00E8591D"/>
    <w:rsid w:val="00E85A4E"/>
    <w:rsid w:val="00E85E95"/>
    <w:rsid w:val="00E860A2"/>
    <w:rsid w:val="00E86238"/>
    <w:rsid w:val="00E866B4"/>
    <w:rsid w:val="00E86927"/>
    <w:rsid w:val="00E86D38"/>
    <w:rsid w:val="00E876D3"/>
    <w:rsid w:val="00E87970"/>
    <w:rsid w:val="00E87E45"/>
    <w:rsid w:val="00E87EAF"/>
    <w:rsid w:val="00E87F9F"/>
    <w:rsid w:val="00E900F2"/>
    <w:rsid w:val="00E901AC"/>
    <w:rsid w:val="00E906EB"/>
    <w:rsid w:val="00E9098D"/>
    <w:rsid w:val="00E90B41"/>
    <w:rsid w:val="00E90B62"/>
    <w:rsid w:val="00E90C0C"/>
    <w:rsid w:val="00E90CEA"/>
    <w:rsid w:val="00E91382"/>
    <w:rsid w:val="00E9186A"/>
    <w:rsid w:val="00E919AB"/>
    <w:rsid w:val="00E9291F"/>
    <w:rsid w:val="00E9298E"/>
    <w:rsid w:val="00E931FF"/>
    <w:rsid w:val="00E935BA"/>
    <w:rsid w:val="00E9367A"/>
    <w:rsid w:val="00E93A18"/>
    <w:rsid w:val="00E93C2B"/>
    <w:rsid w:val="00E94473"/>
    <w:rsid w:val="00E944F1"/>
    <w:rsid w:val="00E947D8"/>
    <w:rsid w:val="00E9491C"/>
    <w:rsid w:val="00E94B0C"/>
    <w:rsid w:val="00E94C6E"/>
    <w:rsid w:val="00E94F86"/>
    <w:rsid w:val="00E9517F"/>
    <w:rsid w:val="00E9523D"/>
    <w:rsid w:val="00E9571C"/>
    <w:rsid w:val="00E9599D"/>
    <w:rsid w:val="00E95A50"/>
    <w:rsid w:val="00E961A2"/>
    <w:rsid w:val="00E961A5"/>
    <w:rsid w:val="00E96317"/>
    <w:rsid w:val="00E96567"/>
    <w:rsid w:val="00E9683C"/>
    <w:rsid w:val="00E969A7"/>
    <w:rsid w:val="00E97310"/>
    <w:rsid w:val="00E97339"/>
    <w:rsid w:val="00E979FF"/>
    <w:rsid w:val="00EA01F5"/>
    <w:rsid w:val="00EA0324"/>
    <w:rsid w:val="00EA0692"/>
    <w:rsid w:val="00EA0781"/>
    <w:rsid w:val="00EA0BB6"/>
    <w:rsid w:val="00EA0ED6"/>
    <w:rsid w:val="00EA1027"/>
    <w:rsid w:val="00EA10C5"/>
    <w:rsid w:val="00EA114A"/>
    <w:rsid w:val="00EA1152"/>
    <w:rsid w:val="00EA1173"/>
    <w:rsid w:val="00EA145A"/>
    <w:rsid w:val="00EA1829"/>
    <w:rsid w:val="00EA1A5B"/>
    <w:rsid w:val="00EA1C32"/>
    <w:rsid w:val="00EA22EE"/>
    <w:rsid w:val="00EA2629"/>
    <w:rsid w:val="00EA2CFF"/>
    <w:rsid w:val="00EA32C3"/>
    <w:rsid w:val="00EA37D4"/>
    <w:rsid w:val="00EA38FF"/>
    <w:rsid w:val="00EA3916"/>
    <w:rsid w:val="00EA3966"/>
    <w:rsid w:val="00EA3B34"/>
    <w:rsid w:val="00EA3C14"/>
    <w:rsid w:val="00EA44CA"/>
    <w:rsid w:val="00EA4CA7"/>
    <w:rsid w:val="00EA5014"/>
    <w:rsid w:val="00EA51EE"/>
    <w:rsid w:val="00EA5721"/>
    <w:rsid w:val="00EA6074"/>
    <w:rsid w:val="00EA620F"/>
    <w:rsid w:val="00EA68E9"/>
    <w:rsid w:val="00EA6AFD"/>
    <w:rsid w:val="00EA6FAB"/>
    <w:rsid w:val="00EA72C0"/>
    <w:rsid w:val="00EA790F"/>
    <w:rsid w:val="00EA7A36"/>
    <w:rsid w:val="00EA7C47"/>
    <w:rsid w:val="00EB0D83"/>
    <w:rsid w:val="00EB12C0"/>
    <w:rsid w:val="00EB12E9"/>
    <w:rsid w:val="00EB15BE"/>
    <w:rsid w:val="00EB1CCE"/>
    <w:rsid w:val="00EB1E2E"/>
    <w:rsid w:val="00EB24E2"/>
    <w:rsid w:val="00EB289E"/>
    <w:rsid w:val="00EB28E4"/>
    <w:rsid w:val="00EB2A50"/>
    <w:rsid w:val="00EB2FDC"/>
    <w:rsid w:val="00EB323E"/>
    <w:rsid w:val="00EB326F"/>
    <w:rsid w:val="00EB35F9"/>
    <w:rsid w:val="00EB3693"/>
    <w:rsid w:val="00EB3A37"/>
    <w:rsid w:val="00EB3A9E"/>
    <w:rsid w:val="00EB3C8D"/>
    <w:rsid w:val="00EB3CFE"/>
    <w:rsid w:val="00EB4372"/>
    <w:rsid w:val="00EB4C63"/>
    <w:rsid w:val="00EB50B3"/>
    <w:rsid w:val="00EB5A35"/>
    <w:rsid w:val="00EB5FFF"/>
    <w:rsid w:val="00EB619F"/>
    <w:rsid w:val="00EB6340"/>
    <w:rsid w:val="00EB63B7"/>
    <w:rsid w:val="00EB64C1"/>
    <w:rsid w:val="00EB6759"/>
    <w:rsid w:val="00EB6C35"/>
    <w:rsid w:val="00EB7C5C"/>
    <w:rsid w:val="00EB7CD2"/>
    <w:rsid w:val="00EC04F2"/>
    <w:rsid w:val="00EC0F40"/>
    <w:rsid w:val="00EC1626"/>
    <w:rsid w:val="00EC18EE"/>
    <w:rsid w:val="00EC190A"/>
    <w:rsid w:val="00EC218C"/>
    <w:rsid w:val="00EC2216"/>
    <w:rsid w:val="00EC2415"/>
    <w:rsid w:val="00EC2D36"/>
    <w:rsid w:val="00EC31BF"/>
    <w:rsid w:val="00EC36AC"/>
    <w:rsid w:val="00EC3A04"/>
    <w:rsid w:val="00EC3C77"/>
    <w:rsid w:val="00EC3DAB"/>
    <w:rsid w:val="00EC3DCE"/>
    <w:rsid w:val="00EC3EB2"/>
    <w:rsid w:val="00EC3FA4"/>
    <w:rsid w:val="00EC46BB"/>
    <w:rsid w:val="00EC4A00"/>
    <w:rsid w:val="00EC4B6E"/>
    <w:rsid w:val="00EC509F"/>
    <w:rsid w:val="00EC51C6"/>
    <w:rsid w:val="00EC522C"/>
    <w:rsid w:val="00EC53C8"/>
    <w:rsid w:val="00EC5404"/>
    <w:rsid w:val="00EC563B"/>
    <w:rsid w:val="00EC5981"/>
    <w:rsid w:val="00EC5E02"/>
    <w:rsid w:val="00EC6B9C"/>
    <w:rsid w:val="00EC6BED"/>
    <w:rsid w:val="00EC6DB9"/>
    <w:rsid w:val="00EC6EFB"/>
    <w:rsid w:val="00EC71F1"/>
    <w:rsid w:val="00EC7F6D"/>
    <w:rsid w:val="00ED0312"/>
    <w:rsid w:val="00ED05DF"/>
    <w:rsid w:val="00ED07FB"/>
    <w:rsid w:val="00ED08F7"/>
    <w:rsid w:val="00ED13D1"/>
    <w:rsid w:val="00ED16E0"/>
    <w:rsid w:val="00ED1761"/>
    <w:rsid w:val="00ED177B"/>
    <w:rsid w:val="00ED1838"/>
    <w:rsid w:val="00ED1946"/>
    <w:rsid w:val="00ED1992"/>
    <w:rsid w:val="00ED1C26"/>
    <w:rsid w:val="00ED1C96"/>
    <w:rsid w:val="00ED1E9C"/>
    <w:rsid w:val="00ED2874"/>
    <w:rsid w:val="00ED29C7"/>
    <w:rsid w:val="00ED2AF7"/>
    <w:rsid w:val="00ED2B36"/>
    <w:rsid w:val="00ED356E"/>
    <w:rsid w:val="00ED3696"/>
    <w:rsid w:val="00ED4146"/>
    <w:rsid w:val="00ED4290"/>
    <w:rsid w:val="00ED4A08"/>
    <w:rsid w:val="00ED5222"/>
    <w:rsid w:val="00ED57EB"/>
    <w:rsid w:val="00ED5947"/>
    <w:rsid w:val="00ED5961"/>
    <w:rsid w:val="00ED5DE1"/>
    <w:rsid w:val="00ED6177"/>
    <w:rsid w:val="00ED631C"/>
    <w:rsid w:val="00ED65F2"/>
    <w:rsid w:val="00ED664B"/>
    <w:rsid w:val="00ED6AF9"/>
    <w:rsid w:val="00ED6F11"/>
    <w:rsid w:val="00ED6F48"/>
    <w:rsid w:val="00ED70D4"/>
    <w:rsid w:val="00ED758E"/>
    <w:rsid w:val="00EE0266"/>
    <w:rsid w:val="00EE0747"/>
    <w:rsid w:val="00EE085D"/>
    <w:rsid w:val="00EE11F6"/>
    <w:rsid w:val="00EE172E"/>
    <w:rsid w:val="00EE17E5"/>
    <w:rsid w:val="00EE1BD9"/>
    <w:rsid w:val="00EE1C1D"/>
    <w:rsid w:val="00EE1E6C"/>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5C6C"/>
    <w:rsid w:val="00EE62D9"/>
    <w:rsid w:val="00EE63A4"/>
    <w:rsid w:val="00EE691F"/>
    <w:rsid w:val="00EE728D"/>
    <w:rsid w:val="00EE7506"/>
    <w:rsid w:val="00EE76C8"/>
    <w:rsid w:val="00EE7CD3"/>
    <w:rsid w:val="00EF0348"/>
    <w:rsid w:val="00EF03EB"/>
    <w:rsid w:val="00EF08DB"/>
    <w:rsid w:val="00EF0F65"/>
    <w:rsid w:val="00EF10FF"/>
    <w:rsid w:val="00EF11D3"/>
    <w:rsid w:val="00EF17D0"/>
    <w:rsid w:val="00EF1927"/>
    <w:rsid w:val="00EF1E70"/>
    <w:rsid w:val="00EF22BE"/>
    <w:rsid w:val="00EF274B"/>
    <w:rsid w:val="00EF29BE"/>
    <w:rsid w:val="00EF2E84"/>
    <w:rsid w:val="00EF340A"/>
    <w:rsid w:val="00EF35EE"/>
    <w:rsid w:val="00EF3F7A"/>
    <w:rsid w:val="00EF40D1"/>
    <w:rsid w:val="00EF421D"/>
    <w:rsid w:val="00EF4652"/>
    <w:rsid w:val="00EF491D"/>
    <w:rsid w:val="00EF4BB2"/>
    <w:rsid w:val="00EF4C12"/>
    <w:rsid w:val="00EF4F2B"/>
    <w:rsid w:val="00EF52BD"/>
    <w:rsid w:val="00EF5B14"/>
    <w:rsid w:val="00EF5D9B"/>
    <w:rsid w:val="00EF5F73"/>
    <w:rsid w:val="00EF6073"/>
    <w:rsid w:val="00EF68F6"/>
    <w:rsid w:val="00EF69EC"/>
    <w:rsid w:val="00EF6DBF"/>
    <w:rsid w:val="00EF6E6E"/>
    <w:rsid w:val="00EF6FF1"/>
    <w:rsid w:val="00EF72E3"/>
    <w:rsid w:val="00EF7CC3"/>
    <w:rsid w:val="00EF7F66"/>
    <w:rsid w:val="00F007BD"/>
    <w:rsid w:val="00F00A48"/>
    <w:rsid w:val="00F00A5B"/>
    <w:rsid w:val="00F015E1"/>
    <w:rsid w:val="00F019B0"/>
    <w:rsid w:val="00F01E39"/>
    <w:rsid w:val="00F020D5"/>
    <w:rsid w:val="00F02542"/>
    <w:rsid w:val="00F02CFD"/>
    <w:rsid w:val="00F02DEF"/>
    <w:rsid w:val="00F03175"/>
    <w:rsid w:val="00F03647"/>
    <w:rsid w:val="00F03717"/>
    <w:rsid w:val="00F03727"/>
    <w:rsid w:val="00F0379C"/>
    <w:rsid w:val="00F037F5"/>
    <w:rsid w:val="00F03982"/>
    <w:rsid w:val="00F039AD"/>
    <w:rsid w:val="00F03A95"/>
    <w:rsid w:val="00F03CD2"/>
    <w:rsid w:val="00F03DBE"/>
    <w:rsid w:val="00F0447D"/>
    <w:rsid w:val="00F04589"/>
    <w:rsid w:val="00F0463A"/>
    <w:rsid w:val="00F048E0"/>
    <w:rsid w:val="00F05311"/>
    <w:rsid w:val="00F053D5"/>
    <w:rsid w:val="00F05513"/>
    <w:rsid w:val="00F059C5"/>
    <w:rsid w:val="00F06435"/>
    <w:rsid w:val="00F064B4"/>
    <w:rsid w:val="00F065BF"/>
    <w:rsid w:val="00F066F1"/>
    <w:rsid w:val="00F06733"/>
    <w:rsid w:val="00F06772"/>
    <w:rsid w:val="00F06826"/>
    <w:rsid w:val="00F06A61"/>
    <w:rsid w:val="00F06C01"/>
    <w:rsid w:val="00F06D32"/>
    <w:rsid w:val="00F07108"/>
    <w:rsid w:val="00F10817"/>
    <w:rsid w:val="00F10989"/>
    <w:rsid w:val="00F10F9F"/>
    <w:rsid w:val="00F113FF"/>
    <w:rsid w:val="00F114BB"/>
    <w:rsid w:val="00F114D8"/>
    <w:rsid w:val="00F11519"/>
    <w:rsid w:val="00F11656"/>
    <w:rsid w:val="00F117FA"/>
    <w:rsid w:val="00F11B0D"/>
    <w:rsid w:val="00F11C22"/>
    <w:rsid w:val="00F120F3"/>
    <w:rsid w:val="00F1212B"/>
    <w:rsid w:val="00F12435"/>
    <w:rsid w:val="00F1284E"/>
    <w:rsid w:val="00F12DC1"/>
    <w:rsid w:val="00F13057"/>
    <w:rsid w:val="00F13112"/>
    <w:rsid w:val="00F13145"/>
    <w:rsid w:val="00F13300"/>
    <w:rsid w:val="00F1332E"/>
    <w:rsid w:val="00F13523"/>
    <w:rsid w:val="00F138B2"/>
    <w:rsid w:val="00F14335"/>
    <w:rsid w:val="00F14F06"/>
    <w:rsid w:val="00F15024"/>
    <w:rsid w:val="00F15316"/>
    <w:rsid w:val="00F15412"/>
    <w:rsid w:val="00F159C6"/>
    <w:rsid w:val="00F15CA8"/>
    <w:rsid w:val="00F15DBF"/>
    <w:rsid w:val="00F1615E"/>
    <w:rsid w:val="00F164D4"/>
    <w:rsid w:val="00F167C6"/>
    <w:rsid w:val="00F16A94"/>
    <w:rsid w:val="00F17013"/>
    <w:rsid w:val="00F173EB"/>
    <w:rsid w:val="00F17595"/>
    <w:rsid w:val="00F17840"/>
    <w:rsid w:val="00F17A85"/>
    <w:rsid w:val="00F20170"/>
    <w:rsid w:val="00F2096F"/>
    <w:rsid w:val="00F20F44"/>
    <w:rsid w:val="00F218DF"/>
    <w:rsid w:val="00F219E4"/>
    <w:rsid w:val="00F21A33"/>
    <w:rsid w:val="00F22002"/>
    <w:rsid w:val="00F22577"/>
    <w:rsid w:val="00F2293D"/>
    <w:rsid w:val="00F22C6E"/>
    <w:rsid w:val="00F22D00"/>
    <w:rsid w:val="00F23316"/>
    <w:rsid w:val="00F23700"/>
    <w:rsid w:val="00F23AB2"/>
    <w:rsid w:val="00F23C69"/>
    <w:rsid w:val="00F24121"/>
    <w:rsid w:val="00F242FA"/>
    <w:rsid w:val="00F25718"/>
    <w:rsid w:val="00F25885"/>
    <w:rsid w:val="00F259D8"/>
    <w:rsid w:val="00F25AA3"/>
    <w:rsid w:val="00F25C68"/>
    <w:rsid w:val="00F25E84"/>
    <w:rsid w:val="00F25E9D"/>
    <w:rsid w:val="00F264DD"/>
    <w:rsid w:val="00F265DA"/>
    <w:rsid w:val="00F2669E"/>
    <w:rsid w:val="00F266AB"/>
    <w:rsid w:val="00F266E6"/>
    <w:rsid w:val="00F26791"/>
    <w:rsid w:val="00F268C7"/>
    <w:rsid w:val="00F269EE"/>
    <w:rsid w:val="00F26FC0"/>
    <w:rsid w:val="00F271BD"/>
    <w:rsid w:val="00F27410"/>
    <w:rsid w:val="00F2776B"/>
    <w:rsid w:val="00F27989"/>
    <w:rsid w:val="00F27C1A"/>
    <w:rsid w:val="00F27E27"/>
    <w:rsid w:val="00F304BA"/>
    <w:rsid w:val="00F30708"/>
    <w:rsid w:val="00F30EE6"/>
    <w:rsid w:val="00F310B2"/>
    <w:rsid w:val="00F31933"/>
    <w:rsid w:val="00F319E5"/>
    <w:rsid w:val="00F31A0D"/>
    <w:rsid w:val="00F31BCF"/>
    <w:rsid w:val="00F32148"/>
    <w:rsid w:val="00F3216B"/>
    <w:rsid w:val="00F324FD"/>
    <w:rsid w:val="00F327CB"/>
    <w:rsid w:val="00F32D26"/>
    <w:rsid w:val="00F33218"/>
    <w:rsid w:val="00F33F2F"/>
    <w:rsid w:val="00F34437"/>
    <w:rsid w:val="00F34CBC"/>
    <w:rsid w:val="00F34CC0"/>
    <w:rsid w:val="00F3507D"/>
    <w:rsid w:val="00F35498"/>
    <w:rsid w:val="00F35E9E"/>
    <w:rsid w:val="00F35FD8"/>
    <w:rsid w:val="00F36145"/>
    <w:rsid w:val="00F36337"/>
    <w:rsid w:val="00F366AD"/>
    <w:rsid w:val="00F36914"/>
    <w:rsid w:val="00F36AD2"/>
    <w:rsid w:val="00F36BBA"/>
    <w:rsid w:val="00F371E7"/>
    <w:rsid w:val="00F37905"/>
    <w:rsid w:val="00F37947"/>
    <w:rsid w:val="00F37997"/>
    <w:rsid w:val="00F40060"/>
    <w:rsid w:val="00F40C39"/>
    <w:rsid w:val="00F40CD7"/>
    <w:rsid w:val="00F40F52"/>
    <w:rsid w:val="00F4129D"/>
    <w:rsid w:val="00F414C5"/>
    <w:rsid w:val="00F4178D"/>
    <w:rsid w:val="00F41F40"/>
    <w:rsid w:val="00F420E5"/>
    <w:rsid w:val="00F424A7"/>
    <w:rsid w:val="00F42A4E"/>
    <w:rsid w:val="00F4342E"/>
    <w:rsid w:val="00F43445"/>
    <w:rsid w:val="00F4386B"/>
    <w:rsid w:val="00F43CC9"/>
    <w:rsid w:val="00F43DA5"/>
    <w:rsid w:val="00F43E5E"/>
    <w:rsid w:val="00F448D2"/>
    <w:rsid w:val="00F44BB6"/>
    <w:rsid w:val="00F45073"/>
    <w:rsid w:val="00F453CD"/>
    <w:rsid w:val="00F45CFF"/>
    <w:rsid w:val="00F46472"/>
    <w:rsid w:val="00F46513"/>
    <w:rsid w:val="00F46662"/>
    <w:rsid w:val="00F47044"/>
    <w:rsid w:val="00F4720D"/>
    <w:rsid w:val="00F47216"/>
    <w:rsid w:val="00F47376"/>
    <w:rsid w:val="00F474E9"/>
    <w:rsid w:val="00F479AC"/>
    <w:rsid w:val="00F479DD"/>
    <w:rsid w:val="00F47CE3"/>
    <w:rsid w:val="00F5024E"/>
    <w:rsid w:val="00F502EC"/>
    <w:rsid w:val="00F5064D"/>
    <w:rsid w:val="00F50E16"/>
    <w:rsid w:val="00F50E6F"/>
    <w:rsid w:val="00F51400"/>
    <w:rsid w:val="00F519DC"/>
    <w:rsid w:val="00F52064"/>
    <w:rsid w:val="00F52232"/>
    <w:rsid w:val="00F5264B"/>
    <w:rsid w:val="00F527B4"/>
    <w:rsid w:val="00F52990"/>
    <w:rsid w:val="00F52A7D"/>
    <w:rsid w:val="00F52C56"/>
    <w:rsid w:val="00F53AE5"/>
    <w:rsid w:val="00F53E5C"/>
    <w:rsid w:val="00F5405E"/>
    <w:rsid w:val="00F54194"/>
    <w:rsid w:val="00F546C9"/>
    <w:rsid w:val="00F54982"/>
    <w:rsid w:val="00F54A53"/>
    <w:rsid w:val="00F54BE6"/>
    <w:rsid w:val="00F5518C"/>
    <w:rsid w:val="00F5527F"/>
    <w:rsid w:val="00F552F6"/>
    <w:rsid w:val="00F552FA"/>
    <w:rsid w:val="00F55F24"/>
    <w:rsid w:val="00F56196"/>
    <w:rsid w:val="00F56606"/>
    <w:rsid w:val="00F56882"/>
    <w:rsid w:val="00F568F1"/>
    <w:rsid w:val="00F57298"/>
    <w:rsid w:val="00F572A9"/>
    <w:rsid w:val="00F57615"/>
    <w:rsid w:val="00F57650"/>
    <w:rsid w:val="00F5791F"/>
    <w:rsid w:val="00F6007E"/>
    <w:rsid w:val="00F6022E"/>
    <w:rsid w:val="00F602B0"/>
    <w:rsid w:val="00F6038A"/>
    <w:rsid w:val="00F6056B"/>
    <w:rsid w:val="00F6074F"/>
    <w:rsid w:val="00F6075D"/>
    <w:rsid w:val="00F60783"/>
    <w:rsid w:val="00F60ABD"/>
    <w:rsid w:val="00F60C70"/>
    <w:rsid w:val="00F60EB8"/>
    <w:rsid w:val="00F60F1B"/>
    <w:rsid w:val="00F60F2E"/>
    <w:rsid w:val="00F613FA"/>
    <w:rsid w:val="00F61A5D"/>
    <w:rsid w:val="00F61AE7"/>
    <w:rsid w:val="00F61E0E"/>
    <w:rsid w:val="00F61F76"/>
    <w:rsid w:val="00F6201B"/>
    <w:rsid w:val="00F62068"/>
    <w:rsid w:val="00F62343"/>
    <w:rsid w:val="00F62374"/>
    <w:rsid w:val="00F6238D"/>
    <w:rsid w:val="00F6277E"/>
    <w:rsid w:val="00F628F5"/>
    <w:rsid w:val="00F62A72"/>
    <w:rsid w:val="00F62AE3"/>
    <w:rsid w:val="00F62D78"/>
    <w:rsid w:val="00F62EDA"/>
    <w:rsid w:val="00F63413"/>
    <w:rsid w:val="00F6380C"/>
    <w:rsid w:val="00F63C4D"/>
    <w:rsid w:val="00F63FC3"/>
    <w:rsid w:val="00F643AE"/>
    <w:rsid w:val="00F643D4"/>
    <w:rsid w:val="00F644F3"/>
    <w:rsid w:val="00F645A5"/>
    <w:rsid w:val="00F6461F"/>
    <w:rsid w:val="00F64E86"/>
    <w:rsid w:val="00F6564B"/>
    <w:rsid w:val="00F6564D"/>
    <w:rsid w:val="00F65653"/>
    <w:rsid w:val="00F6597C"/>
    <w:rsid w:val="00F65D8F"/>
    <w:rsid w:val="00F66199"/>
    <w:rsid w:val="00F661E4"/>
    <w:rsid w:val="00F66244"/>
    <w:rsid w:val="00F66367"/>
    <w:rsid w:val="00F66792"/>
    <w:rsid w:val="00F66895"/>
    <w:rsid w:val="00F66DE6"/>
    <w:rsid w:val="00F66E8F"/>
    <w:rsid w:val="00F66EBA"/>
    <w:rsid w:val="00F670C0"/>
    <w:rsid w:val="00F679D8"/>
    <w:rsid w:val="00F70252"/>
    <w:rsid w:val="00F7026D"/>
    <w:rsid w:val="00F705ED"/>
    <w:rsid w:val="00F70873"/>
    <w:rsid w:val="00F709BA"/>
    <w:rsid w:val="00F70AE0"/>
    <w:rsid w:val="00F70D8C"/>
    <w:rsid w:val="00F70DF1"/>
    <w:rsid w:val="00F71183"/>
    <w:rsid w:val="00F71B86"/>
    <w:rsid w:val="00F71BE9"/>
    <w:rsid w:val="00F71D90"/>
    <w:rsid w:val="00F71F28"/>
    <w:rsid w:val="00F71F7E"/>
    <w:rsid w:val="00F721A3"/>
    <w:rsid w:val="00F725F3"/>
    <w:rsid w:val="00F7265F"/>
    <w:rsid w:val="00F72BD3"/>
    <w:rsid w:val="00F72F2A"/>
    <w:rsid w:val="00F73267"/>
    <w:rsid w:val="00F73829"/>
    <w:rsid w:val="00F73A12"/>
    <w:rsid w:val="00F73F99"/>
    <w:rsid w:val="00F73FC6"/>
    <w:rsid w:val="00F74DE1"/>
    <w:rsid w:val="00F74DEB"/>
    <w:rsid w:val="00F74EEC"/>
    <w:rsid w:val="00F75405"/>
    <w:rsid w:val="00F7548A"/>
    <w:rsid w:val="00F75B48"/>
    <w:rsid w:val="00F75E70"/>
    <w:rsid w:val="00F75EEF"/>
    <w:rsid w:val="00F76012"/>
    <w:rsid w:val="00F76627"/>
    <w:rsid w:val="00F76A13"/>
    <w:rsid w:val="00F76A32"/>
    <w:rsid w:val="00F76AD3"/>
    <w:rsid w:val="00F76D7C"/>
    <w:rsid w:val="00F76D9A"/>
    <w:rsid w:val="00F77471"/>
    <w:rsid w:val="00F7766C"/>
    <w:rsid w:val="00F77756"/>
    <w:rsid w:val="00F7786D"/>
    <w:rsid w:val="00F77900"/>
    <w:rsid w:val="00F77954"/>
    <w:rsid w:val="00F7795E"/>
    <w:rsid w:val="00F77D1B"/>
    <w:rsid w:val="00F80478"/>
    <w:rsid w:val="00F80532"/>
    <w:rsid w:val="00F806DA"/>
    <w:rsid w:val="00F80737"/>
    <w:rsid w:val="00F80E83"/>
    <w:rsid w:val="00F80ED3"/>
    <w:rsid w:val="00F8157B"/>
    <w:rsid w:val="00F819D1"/>
    <w:rsid w:val="00F81BBA"/>
    <w:rsid w:val="00F81C96"/>
    <w:rsid w:val="00F81DC1"/>
    <w:rsid w:val="00F82285"/>
    <w:rsid w:val="00F82A6B"/>
    <w:rsid w:val="00F82B42"/>
    <w:rsid w:val="00F8343C"/>
    <w:rsid w:val="00F835D4"/>
    <w:rsid w:val="00F8367C"/>
    <w:rsid w:val="00F83942"/>
    <w:rsid w:val="00F83D52"/>
    <w:rsid w:val="00F83E2C"/>
    <w:rsid w:val="00F83EB2"/>
    <w:rsid w:val="00F84745"/>
    <w:rsid w:val="00F84D0B"/>
    <w:rsid w:val="00F84DFF"/>
    <w:rsid w:val="00F84FED"/>
    <w:rsid w:val="00F85B1D"/>
    <w:rsid w:val="00F85D24"/>
    <w:rsid w:val="00F866B4"/>
    <w:rsid w:val="00F86726"/>
    <w:rsid w:val="00F86B22"/>
    <w:rsid w:val="00F87247"/>
    <w:rsid w:val="00F875E2"/>
    <w:rsid w:val="00F876C4"/>
    <w:rsid w:val="00F877F0"/>
    <w:rsid w:val="00F87AF6"/>
    <w:rsid w:val="00F87BB4"/>
    <w:rsid w:val="00F9068C"/>
    <w:rsid w:val="00F9072C"/>
    <w:rsid w:val="00F907A1"/>
    <w:rsid w:val="00F909B2"/>
    <w:rsid w:val="00F90B14"/>
    <w:rsid w:val="00F90DB1"/>
    <w:rsid w:val="00F910AC"/>
    <w:rsid w:val="00F91413"/>
    <w:rsid w:val="00F91873"/>
    <w:rsid w:val="00F91BD2"/>
    <w:rsid w:val="00F9208A"/>
    <w:rsid w:val="00F92138"/>
    <w:rsid w:val="00F92139"/>
    <w:rsid w:val="00F92596"/>
    <w:rsid w:val="00F92619"/>
    <w:rsid w:val="00F935D9"/>
    <w:rsid w:val="00F935DA"/>
    <w:rsid w:val="00F938D0"/>
    <w:rsid w:val="00F93A23"/>
    <w:rsid w:val="00F93A6A"/>
    <w:rsid w:val="00F93FEA"/>
    <w:rsid w:val="00F940C2"/>
    <w:rsid w:val="00F941B7"/>
    <w:rsid w:val="00F9439F"/>
    <w:rsid w:val="00F94805"/>
    <w:rsid w:val="00F9516F"/>
    <w:rsid w:val="00F95C4E"/>
    <w:rsid w:val="00F960B0"/>
    <w:rsid w:val="00F960B4"/>
    <w:rsid w:val="00F96464"/>
    <w:rsid w:val="00F96486"/>
    <w:rsid w:val="00F96871"/>
    <w:rsid w:val="00F96B79"/>
    <w:rsid w:val="00F96CD0"/>
    <w:rsid w:val="00F96D5B"/>
    <w:rsid w:val="00F97278"/>
    <w:rsid w:val="00F974BD"/>
    <w:rsid w:val="00F975D7"/>
    <w:rsid w:val="00F9785B"/>
    <w:rsid w:val="00FA0FBB"/>
    <w:rsid w:val="00FA1351"/>
    <w:rsid w:val="00FA1458"/>
    <w:rsid w:val="00FA1A3E"/>
    <w:rsid w:val="00FA1B66"/>
    <w:rsid w:val="00FA1BCE"/>
    <w:rsid w:val="00FA21D2"/>
    <w:rsid w:val="00FA22B7"/>
    <w:rsid w:val="00FA23E3"/>
    <w:rsid w:val="00FA2C2F"/>
    <w:rsid w:val="00FA2E13"/>
    <w:rsid w:val="00FA30D4"/>
    <w:rsid w:val="00FA3669"/>
    <w:rsid w:val="00FA3746"/>
    <w:rsid w:val="00FA37B7"/>
    <w:rsid w:val="00FA3B71"/>
    <w:rsid w:val="00FA3C37"/>
    <w:rsid w:val="00FA3C6C"/>
    <w:rsid w:val="00FA4999"/>
    <w:rsid w:val="00FA49A7"/>
    <w:rsid w:val="00FA4AA0"/>
    <w:rsid w:val="00FA54DE"/>
    <w:rsid w:val="00FA587B"/>
    <w:rsid w:val="00FA5C09"/>
    <w:rsid w:val="00FA63FE"/>
    <w:rsid w:val="00FA647E"/>
    <w:rsid w:val="00FA6579"/>
    <w:rsid w:val="00FA6892"/>
    <w:rsid w:val="00FA7DF2"/>
    <w:rsid w:val="00FB0199"/>
    <w:rsid w:val="00FB020B"/>
    <w:rsid w:val="00FB04B8"/>
    <w:rsid w:val="00FB0708"/>
    <w:rsid w:val="00FB0BCE"/>
    <w:rsid w:val="00FB0E98"/>
    <w:rsid w:val="00FB14CF"/>
    <w:rsid w:val="00FB1624"/>
    <w:rsid w:val="00FB1B9F"/>
    <w:rsid w:val="00FB1C92"/>
    <w:rsid w:val="00FB1CD6"/>
    <w:rsid w:val="00FB1E2C"/>
    <w:rsid w:val="00FB1FAE"/>
    <w:rsid w:val="00FB20E0"/>
    <w:rsid w:val="00FB2405"/>
    <w:rsid w:val="00FB2890"/>
    <w:rsid w:val="00FB2BA0"/>
    <w:rsid w:val="00FB2D3D"/>
    <w:rsid w:val="00FB2D8C"/>
    <w:rsid w:val="00FB3624"/>
    <w:rsid w:val="00FB36D8"/>
    <w:rsid w:val="00FB36FE"/>
    <w:rsid w:val="00FB37BE"/>
    <w:rsid w:val="00FB37C3"/>
    <w:rsid w:val="00FB3932"/>
    <w:rsid w:val="00FB3B0C"/>
    <w:rsid w:val="00FB3B7F"/>
    <w:rsid w:val="00FB3C05"/>
    <w:rsid w:val="00FB4443"/>
    <w:rsid w:val="00FB44AB"/>
    <w:rsid w:val="00FB47E9"/>
    <w:rsid w:val="00FB4B5C"/>
    <w:rsid w:val="00FB4D33"/>
    <w:rsid w:val="00FB50F8"/>
    <w:rsid w:val="00FB513F"/>
    <w:rsid w:val="00FB5232"/>
    <w:rsid w:val="00FB563C"/>
    <w:rsid w:val="00FB5B54"/>
    <w:rsid w:val="00FB5C35"/>
    <w:rsid w:val="00FB5E4B"/>
    <w:rsid w:val="00FB6102"/>
    <w:rsid w:val="00FB63CF"/>
    <w:rsid w:val="00FB71E3"/>
    <w:rsid w:val="00FC093A"/>
    <w:rsid w:val="00FC0942"/>
    <w:rsid w:val="00FC0A96"/>
    <w:rsid w:val="00FC17B1"/>
    <w:rsid w:val="00FC17D3"/>
    <w:rsid w:val="00FC1892"/>
    <w:rsid w:val="00FC1DBB"/>
    <w:rsid w:val="00FC21BC"/>
    <w:rsid w:val="00FC224F"/>
    <w:rsid w:val="00FC2469"/>
    <w:rsid w:val="00FC2CE8"/>
    <w:rsid w:val="00FC3079"/>
    <w:rsid w:val="00FC3085"/>
    <w:rsid w:val="00FC3135"/>
    <w:rsid w:val="00FC3330"/>
    <w:rsid w:val="00FC343C"/>
    <w:rsid w:val="00FC380D"/>
    <w:rsid w:val="00FC3860"/>
    <w:rsid w:val="00FC38A5"/>
    <w:rsid w:val="00FC40DE"/>
    <w:rsid w:val="00FC42A3"/>
    <w:rsid w:val="00FC4979"/>
    <w:rsid w:val="00FC4AFE"/>
    <w:rsid w:val="00FC504F"/>
    <w:rsid w:val="00FC5489"/>
    <w:rsid w:val="00FC6ABF"/>
    <w:rsid w:val="00FC70D5"/>
    <w:rsid w:val="00FC753A"/>
    <w:rsid w:val="00FC7B7E"/>
    <w:rsid w:val="00FD0237"/>
    <w:rsid w:val="00FD050E"/>
    <w:rsid w:val="00FD0577"/>
    <w:rsid w:val="00FD0DDD"/>
    <w:rsid w:val="00FD0FE8"/>
    <w:rsid w:val="00FD14EA"/>
    <w:rsid w:val="00FD169E"/>
    <w:rsid w:val="00FD2CEF"/>
    <w:rsid w:val="00FD2D65"/>
    <w:rsid w:val="00FD3038"/>
    <w:rsid w:val="00FD331F"/>
    <w:rsid w:val="00FD3559"/>
    <w:rsid w:val="00FD3587"/>
    <w:rsid w:val="00FD35B1"/>
    <w:rsid w:val="00FD415E"/>
    <w:rsid w:val="00FD44EA"/>
    <w:rsid w:val="00FD4775"/>
    <w:rsid w:val="00FD477B"/>
    <w:rsid w:val="00FD4872"/>
    <w:rsid w:val="00FD496D"/>
    <w:rsid w:val="00FD4D32"/>
    <w:rsid w:val="00FD5128"/>
    <w:rsid w:val="00FD51B7"/>
    <w:rsid w:val="00FD57D0"/>
    <w:rsid w:val="00FD5974"/>
    <w:rsid w:val="00FD5B10"/>
    <w:rsid w:val="00FD5BC8"/>
    <w:rsid w:val="00FD5D0B"/>
    <w:rsid w:val="00FD5DF3"/>
    <w:rsid w:val="00FD5E15"/>
    <w:rsid w:val="00FD5F79"/>
    <w:rsid w:val="00FD60D6"/>
    <w:rsid w:val="00FD610E"/>
    <w:rsid w:val="00FD63F3"/>
    <w:rsid w:val="00FD675A"/>
    <w:rsid w:val="00FD694D"/>
    <w:rsid w:val="00FD6AD7"/>
    <w:rsid w:val="00FD6EF7"/>
    <w:rsid w:val="00FD71F9"/>
    <w:rsid w:val="00FD73EC"/>
    <w:rsid w:val="00FD78B1"/>
    <w:rsid w:val="00FD7C18"/>
    <w:rsid w:val="00FD7E92"/>
    <w:rsid w:val="00FD7E9C"/>
    <w:rsid w:val="00FD7F39"/>
    <w:rsid w:val="00FE0530"/>
    <w:rsid w:val="00FE054D"/>
    <w:rsid w:val="00FE0B8F"/>
    <w:rsid w:val="00FE0DB1"/>
    <w:rsid w:val="00FE0EB3"/>
    <w:rsid w:val="00FE0EFD"/>
    <w:rsid w:val="00FE10E6"/>
    <w:rsid w:val="00FE18D1"/>
    <w:rsid w:val="00FE1E66"/>
    <w:rsid w:val="00FE202A"/>
    <w:rsid w:val="00FE3263"/>
    <w:rsid w:val="00FE3444"/>
    <w:rsid w:val="00FE3ABB"/>
    <w:rsid w:val="00FE3D78"/>
    <w:rsid w:val="00FE3F50"/>
    <w:rsid w:val="00FE406D"/>
    <w:rsid w:val="00FE4242"/>
    <w:rsid w:val="00FE465D"/>
    <w:rsid w:val="00FE4790"/>
    <w:rsid w:val="00FE48DE"/>
    <w:rsid w:val="00FE4A98"/>
    <w:rsid w:val="00FE4ABC"/>
    <w:rsid w:val="00FE4DFF"/>
    <w:rsid w:val="00FE4F12"/>
    <w:rsid w:val="00FE4F76"/>
    <w:rsid w:val="00FE4F7B"/>
    <w:rsid w:val="00FE50A8"/>
    <w:rsid w:val="00FE52AC"/>
    <w:rsid w:val="00FE533E"/>
    <w:rsid w:val="00FE5516"/>
    <w:rsid w:val="00FE570B"/>
    <w:rsid w:val="00FE5A7B"/>
    <w:rsid w:val="00FE61B3"/>
    <w:rsid w:val="00FE625F"/>
    <w:rsid w:val="00FE6566"/>
    <w:rsid w:val="00FE6854"/>
    <w:rsid w:val="00FE6E51"/>
    <w:rsid w:val="00FE7163"/>
    <w:rsid w:val="00FE72BE"/>
    <w:rsid w:val="00FE771C"/>
    <w:rsid w:val="00FE788B"/>
    <w:rsid w:val="00FE7A44"/>
    <w:rsid w:val="00FE7B6B"/>
    <w:rsid w:val="00FE7D6A"/>
    <w:rsid w:val="00FE7DB4"/>
    <w:rsid w:val="00FF004B"/>
    <w:rsid w:val="00FF052D"/>
    <w:rsid w:val="00FF07BC"/>
    <w:rsid w:val="00FF0A4D"/>
    <w:rsid w:val="00FF165D"/>
    <w:rsid w:val="00FF1AC4"/>
    <w:rsid w:val="00FF2133"/>
    <w:rsid w:val="00FF25A4"/>
    <w:rsid w:val="00FF2625"/>
    <w:rsid w:val="00FF286F"/>
    <w:rsid w:val="00FF2960"/>
    <w:rsid w:val="00FF2DE3"/>
    <w:rsid w:val="00FF31EF"/>
    <w:rsid w:val="00FF32D7"/>
    <w:rsid w:val="00FF358A"/>
    <w:rsid w:val="00FF40F5"/>
    <w:rsid w:val="00FF43D8"/>
    <w:rsid w:val="00FF441A"/>
    <w:rsid w:val="00FF4EEB"/>
    <w:rsid w:val="00FF54A0"/>
    <w:rsid w:val="00FF5B6A"/>
    <w:rsid w:val="00FF5F39"/>
    <w:rsid w:val="00FF5FEF"/>
    <w:rsid w:val="00FF6162"/>
    <w:rsid w:val="00FF68E5"/>
    <w:rsid w:val="00FF68F1"/>
    <w:rsid w:val="00FF6AD6"/>
    <w:rsid w:val="00FF6ADB"/>
    <w:rsid w:val="00FF6D13"/>
    <w:rsid w:val="00FF6EE4"/>
    <w:rsid w:val="00FF6F4B"/>
    <w:rsid w:val="00FF7438"/>
    <w:rsid w:val="00FF764B"/>
    <w:rsid w:val="00FF7F16"/>
    <w:rsid w:val="010026B6"/>
    <w:rsid w:val="010A513F"/>
    <w:rsid w:val="012E07FF"/>
    <w:rsid w:val="01402AAD"/>
    <w:rsid w:val="014050FA"/>
    <w:rsid w:val="015121B9"/>
    <w:rsid w:val="01724A4B"/>
    <w:rsid w:val="018036AD"/>
    <w:rsid w:val="01A72AE0"/>
    <w:rsid w:val="01E43D4E"/>
    <w:rsid w:val="01E56199"/>
    <w:rsid w:val="02D41F53"/>
    <w:rsid w:val="03091F82"/>
    <w:rsid w:val="031F61EE"/>
    <w:rsid w:val="034675D0"/>
    <w:rsid w:val="03A60EAB"/>
    <w:rsid w:val="041B599F"/>
    <w:rsid w:val="0430275A"/>
    <w:rsid w:val="044F1236"/>
    <w:rsid w:val="04AE208F"/>
    <w:rsid w:val="04B36E06"/>
    <w:rsid w:val="04D32532"/>
    <w:rsid w:val="04E574A2"/>
    <w:rsid w:val="054E5281"/>
    <w:rsid w:val="054E55E4"/>
    <w:rsid w:val="055638AE"/>
    <w:rsid w:val="056858EB"/>
    <w:rsid w:val="057D6145"/>
    <w:rsid w:val="058F280E"/>
    <w:rsid w:val="05EA5FAC"/>
    <w:rsid w:val="06040E46"/>
    <w:rsid w:val="061100C1"/>
    <w:rsid w:val="061F02C7"/>
    <w:rsid w:val="06231E4A"/>
    <w:rsid w:val="06607931"/>
    <w:rsid w:val="0675440F"/>
    <w:rsid w:val="069C25B8"/>
    <w:rsid w:val="06AD588D"/>
    <w:rsid w:val="06B272A2"/>
    <w:rsid w:val="0709496C"/>
    <w:rsid w:val="070F3307"/>
    <w:rsid w:val="071E6821"/>
    <w:rsid w:val="07445AB2"/>
    <w:rsid w:val="074B6AB0"/>
    <w:rsid w:val="075B2ECD"/>
    <w:rsid w:val="076057F2"/>
    <w:rsid w:val="07870660"/>
    <w:rsid w:val="079658E8"/>
    <w:rsid w:val="079C0E9D"/>
    <w:rsid w:val="07AC2092"/>
    <w:rsid w:val="08567FA3"/>
    <w:rsid w:val="0874277D"/>
    <w:rsid w:val="088A4EE2"/>
    <w:rsid w:val="088A7F5F"/>
    <w:rsid w:val="089D7F8F"/>
    <w:rsid w:val="08D52927"/>
    <w:rsid w:val="08E44526"/>
    <w:rsid w:val="0924393B"/>
    <w:rsid w:val="09344858"/>
    <w:rsid w:val="09543565"/>
    <w:rsid w:val="09547248"/>
    <w:rsid w:val="096D58B6"/>
    <w:rsid w:val="09BB6FD3"/>
    <w:rsid w:val="09F76546"/>
    <w:rsid w:val="0A026F22"/>
    <w:rsid w:val="0A19185C"/>
    <w:rsid w:val="0A4725AB"/>
    <w:rsid w:val="0A5B6DF9"/>
    <w:rsid w:val="0A681DC6"/>
    <w:rsid w:val="0A85556E"/>
    <w:rsid w:val="0AAA42EC"/>
    <w:rsid w:val="0AAF6746"/>
    <w:rsid w:val="0AB10684"/>
    <w:rsid w:val="0AE45D17"/>
    <w:rsid w:val="0AFD0854"/>
    <w:rsid w:val="0B0859F4"/>
    <w:rsid w:val="0B177B62"/>
    <w:rsid w:val="0B4229FF"/>
    <w:rsid w:val="0B45780A"/>
    <w:rsid w:val="0B536D2E"/>
    <w:rsid w:val="0B852F0B"/>
    <w:rsid w:val="0BA809E5"/>
    <w:rsid w:val="0BAA4DC1"/>
    <w:rsid w:val="0BB33069"/>
    <w:rsid w:val="0BB874B0"/>
    <w:rsid w:val="0BC14BEF"/>
    <w:rsid w:val="0C087514"/>
    <w:rsid w:val="0C4116EF"/>
    <w:rsid w:val="0C621C94"/>
    <w:rsid w:val="0C6D2D08"/>
    <w:rsid w:val="0C7E51FF"/>
    <w:rsid w:val="0CB16402"/>
    <w:rsid w:val="0CC44DA3"/>
    <w:rsid w:val="0CC46410"/>
    <w:rsid w:val="0CCD68A8"/>
    <w:rsid w:val="0D103128"/>
    <w:rsid w:val="0D2359B5"/>
    <w:rsid w:val="0D3611A8"/>
    <w:rsid w:val="0D6B6659"/>
    <w:rsid w:val="0D785D19"/>
    <w:rsid w:val="0D7C5618"/>
    <w:rsid w:val="0D7D2A79"/>
    <w:rsid w:val="0DEA01F9"/>
    <w:rsid w:val="0E1E0880"/>
    <w:rsid w:val="0E382A2F"/>
    <w:rsid w:val="0E5D50B6"/>
    <w:rsid w:val="0E743047"/>
    <w:rsid w:val="0E7E2155"/>
    <w:rsid w:val="0E8C6A6A"/>
    <w:rsid w:val="0E982005"/>
    <w:rsid w:val="0EA70AFA"/>
    <w:rsid w:val="0ECF4153"/>
    <w:rsid w:val="0EE20AF5"/>
    <w:rsid w:val="0EE35F37"/>
    <w:rsid w:val="0F721928"/>
    <w:rsid w:val="0F784EFC"/>
    <w:rsid w:val="0F962515"/>
    <w:rsid w:val="0FA16CF7"/>
    <w:rsid w:val="0FCC36B2"/>
    <w:rsid w:val="0FD33D73"/>
    <w:rsid w:val="0FD4429D"/>
    <w:rsid w:val="0FD70ECE"/>
    <w:rsid w:val="100471F3"/>
    <w:rsid w:val="10091DFE"/>
    <w:rsid w:val="103C5FE2"/>
    <w:rsid w:val="10526B26"/>
    <w:rsid w:val="10ED5D1E"/>
    <w:rsid w:val="110D6395"/>
    <w:rsid w:val="115776DF"/>
    <w:rsid w:val="115E586F"/>
    <w:rsid w:val="11877731"/>
    <w:rsid w:val="11956403"/>
    <w:rsid w:val="11A60999"/>
    <w:rsid w:val="11F62F69"/>
    <w:rsid w:val="1212232E"/>
    <w:rsid w:val="12811792"/>
    <w:rsid w:val="12901FDE"/>
    <w:rsid w:val="129E1F80"/>
    <w:rsid w:val="1367303F"/>
    <w:rsid w:val="136B65ED"/>
    <w:rsid w:val="13F02215"/>
    <w:rsid w:val="14113A6E"/>
    <w:rsid w:val="145757D1"/>
    <w:rsid w:val="14962614"/>
    <w:rsid w:val="14F45A61"/>
    <w:rsid w:val="150A3BE5"/>
    <w:rsid w:val="15440A91"/>
    <w:rsid w:val="155A3E55"/>
    <w:rsid w:val="156212DD"/>
    <w:rsid w:val="15675CB3"/>
    <w:rsid w:val="157D1577"/>
    <w:rsid w:val="158E5347"/>
    <w:rsid w:val="15B85841"/>
    <w:rsid w:val="15D05756"/>
    <w:rsid w:val="15E92769"/>
    <w:rsid w:val="16391C6D"/>
    <w:rsid w:val="16463207"/>
    <w:rsid w:val="165969EF"/>
    <w:rsid w:val="165B2217"/>
    <w:rsid w:val="169763DD"/>
    <w:rsid w:val="16CC522C"/>
    <w:rsid w:val="16D76A65"/>
    <w:rsid w:val="17232576"/>
    <w:rsid w:val="17E303AE"/>
    <w:rsid w:val="17EB59A3"/>
    <w:rsid w:val="18606A26"/>
    <w:rsid w:val="188E255F"/>
    <w:rsid w:val="18951323"/>
    <w:rsid w:val="189E7817"/>
    <w:rsid w:val="19230EC0"/>
    <w:rsid w:val="192C0696"/>
    <w:rsid w:val="192F4389"/>
    <w:rsid w:val="193D20D5"/>
    <w:rsid w:val="194F0DA5"/>
    <w:rsid w:val="19603977"/>
    <w:rsid w:val="19960E5F"/>
    <w:rsid w:val="19E56CCF"/>
    <w:rsid w:val="1A314C33"/>
    <w:rsid w:val="1A4064C6"/>
    <w:rsid w:val="1A861CF3"/>
    <w:rsid w:val="1AC11DD4"/>
    <w:rsid w:val="1ACA01F9"/>
    <w:rsid w:val="1AF661C9"/>
    <w:rsid w:val="1B025787"/>
    <w:rsid w:val="1B701FCC"/>
    <w:rsid w:val="1BB14D1E"/>
    <w:rsid w:val="1BBB171B"/>
    <w:rsid w:val="1BDF3E5D"/>
    <w:rsid w:val="1C1535E6"/>
    <w:rsid w:val="1C1C3525"/>
    <w:rsid w:val="1C1E6EE4"/>
    <w:rsid w:val="1C1F1542"/>
    <w:rsid w:val="1C245D31"/>
    <w:rsid w:val="1C253EBC"/>
    <w:rsid w:val="1C317573"/>
    <w:rsid w:val="1C613EAF"/>
    <w:rsid w:val="1C6414A6"/>
    <w:rsid w:val="1CA30198"/>
    <w:rsid w:val="1CE73368"/>
    <w:rsid w:val="1D1A6B33"/>
    <w:rsid w:val="1D344C11"/>
    <w:rsid w:val="1DF046DB"/>
    <w:rsid w:val="1E3B3D5C"/>
    <w:rsid w:val="1E4E5C29"/>
    <w:rsid w:val="1EDA5187"/>
    <w:rsid w:val="1EFE3ECC"/>
    <w:rsid w:val="1F1911E5"/>
    <w:rsid w:val="1F723A5B"/>
    <w:rsid w:val="1FA63241"/>
    <w:rsid w:val="1FD534DE"/>
    <w:rsid w:val="1FF57F9D"/>
    <w:rsid w:val="201E16C8"/>
    <w:rsid w:val="20245034"/>
    <w:rsid w:val="20A239B8"/>
    <w:rsid w:val="20F568DE"/>
    <w:rsid w:val="21580CFE"/>
    <w:rsid w:val="216A3FD8"/>
    <w:rsid w:val="216A60F9"/>
    <w:rsid w:val="216B610A"/>
    <w:rsid w:val="216B6728"/>
    <w:rsid w:val="2171001F"/>
    <w:rsid w:val="21895C81"/>
    <w:rsid w:val="21B56B27"/>
    <w:rsid w:val="2203383C"/>
    <w:rsid w:val="220A4192"/>
    <w:rsid w:val="221970C4"/>
    <w:rsid w:val="221D4656"/>
    <w:rsid w:val="22475D6F"/>
    <w:rsid w:val="22617B2B"/>
    <w:rsid w:val="228503AE"/>
    <w:rsid w:val="22E466E4"/>
    <w:rsid w:val="22FB5817"/>
    <w:rsid w:val="23522BC8"/>
    <w:rsid w:val="23AA58D5"/>
    <w:rsid w:val="23CE221A"/>
    <w:rsid w:val="23FB6E2D"/>
    <w:rsid w:val="24050DDB"/>
    <w:rsid w:val="24202BB1"/>
    <w:rsid w:val="243409DD"/>
    <w:rsid w:val="24520744"/>
    <w:rsid w:val="24B919DE"/>
    <w:rsid w:val="24BF1F78"/>
    <w:rsid w:val="24C0338F"/>
    <w:rsid w:val="25434A18"/>
    <w:rsid w:val="25476667"/>
    <w:rsid w:val="25882650"/>
    <w:rsid w:val="25DE7E50"/>
    <w:rsid w:val="25E42054"/>
    <w:rsid w:val="26667680"/>
    <w:rsid w:val="26803261"/>
    <w:rsid w:val="26A44E81"/>
    <w:rsid w:val="26E65391"/>
    <w:rsid w:val="271B35CC"/>
    <w:rsid w:val="271B5592"/>
    <w:rsid w:val="27406E6F"/>
    <w:rsid w:val="274303DD"/>
    <w:rsid w:val="277F0EAE"/>
    <w:rsid w:val="27A23FDD"/>
    <w:rsid w:val="27A34A03"/>
    <w:rsid w:val="27AC6781"/>
    <w:rsid w:val="27B30323"/>
    <w:rsid w:val="27B31EDD"/>
    <w:rsid w:val="285F480C"/>
    <w:rsid w:val="28BC209B"/>
    <w:rsid w:val="28BC24C5"/>
    <w:rsid w:val="29022B32"/>
    <w:rsid w:val="29121D96"/>
    <w:rsid w:val="2936586D"/>
    <w:rsid w:val="294E7F8A"/>
    <w:rsid w:val="29512130"/>
    <w:rsid w:val="298515B1"/>
    <w:rsid w:val="29A82D5A"/>
    <w:rsid w:val="29F94710"/>
    <w:rsid w:val="2A1B2CD7"/>
    <w:rsid w:val="2A2118AC"/>
    <w:rsid w:val="2A4403D8"/>
    <w:rsid w:val="2A650ECF"/>
    <w:rsid w:val="2AEA2B0D"/>
    <w:rsid w:val="2B156A91"/>
    <w:rsid w:val="2B1C699C"/>
    <w:rsid w:val="2B297455"/>
    <w:rsid w:val="2B2D4A4E"/>
    <w:rsid w:val="2B411367"/>
    <w:rsid w:val="2B4955A8"/>
    <w:rsid w:val="2B871ADA"/>
    <w:rsid w:val="2BD24FA7"/>
    <w:rsid w:val="2BD3698C"/>
    <w:rsid w:val="2C5D4C27"/>
    <w:rsid w:val="2CC75FC7"/>
    <w:rsid w:val="2CE14A35"/>
    <w:rsid w:val="2D185E69"/>
    <w:rsid w:val="2D38610C"/>
    <w:rsid w:val="2D3D21D3"/>
    <w:rsid w:val="2D4C1ECA"/>
    <w:rsid w:val="2D981A9F"/>
    <w:rsid w:val="2E6C38FC"/>
    <w:rsid w:val="2E797982"/>
    <w:rsid w:val="2EC25B1B"/>
    <w:rsid w:val="2ECF534B"/>
    <w:rsid w:val="2EF0544A"/>
    <w:rsid w:val="2EFA1F8A"/>
    <w:rsid w:val="2F1464AB"/>
    <w:rsid w:val="2F575A27"/>
    <w:rsid w:val="2F7418A6"/>
    <w:rsid w:val="2F7A13A5"/>
    <w:rsid w:val="2F887EE9"/>
    <w:rsid w:val="2FEA5603"/>
    <w:rsid w:val="30430488"/>
    <w:rsid w:val="30515E47"/>
    <w:rsid w:val="305807BF"/>
    <w:rsid w:val="306354AE"/>
    <w:rsid w:val="3098554A"/>
    <w:rsid w:val="30B346F4"/>
    <w:rsid w:val="30E9075C"/>
    <w:rsid w:val="311064AF"/>
    <w:rsid w:val="31144860"/>
    <w:rsid w:val="312E4663"/>
    <w:rsid w:val="31566339"/>
    <w:rsid w:val="31A82DB4"/>
    <w:rsid w:val="31D77620"/>
    <w:rsid w:val="31DE539E"/>
    <w:rsid w:val="327467A8"/>
    <w:rsid w:val="32B33813"/>
    <w:rsid w:val="32CF5540"/>
    <w:rsid w:val="32F43417"/>
    <w:rsid w:val="32FB59E7"/>
    <w:rsid w:val="33575211"/>
    <w:rsid w:val="33612653"/>
    <w:rsid w:val="33646061"/>
    <w:rsid w:val="336851BD"/>
    <w:rsid w:val="336E3E55"/>
    <w:rsid w:val="33712786"/>
    <w:rsid w:val="33A2429B"/>
    <w:rsid w:val="33BB58B7"/>
    <w:rsid w:val="342E2C0D"/>
    <w:rsid w:val="34803687"/>
    <w:rsid w:val="34E1376B"/>
    <w:rsid w:val="34ED3756"/>
    <w:rsid w:val="352124BC"/>
    <w:rsid w:val="352B0108"/>
    <w:rsid w:val="354731D6"/>
    <w:rsid w:val="359B2D3D"/>
    <w:rsid w:val="35BE598E"/>
    <w:rsid w:val="36173F7A"/>
    <w:rsid w:val="3627797A"/>
    <w:rsid w:val="36A24542"/>
    <w:rsid w:val="37232339"/>
    <w:rsid w:val="37591880"/>
    <w:rsid w:val="37AA64C4"/>
    <w:rsid w:val="37D24618"/>
    <w:rsid w:val="37F76723"/>
    <w:rsid w:val="381753AD"/>
    <w:rsid w:val="381D6CD7"/>
    <w:rsid w:val="386261A9"/>
    <w:rsid w:val="38A02D03"/>
    <w:rsid w:val="38EF7596"/>
    <w:rsid w:val="390325A8"/>
    <w:rsid w:val="3923266C"/>
    <w:rsid w:val="39653C7D"/>
    <w:rsid w:val="39963C3F"/>
    <w:rsid w:val="399E6532"/>
    <w:rsid w:val="39D56EDC"/>
    <w:rsid w:val="39EA5D5E"/>
    <w:rsid w:val="39EC0B83"/>
    <w:rsid w:val="3A6F7581"/>
    <w:rsid w:val="3A874340"/>
    <w:rsid w:val="3AB3513F"/>
    <w:rsid w:val="3B341C41"/>
    <w:rsid w:val="3B3A2A8C"/>
    <w:rsid w:val="3B3F7C86"/>
    <w:rsid w:val="3B5419A7"/>
    <w:rsid w:val="3B6C1C10"/>
    <w:rsid w:val="3BB349D7"/>
    <w:rsid w:val="3BE825D2"/>
    <w:rsid w:val="3BFC1658"/>
    <w:rsid w:val="3C020D2D"/>
    <w:rsid w:val="3C8C1AC2"/>
    <w:rsid w:val="3C9A782E"/>
    <w:rsid w:val="3CBF476F"/>
    <w:rsid w:val="3CE24074"/>
    <w:rsid w:val="3CFE7B46"/>
    <w:rsid w:val="3D3D147B"/>
    <w:rsid w:val="3D6C45B9"/>
    <w:rsid w:val="3D6F5EFE"/>
    <w:rsid w:val="3D827FDB"/>
    <w:rsid w:val="3D8848C2"/>
    <w:rsid w:val="3DCC3D3A"/>
    <w:rsid w:val="3DCF6982"/>
    <w:rsid w:val="3DD648DD"/>
    <w:rsid w:val="3DD83CBD"/>
    <w:rsid w:val="3E13127E"/>
    <w:rsid w:val="3E532B5E"/>
    <w:rsid w:val="3E7A3BDA"/>
    <w:rsid w:val="3EE04BCE"/>
    <w:rsid w:val="3F01224D"/>
    <w:rsid w:val="3F2E1EF3"/>
    <w:rsid w:val="3F4E7207"/>
    <w:rsid w:val="3F684DDA"/>
    <w:rsid w:val="3F8D4D6D"/>
    <w:rsid w:val="3F9C7CB3"/>
    <w:rsid w:val="3F9F3F9D"/>
    <w:rsid w:val="3FF04A05"/>
    <w:rsid w:val="40281843"/>
    <w:rsid w:val="40357966"/>
    <w:rsid w:val="403D352D"/>
    <w:rsid w:val="4063700D"/>
    <w:rsid w:val="406A4F1B"/>
    <w:rsid w:val="406F1E8A"/>
    <w:rsid w:val="40766159"/>
    <w:rsid w:val="40A25050"/>
    <w:rsid w:val="40C63ED1"/>
    <w:rsid w:val="410048CF"/>
    <w:rsid w:val="41077785"/>
    <w:rsid w:val="410B5475"/>
    <w:rsid w:val="411D243D"/>
    <w:rsid w:val="416C5D1E"/>
    <w:rsid w:val="417F1BC4"/>
    <w:rsid w:val="41873540"/>
    <w:rsid w:val="41C43F94"/>
    <w:rsid w:val="41DB2B74"/>
    <w:rsid w:val="427705EA"/>
    <w:rsid w:val="428B71EF"/>
    <w:rsid w:val="42BC6D15"/>
    <w:rsid w:val="42E20E29"/>
    <w:rsid w:val="431D4FBD"/>
    <w:rsid w:val="435611FD"/>
    <w:rsid w:val="436F6B52"/>
    <w:rsid w:val="439C326E"/>
    <w:rsid w:val="43CE2E1A"/>
    <w:rsid w:val="43CF7169"/>
    <w:rsid w:val="43FF1241"/>
    <w:rsid w:val="44251FDE"/>
    <w:rsid w:val="442904EB"/>
    <w:rsid w:val="446217B4"/>
    <w:rsid w:val="44784FAF"/>
    <w:rsid w:val="44CD03B6"/>
    <w:rsid w:val="44D90BC3"/>
    <w:rsid w:val="4535009F"/>
    <w:rsid w:val="454147B7"/>
    <w:rsid w:val="45447DAA"/>
    <w:rsid w:val="455221A5"/>
    <w:rsid w:val="45C820F5"/>
    <w:rsid w:val="45F34E7B"/>
    <w:rsid w:val="46230622"/>
    <w:rsid w:val="463256CE"/>
    <w:rsid w:val="46641C54"/>
    <w:rsid w:val="46673CD6"/>
    <w:rsid w:val="46A328BE"/>
    <w:rsid w:val="46D2515B"/>
    <w:rsid w:val="46FF5CAF"/>
    <w:rsid w:val="470469B2"/>
    <w:rsid w:val="471B0B48"/>
    <w:rsid w:val="471E1622"/>
    <w:rsid w:val="47874E32"/>
    <w:rsid w:val="47D44777"/>
    <w:rsid w:val="48281DF6"/>
    <w:rsid w:val="487A2897"/>
    <w:rsid w:val="487E3620"/>
    <w:rsid w:val="48895562"/>
    <w:rsid w:val="48923A11"/>
    <w:rsid w:val="48B81751"/>
    <w:rsid w:val="49B20DE1"/>
    <w:rsid w:val="49CB7B4B"/>
    <w:rsid w:val="49F711C9"/>
    <w:rsid w:val="4A387870"/>
    <w:rsid w:val="4A59707B"/>
    <w:rsid w:val="4A766712"/>
    <w:rsid w:val="4A783429"/>
    <w:rsid w:val="4A7B7873"/>
    <w:rsid w:val="4A856A0C"/>
    <w:rsid w:val="4A995804"/>
    <w:rsid w:val="4A9C1C83"/>
    <w:rsid w:val="4AAE16C7"/>
    <w:rsid w:val="4ABE26EC"/>
    <w:rsid w:val="4AFF1B0B"/>
    <w:rsid w:val="4B2C0F1E"/>
    <w:rsid w:val="4B391F09"/>
    <w:rsid w:val="4BEF03D7"/>
    <w:rsid w:val="4BF327C6"/>
    <w:rsid w:val="4C020F00"/>
    <w:rsid w:val="4C1B7596"/>
    <w:rsid w:val="4C486D03"/>
    <w:rsid w:val="4C5C7B80"/>
    <w:rsid w:val="4C7B7D5B"/>
    <w:rsid w:val="4CD47CB4"/>
    <w:rsid w:val="4CD908B9"/>
    <w:rsid w:val="4CE97B4E"/>
    <w:rsid w:val="4CF62724"/>
    <w:rsid w:val="4D056806"/>
    <w:rsid w:val="4D9A502A"/>
    <w:rsid w:val="4DA339E0"/>
    <w:rsid w:val="4DA812EC"/>
    <w:rsid w:val="4DCD6482"/>
    <w:rsid w:val="4DD17574"/>
    <w:rsid w:val="4DD248AF"/>
    <w:rsid w:val="4DE87D0E"/>
    <w:rsid w:val="4E49406C"/>
    <w:rsid w:val="4E4A5168"/>
    <w:rsid w:val="4E4C7DCB"/>
    <w:rsid w:val="4E6C1A85"/>
    <w:rsid w:val="4E87660F"/>
    <w:rsid w:val="4E8D742E"/>
    <w:rsid w:val="4E9F1CEC"/>
    <w:rsid w:val="4ED04720"/>
    <w:rsid w:val="4EE64549"/>
    <w:rsid w:val="4EEC684A"/>
    <w:rsid w:val="4EFC2A8F"/>
    <w:rsid w:val="4F0E3860"/>
    <w:rsid w:val="4F286314"/>
    <w:rsid w:val="4F70405B"/>
    <w:rsid w:val="4F86413E"/>
    <w:rsid w:val="4F9F6DF7"/>
    <w:rsid w:val="4FA66F86"/>
    <w:rsid w:val="506D40EC"/>
    <w:rsid w:val="508178A6"/>
    <w:rsid w:val="509B7BAD"/>
    <w:rsid w:val="50BB4D39"/>
    <w:rsid w:val="50BE2F16"/>
    <w:rsid w:val="513B66C9"/>
    <w:rsid w:val="51B73DF0"/>
    <w:rsid w:val="51BE5B2F"/>
    <w:rsid w:val="52065E75"/>
    <w:rsid w:val="520A5BE6"/>
    <w:rsid w:val="52402416"/>
    <w:rsid w:val="524A48B8"/>
    <w:rsid w:val="525E4123"/>
    <w:rsid w:val="527F4D04"/>
    <w:rsid w:val="52927709"/>
    <w:rsid w:val="52A67A5A"/>
    <w:rsid w:val="52BC29D7"/>
    <w:rsid w:val="52D05A18"/>
    <w:rsid w:val="52D53C1F"/>
    <w:rsid w:val="52E05926"/>
    <w:rsid w:val="52FD274A"/>
    <w:rsid w:val="53177C0E"/>
    <w:rsid w:val="53337DFF"/>
    <w:rsid w:val="53356D50"/>
    <w:rsid w:val="536A13FE"/>
    <w:rsid w:val="539C7476"/>
    <w:rsid w:val="53BC6E35"/>
    <w:rsid w:val="53CC4B22"/>
    <w:rsid w:val="53EE7631"/>
    <w:rsid w:val="53F72186"/>
    <w:rsid w:val="53F94D76"/>
    <w:rsid w:val="543C2D27"/>
    <w:rsid w:val="543E3D14"/>
    <w:rsid w:val="5444785F"/>
    <w:rsid w:val="54BA4CF5"/>
    <w:rsid w:val="54E42018"/>
    <w:rsid w:val="54EF2BF0"/>
    <w:rsid w:val="551E6CEE"/>
    <w:rsid w:val="553434EC"/>
    <w:rsid w:val="55407863"/>
    <w:rsid w:val="55425416"/>
    <w:rsid w:val="558D5B85"/>
    <w:rsid w:val="55CC6DDF"/>
    <w:rsid w:val="55EC02DB"/>
    <w:rsid w:val="55ED0F84"/>
    <w:rsid w:val="55FD5CC8"/>
    <w:rsid w:val="55FF6822"/>
    <w:rsid w:val="5603465B"/>
    <w:rsid w:val="560F076E"/>
    <w:rsid w:val="56511CB3"/>
    <w:rsid w:val="5669118D"/>
    <w:rsid w:val="56891A76"/>
    <w:rsid w:val="569A3227"/>
    <w:rsid w:val="57051BD6"/>
    <w:rsid w:val="572E606A"/>
    <w:rsid w:val="575748A6"/>
    <w:rsid w:val="576D4CF6"/>
    <w:rsid w:val="57B143BE"/>
    <w:rsid w:val="57CC1127"/>
    <w:rsid w:val="57D73176"/>
    <w:rsid w:val="58112E7E"/>
    <w:rsid w:val="58202CE7"/>
    <w:rsid w:val="583E0D10"/>
    <w:rsid w:val="58474AF1"/>
    <w:rsid w:val="587578B0"/>
    <w:rsid w:val="588B2C30"/>
    <w:rsid w:val="588F0A5F"/>
    <w:rsid w:val="589A7317"/>
    <w:rsid w:val="58CA2EDB"/>
    <w:rsid w:val="58E729C1"/>
    <w:rsid w:val="58FA1A4C"/>
    <w:rsid w:val="592858DF"/>
    <w:rsid w:val="593B1C0E"/>
    <w:rsid w:val="5954396A"/>
    <w:rsid w:val="596266DB"/>
    <w:rsid w:val="59771C13"/>
    <w:rsid w:val="59A46228"/>
    <w:rsid w:val="59C916D8"/>
    <w:rsid w:val="59F1758A"/>
    <w:rsid w:val="5A0118E3"/>
    <w:rsid w:val="5A0E6DE8"/>
    <w:rsid w:val="5A440516"/>
    <w:rsid w:val="5A9965F4"/>
    <w:rsid w:val="5AD6116C"/>
    <w:rsid w:val="5AF00EA7"/>
    <w:rsid w:val="5AFA3F72"/>
    <w:rsid w:val="5B140BFA"/>
    <w:rsid w:val="5B1419A0"/>
    <w:rsid w:val="5B3B6586"/>
    <w:rsid w:val="5B4F2904"/>
    <w:rsid w:val="5B527CA2"/>
    <w:rsid w:val="5B543C51"/>
    <w:rsid w:val="5B555777"/>
    <w:rsid w:val="5B6156E4"/>
    <w:rsid w:val="5BAE2801"/>
    <w:rsid w:val="5BB84D78"/>
    <w:rsid w:val="5BC64949"/>
    <w:rsid w:val="5BE03D86"/>
    <w:rsid w:val="5BE23D1F"/>
    <w:rsid w:val="5BE32F18"/>
    <w:rsid w:val="5BF25D5F"/>
    <w:rsid w:val="5BF459A2"/>
    <w:rsid w:val="5C054E2D"/>
    <w:rsid w:val="5C3E53E6"/>
    <w:rsid w:val="5C737810"/>
    <w:rsid w:val="5C9D1184"/>
    <w:rsid w:val="5CA73DB1"/>
    <w:rsid w:val="5CB353A3"/>
    <w:rsid w:val="5CC14E01"/>
    <w:rsid w:val="5CDB1EED"/>
    <w:rsid w:val="5CFA7B04"/>
    <w:rsid w:val="5D13186E"/>
    <w:rsid w:val="5D174ADB"/>
    <w:rsid w:val="5D26009B"/>
    <w:rsid w:val="5D265267"/>
    <w:rsid w:val="5D4D40FF"/>
    <w:rsid w:val="5DA573FF"/>
    <w:rsid w:val="5DC45C52"/>
    <w:rsid w:val="5DC63DC9"/>
    <w:rsid w:val="5E65631F"/>
    <w:rsid w:val="5ECA55E7"/>
    <w:rsid w:val="5EE417B8"/>
    <w:rsid w:val="5F3302E4"/>
    <w:rsid w:val="5F603998"/>
    <w:rsid w:val="5F672FFE"/>
    <w:rsid w:val="5F9D1CF4"/>
    <w:rsid w:val="5FAB6D19"/>
    <w:rsid w:val="5FC829BC"/>
    <w:rsid w:val="5FF514B3"/>
    <w:rsid w:val="5FFE0E79"/>
    <w:rsid w:val="60000729"/>
    <w:rsid w:val="6017124D"/>
    <w:rsid w:val="605F40E2"/>
    <w:rsid w:val="60901E13"/>
    <w:rsid w:val="60A22632"/>
    <w:rsid w:val="60A66625"/>
    <w:rsid w:val="60C05F64"/>
    <w:rsid w:val="60C5505A"/>
    <w:rsid w:val="61516A24"/>
    <w:rsid w:val="616217F4"/>
    <w:rsid w:val="619A2136"/>
    <w:rsid w:val="61A70AD0"/>
    <w:rsid w:val="61CA2A1B"/>
    <w:rsid w:val="61FF502A"/>
    <w:rsid w:val="629F4668"/>
    <w:rsid w:val="62D22A91"/>
    <w:rsid w:val="62F16306"/>
    <w:rsid w:val="632C7389"/>
    <w:rsid w:val="63533CC5"/>
    <w:rsid w:val="635B3C3A"/>
    <w:rsid w:val="635E78A1"/>
    <w:rsid w:val="637A256E"/>
    <w:rsid w:val="63A93C90"/>
    <w:rsid w:val="63B85642"/>
    <w:rsid w:val="63BA6ABF"/>
    <w:rsid w:val="63CB5425"/>
    <w:rsid w:val="63CF6450"/>
    <w:rsid w:val="63D80E28"/>
    <w:rsid w:val="63F05DFF"/>
    <w:rsid w:val="64102919"/>
    <w:rsid w:val="641409F1"/>
    <w:rsid w:val="64231B89"/>
    <w:rsid w:val="64520AA6"/>
    <w:rsid w:val="64547F6B"/>
    <w:rsid w:val="645C5BB2"/>
    <w:rsid w:val="646332EF"/>
    <w:rsid w:val="647D7601"/>
    <w:rsid w:val="65152215"/>
    <w:rsid w:val="656A6223"/>
    <w:rsid w:val="65AD68DC"/>
    <w:rsid w:val="65B85259"/>
    <w:rsid w:val="65BD4645"/>
    <w:rsid w:val="65DB37E0"/>
    <w:rsid w:val="66452A5A"/>
    <w:rsid w:val="667B379C"/>
    <w:rsid w:val="66805D9E"/>
    <w:rsid w:val="66C95997"/>
    <w:rsid w:val="66DA3517"/>
    <w:rsid w:val="66E03D41"/>
    <w:rsid w:val="66F41367"/>
    <w:rsid w:val="67033E69"/>
    <w:rsid w:val="671430CD"/>
    <w:rsid w:val="67150CFF"/>
    <w:rsid w:val="671F7572"/>
    <w:rsid w:val="676600A3"/>
    <w:rsid w:val="67A0308D"/>
    <w:rsid w:val="67C77E8B"/>
    <w:rsid w:val="67D10581"/>
    <w:rsid w:val="67DB7004"/>
    <w:rsid w:val="681368BA"/>
    <w:rsid w:val="68274185"/>
    <w:rsid w:val="683036E5"/>
    <w:rsid w:val="68590DAD"/>
    <w:rsid w:val="68BA356D"/>
    <w:rsid w:val="68BA5C58"/>
    <w:rsid w:val="68BC1A6D"/>
    <w:rsid w:val="68FA7D76"/>
    <w:rsid w:val="691E52F6"/>
    <w:rsid w:val="694C1F68"/>
    <w:rsid w:val="69B72E6E"/>
    <w:rsid w:val="69BD71DE"/>
    <w:rsid w:val="69C276EE"/>
    <w:rsid w:val="69DC4F9C"/>
    <w:rsid w:val="69E01912"/>
    <w:rsid w:val="69F80DB0"/>
    <w:rsid w:val="69FF549A"/>
    <w:rsid w:val="6A0F5458"/>
    <w:rsid w:val="6A393964"/>
    <w:rsid w:val="6A633B4C"/>
    <w:rsid w:val="6A6C35FD"/>
    <w:rsid w:val="6A6E6628"/>
    <w:rsid w:val="6A980FF8"/>
    <w:rsid w:val="6A9E078F"/>
    <w:rsid w:val="6AAB10A2"/>
    <w:rsid w:val="6AAC3753"/>
    <w:rsid w:val="6AD4326D"/>
    <w:rsid w:val="6ADF52F4"/>
    <w:rsid w:val="6B1348F8"/>
    <w:rsid w:val="6B1E044D"/>
    <w:rsid w:val="6B477AC7"/>
    <w:rsid w:val="6B4A5727"/>
    <w:rsid w:val="6B6B38F5"/>
    <w:rsid w:val="6B7A017C"/>
    <w:rsid w:val="6BA2345A"/>
    <w:rsid w:val="6BDB47DD"/>
    <w:rsid w:val="6BE86702"/>
    <w:rsid w:val="6BF051E7"/>
    <w:rsid w:val="6BF46A43"/>
    <w:rsid w:val="6BF54664"/>
    <w:rsid w:val="6C2610FB"/>
    <w:rsid w:val="6C44426C"/>
    <w:rsid w:val="6C6B7A4F"/>
    <w:rsid w:val="6C9E66EA"/>
    <w:rsid w:val="6C9E7E24"/>
    <w:rsid w:val="6CAC3E28"/>
    <w:rsid w:val="6CC664D5"/>
    <w:rsid w:val="6CDB060D"/>
    <w:rsid w:val="6CE8198E"/>
    <w:rsid w:val="6D0832FA"/>
    <w:rsid w:val="6D572885"/>
    <w:rsid w:val="6D7234AE"/>
    <w:rsid w:val="6DA77B42"/>
    <w:rsid w:val="6DA85BDA"/>
    <w:rsid w:val="6DC222B2"/>
    <w:rsid w:val="6DE37FB0"/>
    <w:rsid w:val="6DE70AA5"/>
    <w:rsid w:val="6DEE029A"/>
    <w:rsid w:val="6E4944FE"/>
    <w:rsid w:val="6EA32418"/>
    <w:rsid w:val="6EAC6D8C"/>
    <w:rsid w:val="6EE04484"/>
    <w:rsid w:val="6EF13573"/>
    <w:rsid w:val="6EF41351"/>
    <w:rsid w:val="6EFC6C4E"/>
    <w:rsid w:val="6F4209F0"/>
    <w:rsid w:val="6F9435B0"/>
    <w:rsid w:val="70112C5B"/>
    <w:rsid w:val="701C7B0B"/>
    <w:rsid w:val="7055745A"/>
    <w:rsid w:val="7059220F"/>
    <w:rsid w:val="705E0013"/>
    <w:rsid w:val="706127C4"/>
    <w:rsid w:val="706515AD"/>
    <w:rsid w:val="70955E49"/>
    <w:rsid w:val="70BD1CBA"/>
    <w:rsid w:val="70D549F1"/>
    <w:rsid w:val="70E10104"/>
    <w:rsid w:val="712129A1"/>
    <w:rsid w:val="716A4F70"/>
    <w:rsid w:val="71891A4E"/>
    <w:rsid w:val="718F7365"/>
    <w:rsid w:val="71AB1F21"/>
    <w:rsid w:val="721818D1"/>
    <w:rsid w:val="72381C80"/>
    <w:rsid w:val="72715789"/>
    <w:rsid w:val="72754768"/>
    <w:rsid w:val="7282517D"/>
    <w:rsid w:val="72DF272A"/>
    <w:rsid w:val="72F75DE7"/>
    <w:rsid w:val="732164A6"/>
    <w:rsid w:val="738B7D9E"/>
    <w:rsid w:val="73F21410"/>
    <w:rsid w:val="73F83DCF"/>
    <w:rsid w:val="740022CC"/>
    <w:rsid w:val="74055B35"/>
    <w:rsid w:val="742C4AD9"/>
    <w:rsid w:val="748D68B0"/>
    <w:rsid w:val="7490488D"/>
    <w:rsid w:val="74C113EE"/>
    <w:rsid w:val="74D316EE"/>
    <w:rsid w:val="74D92400"/>
    <w:rsid w:val="74DA58C4"/>
    <w:rsid w:val="74E60B14"/>
    <w:rsid w:val="75061B64"/>
    <w:rsid w:val="751108EE"/>
    <w:rsid w:val="751828A9"/>
    <w:rsid w:val="7534018B"/>
    <w:rsid w:val="754177B6"/>
    <w:rsid w:val="7564008B"/>
    <w:rsid w:val="7568355A"/>
    <w:rsid w:val="757A19B3"/>
    <w:rsid w:val="7595253C"/>
    <w:rsid w:val="759B1DC6"/>
    <w:rsid w:val="75E97CC5"/>
    <w:rsid w:val="760616F0"/>
    <w:rsid w:val="76400746"/>
    <w:rsid w:val="76783F68"/>
    <w:rsid w:val="768A556E"/>
    <w:rsid w:val="76B0741C"/>
    <w:rsid w:val="76BA0596"/>
    <w:rsid w:val="76BC5F4E"/>
    <w:rsid w:val="76E84DCC"/>
    <w:rsid w:val="76F12774"/>
    <w:rsid w:val="76F55CFC"/>
    <w:rsid w:val="770713C2"/>
    <w:rsid w:val="771C4130"/>
    <w:rsid w:val="7762504C"/>
    <w:rsid w:val="77673C6C"/>
    <w:rsid w:val="778B160C"/>
    <w:rsid w:val="77AE0291"/>
    <w:rsid w:val="77C37CB2"/>
    <w:rsid w:val="78382C37"/>
    <w:rsid w:val="7857771E"/>
    <w:rsid w:val="78684186"/>
    <w:rsid w:val="78721190"/>
    <w:rsid w:val="787B561E"/>
    <w:rsid w:val="787C3EEC"/>
    <w:rsid w:val="788342FC"/>
    <w:rsid w:val="78AA0481"/>
    <w:rsid w:val="78BB4832"/>
    <w:rsid w:val="790D5529"/>
    <w:rsid w:val="7911138E"/>
    <w:rsid w:val="793677AC"/>
    <w:rsid w:val="79501AEB"/>
    <w:rsid w:val="79691AB8"/>
    <w:rsid w:val="797D6D2E"/>
    <w:rsid w:val="7A120203"/>
    <w:rsid w:val="7A6C7A06"/>
    <w:rsid w:val="7A943AA7"/>
    <w:rsid w:val="7B5353D8"/>
    <w:rsid w:val="7B6475E5"/>
    <w:rsid w:val="7B833E7B"/>
    <w:rsid w:val="7B85763F"/>
    <w:rsid w:val="7BB22C09"/>
    <w:rsid w:val="7BD227A0"/>
    <w:rsid w:val="7C2F41E4"/>
    <w:rsid w:val="7C4250BF"/>
    <w:rsid w:val="7C6904B0"/>
    <w:rsid w:val="7C6A190C"/>
    <w:rsid w:val="7C7C5B04"/>
    <w:rsid w:val="7C8F595F"/>
    <w:rsid w:val="7C8F7765"/>
    <w:rsid w:val="7CC17E0E"/>
    <w:rsid w:val="7CC81F31"/>
    <w:rsid w:val="7CFB628F"/>
    <w:rsid w:val="7D57048D"/>
    <w:rsid w:val="7D5739F5"/>
    <w:rsid w:val="7D772FAD"/>
    <w:rsid w:val="7E057838"/>
    <w:rsid w:val="7E0E398F"/>
    <w:rsid w:val="7E1D3EAB"/>
    <w:rsid w:val="7E3E617B"/>
    <w:rsid w:val="7E71005F"/>
    <w:rsid w:val="7EA35F7C"/>
    <w:rsid w:val="7EB11CA5"/>
    <w:rsid w:val="7ECF4FC6"/>
    <w:rsid w:val="7ED03D9A"/>
    <w:rsid w:val="7EF33A74"/>
    <w:rsid w:val="7F2841F8"/>
    <w:rsid w:val="7F3A2ED0"/>
    <w:rsid w:val="7F75556B"/>
    <w:rsid w:val="7F8E0132"/>
    <w:rsid w:val="7F9A1A8B"/>
    <w:rsid w:val="7FD82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71"/>
    <w:autoRedefine/>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7"/>
    <w:link w:val="72"/>
    <w:autoRedefine/>
    <w:qFormat/>
    <w:uiPriority w:val="0"/>
    <w:pPr>
      <w:keepNext/>
      <w:keepLines/>
      <w:spacing w:before="280" w:after="290" w:line="376" w:lineRule="auto"/>
      <w:outlineLvl w:val="4"/>
    </w:pPr>
    <w:rPr>
      <w:b/>
      <w:sz w:val="28"/>
    </w:rPr>
  </w:style>
  <w:style w:type="paragraph" w:styleId="8">
    <w:name w:val="heading 6"/>
    <w:basedOn w:val="1"/>
    <w:next w:val="1"/>
    <w:link w:val="7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7"/>
    <w:link w:val="75"/>
    <w:autoRedefine/>
    <w:qFormat/>
    <w:uiPriority w:val="0"/>
    <w:pPr>
      <w:keepNext/>
      <w:keepLines/>
      <w:spacing w:before="240" w:after="64" w:line="320" w:lineRule="auto"/>
      <w:outlineLvl w:val="6"/>
    </w:pPr>
    <w:rPr>
      <w:b/>
      <w:sz w:val="24"/>
    </w:rPr>
  </w:style>
  <w:style w:type="paragraph" w:styleId="10">
    <w:name w:val="heading 8"/>
    <w:basedOn w:val="1"/>
    <w:next w:val="7"/>
    <w:link w:val="76"/>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7"/>
    <w:autoRedefine/>
    <w:qFormat/>
    <w:uiPriority w:val="0"/>
    <w:pPr>
      <w:keepNext/>
      <w:keepLines/>
      <w:spacing w:before="240" w:after="64" w:line="320" w:lineRule="auto"/>
      <w:outlineLvl w:val="8"/>
    </w:pPr>
    <w:rPr>
      <w:rFonts w:ascii="Arial" w:hAnsi="Arial" w:eastAsia="黑体"/>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73"/>
    <w:autoRedefine/>
    <w:qFormat/>
    <w:uiPriority w:val="0"/>
    <w:pPr>
      <w:ind w:firstLine="420"/>
    </w:pPr>
    <w:rPr>
      <w:szCs w:val="20"/>
    </w:rPr>
  </w:style>
  <w:style w:type="paragraph" w:styleId="12">
    <w:name w:val="List 3"/>
    <w:basedOn w:val="1"/>
    <w:autoRedefine/>
    <w:qFormat/>
    <w:uiPriority w:val="0"/>
    <w:pPr>
      <w:ind w:left="100" w:leftChars="400" w:hanging="200" w:hangingChars="200"/>
    </w:pPr>
    <w:rPr>
      <w:rFonts w:ascii="宋体" w:hAnsi="Courier New"/>
      <w:szCs w:val="20"/>
    </w:rPr>
  </w:style>
  <w:style w:type="paragraph" w:styleId="13">
    <w:name w:val="index 8"/>
    <w:basedOn w:val="1"/>
    <w:next w:val="1"/>
    <w:autoRedefine/>
    <w:qFormat/>
    <w:uiPriority w:val="0"/>
    <w:pPr>
      <w:spacing w:line="400" w:lineRule="exact"/>
      <w:ind w:left="2940" w:firstLine="200" w:firstLineChars="200"/>
      <w:jc w:val="left"/>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pPr>
    <w:rPr>
      <w:rFonts w:ascii="Arial" w:hAnsi="Arial" w:eastAsia="黑体" w:cs="Arial"/>
      <w:sz w:val="20"/>
      <w:szCs w:val="20"/>
    </w:rPr>
  </w:style>
  <w:style w:type="paragraph" w:styleId="16">
    <w:name w:val="Document Map"/>
    <w:basedOn w:val="1"/>
    <w:link w:val="78"/>
    <w:autoRedefine/>
    <w:qFormat/>
    <w:uiPriority w:val="0"/>
    <w:pPr>
      <w:shd w:val="clear" w:color="auto" w:fill="000080"/>
    </w:pPr>
  </w:style>
  <w:style w:type="paragraph" w:styleId="17">
    <w:name w:val="toa heading"/>
    <w:basedOn w:val="1"/>
    <w:next w:val="1"/>
    <w:autoRedefine/>
    <w:unhideWhenUsed/>
    <w:qFormat/>
    <w:uiPriority w:val="99"/>
    <w:pPr>
      <w:spacing w:before="120"/>
    </w:pPr>
    <w:rPr>
      <w:rFonts w:ascii="Arial" w:hAnsi="Arial"/>
      <w:sz w:val="24"/>
      <w:szCs w:val="22"/>
    </w:rPr>
  </w:style>
  <w:style w:type="paragraph" w:styleId="18">
    <w:name w:val="annotation text"/>
    <w:basedOn w:val="1"/>
    <w:link w:val="79"/>
    <w:autoRedefine/>
    <w:qFormat/>
    <w:uiPriority w:val="99"/>
    <w:pPr>
      <w:jc w:val="left"/>
    </w:pPr>
  </w:style>
  <w:style w:type="paragraph" w:styleId="19">
    <w:name w:val="Body Text 3"/>
    <w:basedOn w:val="1"/>
    <w:link w:val="80"/>
    <w:autoRedefine/>
    <w:qFormat/>
    <w:uiPriority w:val="0"/>
    <w:pPr>
      <w:spacing w:line="240" w:lineRule="exact"/>
    </w:pPr>
    <w:rPr>
      <w:rFonts w:ascii="宋体" w:hAnsi="宋体"/>
      <w:color w:val="000000"/>
      <w:szCs w:val="21"/>
    </w:rPr>
  </w:style>
  <w:style w:type="paragraph" w:styleId="20">
    <w:name w:val="Body Text"/>
    <w:basedOn w:val="1"/>
    <w:link w:val="67"/>
    <w:autoRedefine/>
    <w:qFormat/>
    <w:uiPriority w:val="99"/>
    <w:pPr>
      <w:spacing w:after="120"/>
    </w:pPr>
  </w:style>
  <w:style w:type="paragraph" w:styleId="21">
    <w:name w:val="Body Text Indent"/>
    <w:basedOn w:val="1"/>
    <w:next w:val="22"/>
    <w:link w:val="81"/>
    <w:autoRedefine/>
    <w:qFormat/>
    <w:uiPriority w:val="0"/>
    <w:pPr>
      <w:spacing w:after="120"/>
      <w:ind w:left="420" w:leftChars="200"/>
    </w:pPr>
  </w:style>
  <w:style w:type="paragraph" w:styleId="22">
    <w:name w:val="envelope return"/>
    <w:basedOn w:val="1"/>
    <w:autoRedefine/>
    <w:qFormat/>
    <w:uiPriority w:val="0"/>
    <w:pPr>
      <w:snapToGrid w:val="0"/>
    </w:pPr>
    <w:rPr>
      <w:rFonts w:ascii="Arial" w:hAnsi="Arial"/>
    </w:rPr>
  </w:style>
  <w:style w:type="paragraph" w:styleId="23">
    <w:name w:val="List Number 3"/>
    <w:basedOn w:val="1"/>
    <w:autoRedefine/>
    <w:qFormat/>
    <w:uiPriority w:val="0"/>
    <w:pPr>
      <w:tabs>
        <w:tab w:val="left" w:pos="284"/>
        <w:tab w:val="left" w:pos="1280"/>
      </w:tabs>
      <w:ind w:left="284" w:hanging="284"/>
    </w:pPr>
  </w:style>
  <w:style w:type="paragraph" w:styleId="24">
    <w:name w:val="List 2"/>
    <w:basedOn w:val="1"/>
    <w:autoRedefine/>
    <w:qFormat/>
    <w:uiPriority w:val="0"/>
    <w:pPr>
      <w:ind w:left="100" w:leftChars="200" w:hanging="200" w:hangingChars="200"/>
    </w:pPr>
    <w:rPr>
      <w:szCs w:val="20"/>
    </w:rPr>
  </w:style>
  <w:style w:type="paragraph" w:styleId="25">
    <w:name w:val="Block Text"/>
    <w:basedOn w:val="1"/>
    <w:autoRedefine/>
    <w:qFormat/>
    <w:uiPriority w:val="0"/>
    <w:pPr>
      <w:widowControl/>
      <w:tabs>
        <w:tab w:val="left" w:pos="284"/>
      </w:tabs>
      <w:ind w:left="788" w:right="-594"/>
    </w:pPr>
    <w:rPr>
      <w:rFonts w:ascii="创艺繁楷体" w:eastAsia="创艺繁楷体"/>
      <w:kern w:val="0"/>
      <w:sz w:val="24"/>
      <w:szCs w:val="20"/>
      <w:lang w:eastAsia="zh-TW"/>
    </w:rPr>
  </w:style>
  <w:style w:type="paragraph" w:styleId="26">
    <w:name w:val="toc 3"/>
    <w:basedOn w:val="1"/>
    <w:next w:val="1"/>
    <w:autoRedefine/>
    <w:qFormat/>
    <w:uiPriority w:val="39"/>
    <w:pPr>
      <w:ind w:left="840" w:leftChars="400"/>
    </w:pPr>
  </w:style>
  <w:style w:type="paragraph" w:styleId="27">
    <w:name w:val="Plain Text"/>
    <w:basedOn w:val="1"/>
    <w:next w:val="1"/>
    <w:link w:val="82"/>
    <w:autoRedefine/>
    <w:qFormat/>
    <w:uiPriority w:val="0"/>
    <w:rPr>
      <w:rFonts w:ascii="宋体" w:hAnsi="Courier New"/>
      <w:szCs w:val="20"/>
    </w:rPr>
  </w:style>
  <w:style w:type="paragraph" w:styleId="28">
    <w:name w:val="Date"/>
    <w:basedOn w:val="1"/>
    <w:next w:val="1"/>
    <w:link w:val="83"/>
    <w:autoRedefine/>
    <w:qFormat/>
    <w:uiPriority w:val="0"/>
    <w:pPr>
      <w:ind w:left="100" w:leftChars="2500"/>
    </w:pPr>
  </w:style>
  <w:style w:type="paragraph" w:styleId="29">
    <w:name w:val="Body Text Indent 2"/>
    <w:basedOn w:val="1"/>
    <w:link w:val="84"/>
    <w:autoRedefine/>
    <w:qFormat/>
    <w:uiPriority w:val="0"/>
    <w:pPr>
      <w:spacing w:line="500" w:lineRule="exact"/>
      <w:ind w:firstLine="442" w:firstLineChars="200"/>
    </w:pPr>
    <w:rPr>
      <w:sz w:val="24"/>
      <w:szCs w:val="20"/>
    </w:rPr>
  </w:style>
  <w:style w:type="paragraph" w:styleId="30">
    <w:name w:val="Balloon Text"/>
    <w:basedOn w:val="1"/>
    <w:link w:val="85"/>
    <w:autoRedefine/>
    <w:semiHidden/>
    <w:qFormat/>
    <w:uiPriority w:val="0"/>
    <w:rPr>
      <w:sz w:val="18"/>
      <w:szCs w:val="18"/>
    </w:rPr>
  </w:style>
  <w:style w:type="paragraph" w:styleId="31">
    <w:name w:val="footer"/>
    <w:basedOn w:val="1"/>
    <w:link w:val="86"/>
    <w:autoRedefine/>
    <w:qFormat/>
    <w:uiPriority w:val="99"/>
    <w:pPr>
      <w:tabs>
        <w:tab w:val="center" w:pos="4153"/>
        <w:tab w:val="right" w:pos="8306"/>
      </w:tabs>
      <w:snapToGrid w:val="0"/>
      <w:jc w:val="left"/>
    </w:pPr>
    <w:rPr>
      <w:sz w:val="18"/>
      <w:szCs w:val="18"/>
    </w:rPr>
  </w:style>
  <w:style w:type="paragraph" w:styleId="32">
    <w:name w:val="header"/>
    <w:basedOn w:val="1"/>
    <w:link w:val="87"/>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style>
  <w:style w:type="paragraph" w:styleId="34">
    <w:name w:val="List"/>
    <w:basedOn w:val="1"/>
    <w:autoRedefine/>
    <w:qFormat/>
    <w:uiPriority w:val="0"/>
    <w:pPr>
      <w:ind w:left="200" w:hanging="200" w:hangingChars="200"/>
    </w:pPr>
    <w:rPr>
      <w:sz w:val="28"/>
    </w:rPr>
  </w:style>
  <w:style w:type="paragraph" w:styleId="35">
    <w:name w:val="toc 6"/>
    <w:basedOn w:val="1"/>
    <w:next w:val="1"/>
    <w:autoRedefine/>
    <w:unhideWhenUsed/>
    <w:qFormat/>
    <w:uiPriority w:val="39"/>
    <w:pPr>
      <w:widowControl/>
      <w:ind w:left="1000"/>
      <w:jc w:val="left"/>
    </w:pPr>
    <w:rPr>
      <w:kern w:val="0"/>
      <w:sz w:val="18"/>
      <w:szCs w:val="20"/>
    </w:rPr>
  </w:style>
  <w:style w:type="paragraph" w:styleId="36">
    <w:name w:val="Body Text Indent 3"/>
    <w:basedOn w:val="1"/>
    <w:link w:val="88"/>
    <w:autoRedefine/>
    <w:qFormat/>
    <w:uiPriority w:val="0"/>
    <w:pPr>
      <w:spacing w:after="120"/>
      <w:ind w:left="420" w:leftChars="200"/>
    </w:pPr>
    <w:rPr>
      <w:kern w:val="0"/>
      <w:sz w:val="16"/>
      <w:szCs w:val="16"/>
    </w:rPr>
  </w:style>
  <w:style w:type="paragraph" w:styleId="37">
    <w:name w:val="toc 2"/>
    <w:basedOn w:val="1"/>
    <w:next w:val="1"/>
    <w:autoRedefine/>
    <w:unhideWhenUsed/>
    <w:qFormat/>
    <w:uiPriority w:val="0"/>
    <w:pPr>
      <w:ind w:left="420" w:leftChars="200"/>
    </w:pPr>
  </w:style>
  <w:style w:type="paragraph" w:styleId="38">
    <w:name w:val="toc 9"/>
    <w:basedOn w:val="1"/>
    <w:next w:val="1"/>
    <w:autoRedefine/>
    <w:qFormat/>
    <w:uiPriority w:val="0"/>
    <w:pPr>
      <w:ind w:left="3360" w:leftChars="1600"/>
    </w:pPr>
  </w:style>
  <w:style w:type="paragraph" w:styleId="39">
    <w:name w:val="Body Text 2"/>
    <w:basedOn w:val="1"/>
    <w:link w:val="89"/>
    <w:autoRedefine/>
    <w:qFormat/>
    <w:uiPriority w:val="0"/>
    <w:pPr>
      <w:spacing w:after="120" w:line="480" w:lineRule="auto"/>
    </w:pPr>
    <w:rPr>
      <w:kern w:val="0"/>
      <w:sz w:val="20"/>
    </w:rPr>
  </w:style>
  <w:style w:type="paragraph" w:styleId="40">
    <w:name w:val="List Continue 2"/>
    <w:basedOn w:val="1"/>
    <w:autoRedefine/>
    <w:qFormat/>
    <w:uiPriority w:val="0"/>
    <w:pPr>
      <w:spacing w:after="120"/>
      <w:ind w:left="840" w:leftChars="400"/>
    </w:pPr>
    <w:rPr>
      <w:rFonts w:ascii="宋体" w:hAnsi="Courier New"/>
      <w:szCs w:val="20"/>
    </w:rPr>
  </w:style>
  <w:style w:type="paragraph" w:styleId="41">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400" w:lineRule="exact"/>
      <w:ind w:firstLine="420" w:firstLineChars="200"/>
    </w:pPr>
    <w:rPr>
      <w:rFonts w:ascii="宋体" w:hAnsi="Courier New"/>
      <w:b/>
      <w:szCs w:val="20"/>
    </w:rPr>
  </w:style>
  <w:style w:type="paragraph" w:styleId="44">
    <w:name w:val="Title"/>
    <w:basedOn w:val="1"/>
    <w:next w:val="1"/>
    <w:link w:val="91"/>
    <w:autoRedefine/>
    <w:qFormat/>
    <w:uiPriority w:val="0"/>
    <w:pPr>
      <w:spacing w:before="240" w:after="60"/>
      <w:jc w:val="center"/>
      <w:outlineLvl w:val="0"/>
    </w:pPr>
    <w:rPr>
      <w:rFonts w:ascii="等线 Light" w:hAnsi="等线 Light"/>
      <w:b/>
      <w:bCs/>
      <w:sz w:val="32"/>
      <w:szCs w:val="32"/>
    </w:rPr>
  </w:style>
  <w:style w:type="paragraph" w:styleId="45">
    <w:name w:val="annotation subject"/>
    <w:basedOn w:val="18"/>
    <w:next w:val="18"/>
    <w:link w:val="92"/>
    <w:autoRedefine/>
    <w:semiHidden/>
    <w:qFormat/>
    <w:uiPriority w:val="0"/>
    <w:rPr>
      <w:b/>
      <w:bCs/>
    </w:rPr>
  </w:style>
  <w:style w:type="paragraph" w:styleId="46">
    <w:name w:val="Body Text First Indent"/>
    <w:basedOn w:val="20"/>
    <w:next w:val="47"/>
    <w:autoRedefine/>
    <w:unhideWhenUsed/>
    <w:qFormat/>
    <w:uiPriority w:val="99"/>
    <w:pPr>
      <w:ind w:firstLine="420" w:firstLineChars="100"/>
    </w:pPr>
  </w:style>
  <w:style w:type="paragraph" w:styleId="47">
    <w:name w:val="Body Text First Indent 2"/>
    <w:basedOn w:val="21"/>
    <w:next w:val="48"/>
    <w:autoRedefine/>
    <w:unhideWhenUsed/>
    <w:qFormat/>
    <w:uiPriority w:val="99"/>
    <w:pPr>
      <w:ind w:firstLine="420" w:firstLineChars="200"/>
    </w:pPr>
  </w:style>
  <w:style w:type="paragraph" w:customStyle="1" w:styleId="48">
    <w:name w:val="**正文"/>
    <w:basedOn w:val="1"/>
    <w:autoRedefine/>
    <w:qFormat/>
    <w:uiPriority w:val="0"/>
    <w:pPr>
      <w:ind w:firstLine="482"/>
    </w:pPr>
    <w:rPr>
      <w:rFonts w:ascii="宋体" w:hAnsi="宋体"/>
      <w:sz w:val="24"/>
    </w:rPr>
  </w:style>
  <w:style w:type="table" w:styleId="50">
    <w:name w:val="Table Grid"/>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b/>
      <w:bCs/>
    </w:rPr>
  </w:style>
  <w:style w:type="character" w:styleId="53">
    <w:name w:val="page number"/>
    <w:autoRedefine/>
    <w:qFormat/>
    <w:uiPriority w:val="0"/>
  </w:style>
  <w:style w:type="character" w:styleId="54">
    <w:name w:val="FollowedHyperlink"/>
    <w:autoRedefine/>
    <w:qFormat/>
    <w:uiPriority w:val="0"/>
    <w:rPr>
      <w:color w:val="333333"/>
      <w:u w:val="none"/>
    </w:rPr>
  </w:style>
  <w:style w:type="character" w:styleId="55">
    <w:name w:val="Emphasis"/>
    <w:autoRedefine/>
    <w:qFormat/>
    <w:uiPriority w:val="0"/>
  </w:style>
  <w:style w:type="character" w:styleId="56">
    <w:name w:val="line number"/>
    <w:autoRedefine/>
    <w:qFormat/>
    <w:uiPriority w:val="0"/>
  </w:style>
  <w:style w:type="character" w:styleId="57">
    <w:name w:val="HTML Definition"/>
    <w:autoRedefine/>
    <w:qFormat/>
    <w:uiPriority w:val="0"/>
  </w:style>
  <w:style w:type="character" w:styleId="58">
    <w:name w:val="HTML Acronym"/>
    <w:autoRedefine/>
    <w:qFormat/>
    <w:uiPriority w:val="0"/>
  </w:style>
  <w:style w:type="character" w:styleId="59">
    <w:name w:val="HTML Variable"/>
    <w:autoRedefine/>
    <w:qFormat/>
    <w:uiPriority w:val="0"/>
  </w:style>
  <w:style w:type="character" w:styleId="60">
    <w:name w:val="Hyperlink"/>
    <w:autoRedefine/>
    <w:qFormat/>
    <w:uiPriority w:val="99"/>
    <w:rPr>
      <w:color w:val="0000FF"/>
      <w:u w:val="single"/>
    </w:rPr>
  </w:style>
  <w:style w:type="character" w:styleId="61">
    <w:name w:val="HTML Code"/>
    <w:autoRedefine/>
    <w:qFormat/>
    <w:uiPriority w:val="0"/>
    <w:rPr>
      <w:rFonts w:ascii="Courier New" w:hAnsi="Courier New"/>
      <w:color w:val="505050"/>
      <w:sz w:val="24"/>
      <w:szCs w:val="24"/>
    </w:rPr>
  </w:style>
  <w:style w:type="character" w:styleId="62">
    <w:name w:val="annotation reference"/>
    <w:autoRedefine/>
    <w:qFormat/>
    <w:uiPriority w:val="99"/>
    <w:rPr>
      <w:sz w:val="21"/>
      <w:szCs w:val="21"/>
    </w:rPr>
  </w:style>
  <w:style w:type="character" w:styleId="63">
    <w:name w:val="HTML Cite"/>
    <w:autoRedefine/>
    <w:qFormat/>
    <w:uiPriority w:val="0"/>
  </w:style>
  <w:style w:type="paragraph" w:customStyle="1" w:styleId="64">
    <w:name w:val="样式 正文文本缩进 + 首行缩进:  2 字符 行距: 1.5 倍行距"/>
    <w:basedOn w:val="21"/>
    <w:autoRedefine/>
    <w:qFormat/>
    <w:uiPriority w:val="0"/>
    <w:rPr>
      <w:rFonts w:cs="宋体"/>
    </w:rPr>
  </w:style>
  <w:style w:type="paragraph" w:customStyle="1" w:styleId="65">
    <w:name w:val="style4"/>
    <w:basedOn w:val="1"/>
    <w:next w:val="66"/>
    <w:autoRedefine/>
    <w:qFormat/>
    <w:uiPriority w:val="0"/>
    <w:pPr>
      <w:widowControl/>
      <w:spacing w:before="280" w:after="280"/>
    </w:pPr>
    <w:rPr>
      <w:rFonts w:ascii="宋体"/>
      <w:sz w:val="18"/>
    </w:rPr>
  </w:style>
  <w:style w:type="paragraph" w:customStyle="1" w:styleId="66">
    <w:name w:val="2"/>
    <w:next w:val="1"/>
    <w:autoRedefine/>
    <w:qFormat/>
    <w:uiPriority w:val="0"/>
    <w:pPr>
      <w:widowControl w:val="0"/>
      <w:spacing w:after="160" w:line="278" w:lineRule="auto"/>
      <w:jc w:val="both"/>
    </w:pPr>
    <w:rPr>
      <w:rFonts w:ascii="Calibri" w:hAnsi="Calibri" w:eastAsia="宋体" w:cs="Times New Roman"/>
      <w:sz w:val="21"/>
      <w:szCs w:val="22"/>
      <w:lang w:val="en-US" w:eastAsia="zh-CN" w:bidi="ar-SA"/>
    </w:rPr>
  </w:style>
  <w:style w:type="character" w:customStyle="1" w:styleId="67">
    <w:name w:val="正文文本 字符"/>
    <w:link w:val="20"/>
    <w:autoRedefine/>
    <w:qFormat/>
    <w:uiPriority w:val="99"/>
    <w:rPr>
      <w:kern w:val="2"/>
      <w:sz w:val="21"/>
      <w:szCs w:val="24"/>
    </w:rPr>
  </w:style>
  <w:style w:type="character" w:customStyle="1" w:styleId="68">
    <w:name w:val="标题 1 字符"/>
    <w:link w:val="2"/>
    <w:autoRedefine/>
    <w:qFormat/>
    <w:uiPriority w:val="0"/>
    <w:rPr>
      <w:b/>
      <w:bCs/>
      <w:kern w:val="44"/>
      <w:sz w:val="44"/>
      <w:szCs w:val="44"/>
    </w:rPr>
  </w:style>
  <w:style w:type="character" w:customStyle="1" w:styleId="69">
    <w:name w:val="标题 2 字符"/>
    <w:link w:val="3"/>
    <w:autoRedefine/>
    <w:qFormat/>
    <w:uiPriority w:val="0"/>
    <w:rPr>
      <w:rFonts w:ascii="Arial" w:hAnsi="Arial" w:eastAsia="黑体"/>
      <w:b/>
      <w:bCs/>
      <w:sz w:val="32"/>
      <w:szCs w:val="32"/>
    </w:rPr>
  </w:style>
  <w:style w:type="character" w:customStyle="1" w:styleId="70">
    <w:name w:val="标题 3 字符"/>
    <w:link w:val="4"/>
    <w:autoRedefine/>
    <w:qFormat/>
    <w:uiPriority w:val="0"/>
    <w:rPr>
      <w:b/>
      <w:bCs/>
      <w:kern w:val="2"/>
      <w:sz w:val="32"/>
      <w:szCs w:val="32"/>
    </w:rPr>
  </w:style>
  <w:style w:type="character" w:customStyle="1" w:styleId="71">
    <w:name w:val="标题 4 字符"/>
    <w:link w:val="5"/>
    <w:autoRedefine/>
    <w:qFormat/>
    <w:uiPriority w:val="0"/>
    <w:rPr>
      <w:rFonts w:ascii="Arial" w:hAnsi="Arial" w:eastAsia="黑体"/>
      <w:b/>
      <w:bCs/>
      <w:kern w:val="2"/>
      <w:sz w:val="28"/>
      <w:szCs w:val="28"/>
    </w:rPr>
  </w:style>
  <w:style w:type="character" w:customStyle="1" w:styleId="72">
    <w:name w:val="标题 5 字符"/>
    <w:link w:val="6"/>
    <w:autoRedefine/>
    <w:qFormat/>
    <w:uiPriority w:val="0"/>
    <w:rPr>
      <w:rFonts w:ascii="Times New Roman" w:hAnsi="Times New Roman"/>
      <w:b/>
      <w:kern w:val="2"/>
      <w:sz w:val="28"/>
      <w:szCs w:val="24"/>
    </w:rPr>
  </w:style>
  <w:style w:type="character" w:customStyle="1" w:styleId="73">
    <w:name w:val="正文缩进 字符"/>
    <w:link w:val="7"/>
    <w:autoRedefine/>
    <w:qFormat/>
    <w:locked/>
    <w:uiPriority w:val="0"/>
    <w:rPr>
      <w:rFonts w:eastAsia="宋体"/>
      <w:kern w:val="2"/>
      <w:sz w:val="21"/>
      <w:lang w:val="en-US" w:eastAsia="zh-CN" w:bidi="ar-SA"/>
    </w:rPr>
  </w:style>
  <w:style w:type="character" w:customStyle="1" w:styleId="74">
    <w:name w:val="标题 6 字符"/>
    <w:link w:val="8"/>
    <w:autoRedefine/>
    <w:qFormat/>
    <w:uiPriority w:val="0"/>
    <w:rPr>
      <w:rFonts w:ascii="Arial" w:hAnsi="Arial" w:eastAsia="黑体"/>
      <w:b/>
      <w:bCs/>
      <w:kern w:val="2"/>
      <w:sz w:val="24"/>
      <w:szCs w:val="24"/>
      <w:lang w:val="en-US" w:eastAsia="zh-CN" w:bidi="ar-SA"/>
    </w:rPr>
  </w:style>
  <w:style w:type="character" w:customStyle="1" w:styleId="75">
    <w:name w:val="标题 7 字符"/>
    <w:link w:val="9"/>
    <w:autoRedefine/>
    <w:qFormat/>
    <w:uiPriority w:val="0"/>
    <w:rPr>
      <w:rFonts w:ascii="Times New Roman" w:hAnsi="Times New Roman"/>
      <w:b/>
      <w:kern w:val="2"/>
      <w:sz w:val="24"/>
      <w:szCs w:val="24"/>
    </w:rPr>
  </w:style>
  <w:style w:type="character" w:customStyle="1" w:styleId="76">
    <w:name w:val="标题 8 字符"/>
    <w:link w:val="10"/>
    <w:autoRedefine/>
    <w:qFormat/>
    <w:uiPriority w:val="0"/>
    <w:rPr>
      <w:rFonts w:ascii="Arial" w:hAnsi="Arial" w:eastAsia="黑体"/>
      <w:kern w:val="2"/>
      <w:sz w:val="24"/>
      <w:szCs w:val="24"/>
    </w:rPr>
  </w:style>
  <w:style w:type="character" w:customStyle="1" w:styleId="77">
    <w:name w:val="标题 9 字符"/>
    <w:link w:val="11"/>
    <w:autoRedefine/>
    <w:qFormat/>
    <w:uiPriority w:val="0"/>
    <w:rPr>
      <w:rFonts w:ascii="Arial" w:hAnsi="Arial" w:eastAsia="黑体"/>
      <w:kern w:val="2"/>
      <w:sz w:val="21"/>
      <w:szCs w:val="24"/>
    </w:rPr>
  </w:style>
  <w:style w:type="character" w:customStyle="1" w:styleId="78">
    <w:name w:val="文档结构图 字符"/>
    <w:link w:val="16"/>
    <w:autoRedefine/>
    <w:qFormat/>
    <w:uiPriority w:val="0"/>
    <w:rPr>
      <w:kern w:val="2"/>
      <w:sz w:val="21"/>
      <w:szCs w:val="24"/>
      <w:shd w:val="clear" w:color="auto" w:fill="000080"/>
    </w:rPr>
  </w:style>
  <w:style w:type="character" w:customStyle="1" w:styleId="79">
    <w:name w:val="批注文字 字符"/>
    <w:link w:val="18"/>
    <w:autoRedefine/>
    <w:qFormat/>
    <w:uiPriority w:val="99"/>
    <w:rPr>
      <w:rFonts w:eastAsia="宋体"/>
      <w:kern w:val="2"/>
      <w:sz w:val="21"/>
      <w:szCs w:val="24"/>
      <w:lang w:val="en-US" w:eastAsia="zh-CN" w:bidi="ar-SA"/>
    </w:rPr>
  </w:style>
  <w:style w:type="character" w:customStyle="1" w:styleId="80">
    <w:name w:val="正文文本 3 字符"/>
    <w:link w:val="19"/>
    <w:autoRedefine/>
    <w:qFormat/>
    <w:uiPriority w:val="0"/>
    <w:rPr>
      <w:rFonts w:ascii="宋体" w:hAnsi="宋体"/>
      <w:color w:val="000000"/>
      <w:kern w:val="2"/>
      <w:sz w:val="21"/>
      <w:szCs w:val="21"/>
    </w:rPr>
  </w:style>
  <w:style w:type="character" w:customStyle="1" w:styleId="81">
    <w:name w:val="正文文本缩进 字符"/>
    <w:link w:val="21"/>
    <w:autoRedefine/>
    <w:qFormat/>
    <w:uiPriority w:val="0"/>
    <w:rPr>
      <w:rFonts w:eastAsia="宋体"/>
      <w:kern w:val="2"/>
      <w:sz w:val="21"/>
      <w:szCs w:val="24"/>
      <w:lang w:val="en-US" w:eastAsia="zh-CN" w:bidi="ar-SA"/>
    </w:rPr>
  </w:style>
  <w:style w:type="character" w:customStyle="1" w:styleId="82">
    <w:name w:val="纯文本 字符2"/>
    <w:link w:val="27"/>
    <w:autoRedefine/>
    <w:qFormat/>
    <w:uiPriority w:val="0"/>
    <w:rPr>
      <w:rFonts w:ascii="宋体" w:hAnsi="Courier New" w:eastAsia="宋体" w:cs="Courier New"/>
      <w:szCs w:val="21"/>
    </w:rPr>
  </w:style>
  <w:style w:type="character" w:customStyle="1" w:styleId="83">
    <w:name w:val="日期 字符"/>
    <w:link w:val="28"/>
    <w:autoRedefine/>
    <w:qFormat/>
    <w:uiPriority w:val="0"/>
    <w:rPr>
      <w:kern w:val="2"/>
      <w:sz w:val="21"/>
      <w:szCs w:val="24"/>
    </w:rPr>
  </w:style>
  <w:style w:type="character" w:customStyle="1" w:styleId="84">
    <w:name w:val="正文文本缩进 2 字符"/>
    <w:link w:val="29"/>
    <w:autoRedefine/>
    <w:qFormat/>
    <w:uiPriority w:val="0"/>
    <w:rPr>
      <w:kern w:val="2"/>
      <w:sz w:val="24"/>
    </w:rPr>
  </w:style>
  <w:style w:type="character" w:customStyle="1" w:styleId="85">
    <w:name w:val="批注框文本 字符"/>
    <w:link w:val="30"/>
    <w:autoRedefine/>
    <w:semiHidden/>
    <w:qFormat/>
    <w:uiPriority w:val="0"/>
    <w:rPr>
      <w:kern w:val="2"/>
      <w:sz w:val="18"/>
      <w:szCs w:val="18"/>
    </w:rPr>
  </w:style>
  <w:style w:type="character" w:customStyle="1" w:styleId="86">
    <w:name w:val="页脚 字符"/>
    <w:link w:val="31"/>
    <w:autoRedefine/>
    <w:qFormat/>
    <w:uiPriority w:val="0"/>
    <w:rPr>
      <w:rFonts w:eastAsia="宋体"/>
      <w:kern w:val="2"/>
      <w:sz w:val="18"/>
      <w:szCs w:val="18"/>
      <w:lang w:val="en-US" w:eastAsia="zh-CN" w:bidi="ar-SA"/>
    </w:rPr>
  </w:style>
  <w:style w:type="character" w:customStyle="1" w:styleId="87">
    <w:name w:val="页眉 字符"/>
    <w:link w:val="32"/>
    <w:autoRedefine/>
    <w:qFormat/>
    <w:uiPriority w:val="0"/>
    <w:rPr>
      <w:kern w:val="2"/>
      <w:sz w:val="18"/>
      <w:szCs w:val="18"/>
    </w:rPr>
  </w:style>
  <w:style w:type="character" w:customStyle="1" w:styleId="88">
    <w:name w:val="正文文本缩进 3 字符"/>
    <w:link w:val="36"/>
    <w:autoRedefine/>
    <w:qFormat/>
    <w:uiPriority w:val="0"/>
    <w:rPr>
      <w:sz w:val="16"/>
      <w:szCs w:val="16"/>
    </w:rPr>
  </w:style>
  <w:style w:type="character" w:customStyle="1" w:styleId="89">
    <w:name w:val="正文文本 2 字符"/>
    <w:link w:val="39"/>
    <w:autoRedefine/>
    <w:qFormat/>
    <w:uiPriority w:val="0"/>
    <w:rPr>
      <w:szCs w:val="24"/>
    </w:rPr>
  </w:style>
  <w:style w:type="character" w:customStyle="1" w:styleId="90">
    <w:name w:val="HTML 预设格式 字符"/>
    <w:link w:val="41"/>
    <w:autoRedefine/>
    <w:qFormat/>
    <w:uiPriority w:val="0"/>
    <w:rPr>
      <w:rFonts w:ascii="黑体" w:hAnsi="Courier New" w:eastAsia="黑体" w:cs="Courier New"/>
    </w:rPr>
  </w:style>
  <w:style w:type="character" w:customStyle="1" w:styleId="91">
    <w:name w:val="标题 字符"/>
    <w:link w:val="44"/>
    <w:autoRedefine/>
    <w:qFormat/>
    <w:uiPriority w:val="0"/>
    <w:rPr>
      <w:rFonts w:ascii="等线 Light" w:hAnsi="等线 Light" w:cs="Times New Roman"/>
      <w:b/>
      <w:bCs/>
      <w:kern w:val="2"/>
      <w:sz w:val="32"/>
      <w:szCs w:val="32"/>
    </w:rPr>
  </w:style>
  <w:style w:type="character" w:customStyle="1" w:styleId="92">
    <w:name w:val="批注主题 字符"/>
    <w:link w:val="45"/>
    <w:autoRedefine/>
    <w:semiHidden/>
    <w:qFormat/>
    <w:uiPriority w:val="0"/>
    <w:rPr>
      <w:b/>
      <w:bCs/>
      <w:kern w:val="2"/>
      <w:sz w:val="21"/>
      <w:szCs w:val="24"/>
    </w:rPr>
  </w:style>
  <w:style w:type="character" w:customStyle="1" w:styleId="93">
    <w:name w:val="unnamed11"/>
    <w:autoRedefine/>
    <w:qFormat/>
    <w:uiPriority w:val="0"/>
    <w:rPr>
      <w:color w:val="000000"/>
      <w:sz w:val="20"/>
      <w:szCs w:val="20"/>
    </w:rPr>
  </w:style>
  <w:style w:type="character" w:customStyle="1" w:styleId="94">
    <w:name w:val="font21"/>
    <w:autoRedefine/>
    <w:qFormat/>
    <w:uiPriority w:val="0"/>
    <w:rPr>
      <w:rFonts w:ascii="宋体" w:hAnsi="宋体" w:eastAsia="宋体" w:cs="宋体"/>
      <w:color w:val="000000"/>
      <w:sz w:val="20"/>
      <w:szCs w:val="20"/>
      <w:u w:val="none"/>
      <w:vertAlign w:val="superscript"/>
    </w:rPr>
  </w:style>
  <w:style w:type="character" w:customStyle="1" w:styleId="95">
    <w:name w:val="Normal Char"/>
    <w:autoRedefine/>
    <w:qFormat/>
    <w:uiPriority w:val="0"/>
    <w:rPr>
      <w:rFonts w:ascii="Arial" w:hAnsi="Arial" w:eastAsia="幼圆"/>
      <w:sz w:val="24"/>
      <w:lang w:val="en-US" w:eastAsia="zh-CN" w:bidi="ar-SA"/>
    </w:rPr>
  </w:style>
  <w:style w:type="character" w:customStyle="1" w:styleId="96">
    <w:name w:val="Char Char"/>
    <w:autoRedefine/>
    <w:qFormat/>
    <w:locked/>
    <w:uiPriority w:val="0"/>
    <w:rPr>
      <w:rFonts w:ascii="宋体" w:hAnsi="宋体" w:eastAsia="宋体"/>
      <w:kern w:val="2"/>
      <w:sz w:val="21"/>
      <w:szCs w:val="24"/>
      <w:lang w:val="en-US" w:eastAsia="zh-CN" w:bidi="ar-SA"/>
    </w:rPr>
  </w:style>
  <w:style w:type="character" w:customStyle="1" w:styleId="97">
    <w:name w:val="text"/>
    <w:autoRedefine/>
    <w:qFormat/>
    <w:uiPriority w:val="0"/>
    <w:rPr>
      <w:rFonts w:cs="Times New Roman"/>
    </w:rPr>
  </w:style>
  <w:style w:type="character" w:customStyle="1" w:styleId="98">
    <w:name w:val="日期 Char1"/>
    <w:autoRedefine/>
    <w:qFormat/>
    <w:uiPriority w:val="0"/>
    <w:rPr>
      <w:kern w:val="2"/>
      <w:sz w:val="21"/>
      <w:szCs w:val="24"/>
    </w:rPr>
  </w:style>
  <w:style w:type="character" w:customStyle="1" w:styleId="99">
    <w:name w:val="s2"/>
    <w:autoRedefine/>
    <w:qFormat/>
    <w:uiPriority w:val="0"/>
    <w:rPr>
      <w:sz w:val="18"/>
      <w:szCs w:val="18"/>
    </w:rPr>
  </w:style>
  <w:style w:type="character" w:customStyle="1" w:styleId="100">
    <w:name w:val="font_biao_141"/>
    <w:autoRedefine/>
    <w:qFormat/>
    <w:uiPriority w:val="0"/>
    <w:rPr>
      <w:b/>
      <w:bCs/>
      <w:color w:val="FF6600"/>
    </w:rPr>
  </w:style>
  <w:style w:type="character" w:customStyle="1" w:styleId="101">
    <w:name w:val="纯文本 Char1"/>
    <w:autoRedefine/>
    <w:qFormat/>
    <w:uiPriority w:val="0"/>
    <w:rPr>
      <w:rFonts w:ascii="宋体" w:hAnsi="Courier New"/>
      <w:kern w:val="2"/>
      <w:sz w:val="21"/>
    </w:rPr>
  </w:style>
  <w:style w:type="character" w:customStyle="1" w:styleId="102">
    <w:name w:val="apple-style-span"/>
    <w:autoRedefine/>
    <w:qFormat/>
    <w:uiPriority w:val="0"/>
    <w:rPr>
      <w:rFonts w:cs="Times New Roman"/>
    </w:rPr>
  </w:style>
  <w:style w:type="character" w:customStyle="1" w:styleId="103">
    <w:name w:val="font71"/>
    <w:autoRedefine/>
    <w:qFormat/>
    <w:uiPriority w:val="0"/>
    <w:rPr>
      <w:rFonts w:hint="eastAsia" w:ascii="宋体" w:hAnsi="宋体" w:eastAsia="宋体" w:cs="宋体"/>
      <w:color w:val="000000"/>
      <w:sz w:val="21"/>
      <w:szCs w:val="21"/>
      <w:u w:val="none"/>
    </w:rPr>
  </w:style>
  <w:style w:type="character" w:customStyle="1" w:styleId="104">
    <w:name w:val="批注文字 Char"/>
    <w:autoRedefine/>
    <w:qFormat/>
    <w:uiPriority w:val="0"/>
    <w:rPr>
      <w:rFonts w:eastAsia="宋体"/>
      <w:kern w:val="2"/>
      <w:sz w:val="21"/>
      <w:szCs w:val="24"/>
      <w:lang w:val="en-US" w:eastAsia="zh-CN" w:bidi="ar-SA"/>
    </w:rPr>
  </w:style>
  <w:style w:type="character" w:customStyle="1" w:styleId="105">
    <w:name w:val="hei16b"/>
    <w:autoRedefine/>
    <w:qFormat/>
    <w:uiPriority w:val="0"/>
  </w:style>
  <w:style w:type="character" w:customStyle="1" w:styleId="106">
    <w:name w:val="Char Char12"/>
    <w:autoRedefine/>
    <w:qFormat/>
    <w:uiPriority w:val="0"/>
    <w:rPr>
      <w:rFonts w:ascii="宋体" w:hAnsi="Courier New" w:eastAsia="宋体"/>
      <w:szCs w:val="21"/>
      <w:lang w:bidi="ar-SA"/>
    </w:rPr>
  </w:style>
  <w:style w:type="character" w:customStyle="1" w:styleId="107">
    <w:name w:val="graytext1"/>
    <w:autoRedefine/>
    <w:qFormat/>
    <w:uiPriority w:val="0"/>
    <w:rPr>
      <w:color w:val="666666"/>
    </w:rPr>
  </w:style>
  <w:style w:type="character" w:customStyle="1" w:styleId="108">
    <w:name w:val="纯文本 字符1"/>
    <w:autoRedefine/>
    <w:qFormat/>
    <w:uiPriority w:val="0"/>
    <w:rPr>
      <w:rFonts w:ascii="宋体" w:hAnsi="Courier New" w:eastAsia="宋体"/>
      <w:kern w:val="2"/>
      <w:sz w:val="21"/>
      <w:lang w:val="en-US" w:eastAsia="zh-CN" w:bidi="ar-SA"/>
    </w:rPr>
  </w:style>
  <w:style w:type="character" w:customStyle="1" w:styleId="109">
    <w:name w:val="Char Char1"/>
    <w:autoRedefine/>
    <w:qFormat/>
    <w:uiPriority w:val="0"/>
    <w:rPr>
      <w:rFonts w:eastAsia="宋体"/>
      <w:kern w:val="2"/>
      <w:sz w:val="21"/>
      <w:szCs w:val="24"/>
      <w:lang w:val="en-US" w:eastAsia="zh-CN" w:bidi="ar-SA"/>
    </w:rPr>
  </w:style>
  <w:style w:type="character" w:customStyle="1" w:styleId="110">
    <w:name w:val="style18"/>
    <w:autoRedefine/>
    <w:qFormat/>
    <w:uiPriority w:val="0"/>
  </w:style>
  <w:style w:type="character" w:customStyle="1" w:styleId="111">
    <w:name w:val="body1"/>
    <w:autoRedefine/>
    <w:qFormat/>
    <w:uiPriority w:val="0"/>
    <w:rPr>
      <w:rFonts w:hint="default" w:ascii="Verdana" w:hAnsi="Verdana"/>
      <w:color w:val="000000"/>
      <w:sz w:val="19"/>
      <w:szCs w:val="19"/>
    </w:rPr>
  </w:style>
  <w:style w:type="character" w:customStyle="1" w:styleId="112">
    <w:name w:val="Char Char15"/>
    <w:autoRedefine/>
    <w:qFormat/>
    <w:uiPriority w:val="0"/>
    <w:rPr>
      <w:rFonts w:ascii="Arial" w:hAnsi="Arial" w:eastAsia="黑体"/>
      <w:kern w:val="2"/>
      <w:sz w:val="24"/>
      <w:szCs w:val="24"/>
      <w:lang w:val="en-US" w:eastAsia="zh-CN" w:bidi="ar-SA"/>
    </w:rPr>
  </w:style>
  <w:style w:type="character" w:customStyle="1" w:styleId="113">
    <w:name w:val="Char Char20"/>
    <w:autoRedefine/>
    <w:qFormat/>
    <w:uiPriority w:val="0"/>
    <w:rPr>
      <w:rFonts w:ascii="宋体" w:hAnsi="Courier New" w:eastAsia="宋体"/>
      <w:b/>
      <w:bCs/>
      <w:kern w:val="2"/>
      <w:sz w:val="28"/>
      <w:szCs w:val="28"/>
      <w:lang w:val="en-US" w:eastAsia="zh-CN" w:bidi="ar-SA"/>
    </w:rPr>
  </w:style>
  <w:style w:type="character" w:customStyle="1" w:styleId="114">
    <w:name w:val="small"/>
    <w:autoRedefine/>
    <w:qFormat/>
    <w:uiPriority w:val="0"/>
  </w:style>
  <w:style w:type="character" w:customStyle="1" w:styleId="115">
    <w:name w:val="页眉 Char"/>
    <w:autoRedefine/>
    <w:qFormat/>
    <w:uiPriority w:val="99"/>
    <w:rPr>
      <w:rFonts w:eastAsia="宋体"/>
      <w:kern w:val="2"/>
      <w:sz w:val="18"/>
      <w:szCs w:val="18"/>
      <w:lang w:val="en-US" w:eastAsia="zh-CN" w:bidi="ar-SA"/>
    </w:rPr>
  </w:style>
  <w:style w:type="character" w:customStyle="1" w:styleId="116">
    <w:name w:val="样式 标题 2 + 仿宋_GB2312 Char"/>
    <w:autoRedefine/>
    <w:qFormat/>
    <w:uiPriority w:val="0"/>
    <w:rPr>
      <w:rFonts w:ascii="仿宋_GB2312" w:hAnsi="仿宋_GB2312" w:eastAsia="仿宋_GB2312"/>
      <w:kern w:val="2"/>
      <w:sz w:val="24"/>
      <w:szCs w:val="32"/>
      <w:lang w:val="en-US" w:eastAsia="zh-CN" w:bidi="ar-SA"/>
    </w:rPr>
  </w:style>
  <w:style w:type="character" w:customStyle="1" w:styleId="117">
    <w:name w:val="文档结构图 Char1"/>
    <w:autoRedefine/>
    <w:qFormat/>
    <w:uiPriority w:val="0"/>
    <w:rPr>
      <w:rFonts w:ascii="宋体"/>
      <w:kern w:val="2"/>
      <w:sz w:val="18"/>
      <w:szCs w:val="18"/>
    </w:rPr>
  </w:style>
  <w:style w:type="character" w:customStyle="1" w:styleId="118">
    <w:name w:val="普通文字 Char Char5"/>
    <w:autoRedefine/>
    <w:qFormat/>
    <w:uiPriority w:val="0"/>
    <w:rPr>
      <w:rFonts w:ascii="宋体" w:hAnsi="Courier New" w:eastAsia="宋体"/>
      <w:szCs w:val="21"/>
      <w:lang w:bidi="ar-SA"/>
    </w:rPr>
  </w:style>
  <w:style w:type="character" w:customStyle="1" w:styleId="119">
    <w:name w:val="Char Char16"/>
    <w:autoRedefine/>
    <w:qFormat/>
    <w:uiPriority w:val="0"/>
    <w:rPr>
      <w:rFonts w:ascii="Arial" w:hAnsi="Arial" w:eastAsia="黑体"/>
      <w:kern w:val="2"/>
      <w:sz w:val="21"/>
      <w:lang w:val="en-US" w:eastAsia="zh-CN" w:bidi="ar-SA"/>
    </w:rPr>
  </w:style>
  <w:style w:type="character" w:customStyle="1" w:styleId="120">
    <w:name w:val="普通文字 Char Char2"/>
    <w:autoRedefine/>
    <w:qFormat/>
    <w:uiPriority w:val="0"/>
    <w:rPr>
      <w:rFonts w:ascii="宋体" w:hAnsi="Courier New" w:eastAsia="宋体" w:cs="Courier New"/>
      <w:szCs w:val="21"/>
    </w:rPr>
  </w:style>
  <w:style w:type="character" w:customStyle="1" w:styleId="121">
    <w:name w:val="Char Char18"/>
    <w:autoRedefine/>
    <w:qFormat/>
    <w:uiPriority w:val="0"/>
    <w:rPr>
      <w:rFonts w:ascii="宋体" w:hAnsi="Courier New" w:eastAsia="宋体"/>
      <w:b/>
      <w:bCs/>
      <w:kern w:val="2"/>
      <w:sz w:val="24"/>
      <w:szCs w:val="24"/>
      <w:lang w:val="en-US" w:eastAsia="zh-CN" w:bidi="ar-SA"/>
    </w:rPr>
  </w:style>
  <w:style w:type="character" w:customStyle="1" w:styleId="122">
    <w:name w:val="文档结构图 字符1"/>
    <w:autoRedefine/>
    <w:qFormat/>
    <w:uiPriority w:val="0"/>
    <w:rPr>
      <w:rFonts w:ascii="Microsoft YaHei UI" w:eastAsia="Microsoft YaHei UI"/>
      <w:kern w:val="2"/>
      <w:sz w:val="18"/>
      <w:szCs w:val="18"/>
    </w:rPr>
  </w:style>
  <w:style w:type="character" w:customStyle="1" w:styleId="123">
    <w:name w:val="textcontents"/>
    <w:autoRedefine/>
    <w:qFormat/>
    <w:uiPriority w:val="0"/>
  </w:style>
  <w:style w:type="character" w:customStyle="1" w:styleId="124">
    <w:name w:val="Char Char6"/>
    <w:autoRedefine/>
    <w:qFormat/>
    <w:uiPriority w:val="0"/>
    <w:rPr>
      <w:rFonts w:eastAsia="宋体"/>
      <w:kern w:val="2"/>
      <w:sz w:val="21"/>
      <w:szCs w:val="24"/>
      <w:lang w:val="en-US" w:eastAsia="zh-CN" w:bidi="ar-SA"/>
    </w:rPr>
  </w:style>
  <w:style w:type="character" w:customStyle="1" w:styleId="125">
    <w:name w:val="Char Char2"/>
    <w:autoRedefine/>
    <w:qFormat/>
    <w:uiPriority w:val="0"/>
    <w:rPr>
      <w:b/>
      <w:bCs/>
      <w:kern w:val="2"/>
      <w:sz w:val="32"/>
      <w:szCs w:val="32"/>
    </w:rPr>
  </w:style>
  <w:style w:type="character" w:customStyle="1" w:styleId="126">
    <w:name w:val="链接"/>
    <w:autoRedefine/>
    <w:qFormat/>
    <w:uiPriority w:val="0"/>
    <w:rPr>
      <w:rFonts w:ascii="Times New Roman" w:eastAsia="宋体"/>
      <w:color w:val="0000FF"/>
      <w:sz w:val="21"/>
      <w:u w:val="single" w:color="0000FF"/>
      <w:vertAlign w:val="baseline"/>
      <w:lang w:val="en-US" w:eastAsia="zh-CN"/>
    </w:rPr>
  </w:style>
  <w:style w:type="character" w:customStyle="1" w:styleId="127">
    <w:name w:val="arr"/>
    <w:autoRedefine/>
    <w:qFormat/>
    <w:uiPriority w:val="0"/>
  </w:style>
  <w:style w:type="character" w:customStyle="1" w:styleId="128">
    <w:name w:val="列表段落 字符"/>
    <w:link w:val="129"/>
    <w:autoRedefine/>
    <w:qFormat/>
    <w:locked/>
    <w:uiPriority w:val="0"/>
    <w:rPr>
      <w:rFonts w:ascii="Arial" w:hAnsi="Arial"/>
      <w:kern w:val="2"/>
      <w:sz w:val="22"/>
      <w:lang w:bidi="ar-SA"/>
    </w:rPr>
  </w:style>
  <w:style w:type="paragraph" w:styleId="129">
    <w:name w:val="List Paragraph"/>
    <w:basedOn w:val="1"/>
    <w:link w:val="128"/>
    <w:autoRedefine/>
    <w:qFormat/>
    <w:uiPriority w:val="34"/>
    <w:pPr>
      <w:ind w:firstLine="420"/>
    </w:pPr>
    <w:rPr>
      <w:rFonts w:ascii="Arial" w:hAnsi="Arial"/>
      <w:sz w:val="22"/>
      <w:szCs w:val="20"/>
    </w:rPr>
  </w:style>
  <w:style w:type="character" w:customStyle="1" w:styleId="130">
    <w:name w:val="HTML 预设格式 字符1"/>
    <w:autoRedefine/>
    <w:qFormat/>
    <w:uiPriority w:val="0"/>
    <w:rPr>
      <w:rFonts w:ascii="Courier New" w:hAnsi="Courier New" w:cs="Courier New"/>
      <w:kern w:val="2"/>
    </w:rPr>
  </w:style>
  <w:style w:type="character" w:customStyle="1" w:styleId="131">
    <w:name w:val="页脚 Char"/>
    <w:autoRedefine/>
    <w:qFormat/>
    <w:uiPriority w:val="99"/>
    <w:rPr>
      <w:kern w:val="2"/>
      <w:sz w:val="18"/>
      <w:szCs w:val="18"/>
    </w:rPr>
  </w:style>
  <w:style w:type="character" w:customStyle="1" w:styleId="132">
    <w:name w:val="Char Char9"/>
    <w:autoRedefine/>
    <w:qFormat/>
    <w:uiPriority w:val="0"/>
    <w:rPr>
      <w:rFonts w:eastAsia="宋体"/>
      <w:b/>
      <w:bCs/>
      <w:kern w:val="2"/>
      <w:sz w:val="21"/>
      <w:szCs w:val="24"/>
      <w:lang w:val="en-US" w:eastAsia="zh-CN" w:bidi="ar-SA"/>
    </w:rPr>
  </w:style>
  <w:style w:type="character" w:customStyle="1" w:styleId="133">
    <w:name w:val="content1"/>
    <w:autoRedefine/>
    <w:qFormat/>
    <w:uiPriority w:val="0"/>
    <w:rPr>
      <w:rFonts w:hint="default" w:ascii="Ђˎ̥" w:hAnsi="Ђˎ̥"/>
      <w:sz w:val="21"/>
      <w:szCs w:val="21"/>
    </w:rPr>
  </w:style>
  <w:style w:type="character" w:customStyle="1" w:styleId="134">
    <w:name w:val="Char Char17"/>
    <w:autoRedefine/>
    <w:qFormat/>
    <w:uiPriority w:val="0"/>
    <w:rPr>
      <w:rFonts w:ascii="Arial" w:hAnsi="Arial" w:eastAsia="黑体"/>
      <w:kern w:val="2"/>
      <w:sz w:val="24"/>
      <w:lang w:val="en-US" w:eastAsia="zh-CN" w:bidi="ar-SA"/>
    </w:rPr>
  </w:style>
  <w:style w:type="character" w:customStyle="1" w:styleId="135">
    <w:name w:val="Char Char61"/>
    <w:autoRedefine/>
    <w:qFormat/>
    <w:uiPriority w:val="0"/>
    <w:rPr>
      <w:rFonts w:eastAsia="宋体"/>
      <w:kern w:val="2"/>
      <w:sz w:val="21"/>
      <w:szCs w:val="24"/>
      <w:lang w:val="en-US" w:eastAsia="zh-CN" w:bidi="ar-SA"/>
    </w:rPr>
  </w:style>
  <w:style w:type="character" w:customStyle="1" w:styleId="136">
    <w:name w:val="正文文本 2 字符1"/>
    <w:autoRedefine/>
    <w:qFormat/>
    <w:uiPriority w:val="0"/>
    <w:rPr>
      <w:kern w:val="2"/>
      <w:sz w:val="21"/>
      <w:szCs w:val="24"/>
    </w:rPr>
  </w:style>
  <w:style w:type="character" w:customStyle="1" w:styleId="137">
    <w:name w:val="px141"/>
    <w:autoRedefine/>
    <w:qFormat/>
    <w:uiPriority w:val="0"/>
    <w:rPr>
      <w:sz w:val="21"/>
      <w:szCs w:val="21"/>
    </w:rPr>
  </w:style>
  <w:style w:type="character" w:customStyle="1" w:styleId="138">
    <w:name w:val="contentheaderrev1"/>
    <w:autoRedefine/>
    <w:qFormat/>
    <w:uiPriority w:val="0"/>
    <w:rPr>
      <w:rFonts w:hint="default" w:ascii="Arial" w:hAnsi="Arial" w:cs="Arial"/>
      <w:b/>
      <w:bCs/>
      <w:color w:val="FFFFFF"/>
      <w:sz w:val="18"/>
      <w:szCs w:val="18"/>
      <w:u w:val="none"/>
    </w:rPr>
  </w:style>
  <w:style w:type="character" w:customStyle="1" w:styleId="139">
    <w:name w:val="Char Char24"/>
    <w:autoRedefine/>
    <w:qFormat/>
    <w:uiPriority w:val="0"/>
    <w:rPr>
      <w:rFonts w:eastAsia="宋体"/>
      <w:b/>
      <w:kern w:val="2"/>
      <w:sz w:val="21"/>
      <w:szCs w:val="24"/>
      <w:lang w:val="en-US" w:eastAsia="zh-CN" w:bidi="ar-SA"/>
    </w:rPr>
  </w:style>
  <w:style w:type="character" w:customStyle="1" w:styleId="140">
    <w:name w:val="style41"/>
    <w:autoRedefine/>
    <w:qFormat/>
    <w:uiPriority w:val="0"/>
  </w:style>
  <w:style w:type="character" w:customStyle="1" w:styleId="141">
    <w:name w:val="apple-converted-space"/>
    <w:autoRedefine/>
    <w:qFormat/>
    <w:uiPriority w:val="0"/>
  </w:style>
  <w:style w:type="character" w:customStyle="1" w:styleId="142">
    <w:name w:val="正文文本缩进 2 字符1"/>
    <w:autoRedefine/>
    <w:qFormat/>
    <w:uiPriority w:val="0"/>
    <w:rPr>
      <w:kern w:val="2"/>
      <w:sz w:val="21"/>
      <w:szCs w:val="24"/>
    </w:rPr>
  </w:style>
  <w:style w:type="character" w:customStyle="1" w:styleId="143">
    <w:name w:val="_Style 135"/>
    <w:autoRedefine/>
    <w:unhideWhenUsed/>
    <w:qFormat/>
    <w:uiPriority w:val="99"/>
    <w:rPr>
      <w:color w:val="605E5C"/>
      <w:shd w:val="clear" w:color="auto" w:fill="E1DFDD"/>
    </w:rPr>
  </w:style>
  <w:style w:type="character" w:customStyle="1" w:styleId="144">
    <w:name w:val="正文文本 2 Char1"/>
    <w:autoRedefine/>
    <w:qFormat/>
    <w:uiPriority w:val="0"/>
    <w:rPr>
      <w:kern w:val="2"/>
      <w:sz w:val="21"/>
      <w:szCs w:val="24"/>
    </w:rPr>
  </w:style>
  <w:style w:type="character" w:customStyle="1" w:styleId="145">
    <w:name w:val="正文文本 Char1"/>
    <w:autoRedefine/>
    <w:qFormat/>
    <w:uiPriority w:val="0"/>
    <w:rPr>
      <w:kern w:val="2"/>
      <w:sz w:val="21"/>
      <w:szCs w:val="24"/>
    </w:rPr>
  </w:style>
  <w:style w:type="character" w:customStyle="1" w:styleId="146">
    <w:name w:val="close8"/>
    <w:autoRedefine/>
    <w:qFormat/>
    <w:uiPriority w:val="0"/>
  </w:style>
  <w:style w:type="character" w:customStyle="1" w:styleId="147">
    <w:name w:val="hei16b1"/>
    <w:autoRedefine/>
    <w:qFormat/>
    <w:uiPriority w:val="0"/>
    <w:rPr>
      <w:rFonts w:hint="default" w:ascii="Arial" w:hAnsi="Arial" w:cs="Arial"/>
      <w:b/>
      <w:bCs/>
      <w:color w:val="000000"/>
      <w:sz w:val="24"/>
      <w:szCs w:val="24"/>
    </w:rPr>
  </w:style>
  <w:style w:type="character" w:customStyle="1" w:styleId="148">
    <w:name w:val="close"/>
    <w:autoRedefine/>
    <w:qFormat/>
    <w:uiPriority w:val="0"/>
  </w:style>
  <w:style w:type="character" w:customStyle="1" w:styleId="149">
    <w:name w:val="style9"/>
    <w:autoRedefine/>
    <w:qFormat/>
    <w:uiPriority w:val="0"/>
  </w:style>
  <w:style w:type="character" w:customStyle="1" w:styleId="150">
    <w:name w:val="正文文本缩进 2 Char1"/>
    <w:autoRedefine/>
    <w:qFormat/>
    <w:uiPriority w:val="0"/>
    <w:rPr>
      <w:kern w:val="2"/>
      <w:sz w:val="21"/>
      <w:szCs w:val="24"/>
    </w:rPr>
  </w:style>
  <w:style w:type="character" w:customStyle="1" w:styleId="151">
    <w:name w:val="已访问的超链接1"/>
    <w:autoRedefine/>
    <w:unhideWhenUsed/>
    <w:qFormat/>
    <w:uiPriority w:val="99"/>
    <w:rPr>
      <w:color w:val="800080"/>
      <w:u w:val="single"/>
    </w:rPr>
  </w:style>
  <w:style w:type="character" w:customStyle="1" w:styleId="152">
    <w:name w:val="f16b1"/>
    <w:autoRedefine/>
    <w:qFormat/>
    <w:uiPriority w:val="0"/>
    <w:rPr>
      <w:b/>
      <w:bCs/>
      <w:color w:val="333333"/>
      <w:sz w:val="22"/>
      <w:szCs w:val="22"/>
    </w:rPr>
  </w:style>
  <w:style w:type="character" w:customStyle="1" w:styleId="153">
    <w:name w:val="纯文本 Char"/>
    <w:autoRedefine/>
    <w:qFormat/>
    <w:uiPriority w:val="0"/>
    <w:rPr>
      <w:rFonts w:ascii="宋体" w:hAnsi="Courier New" w:eastAsia="宋体" w:cs="Courier New"/>
      <w:szCs w:val="21"/>
    </w:rPr>
  </w:style>
  <w:style w:type="character" w:customStyle="1" w:styleId="154">
    <w:name w:val="font31"/>
    <w:basedOn w:val="51"/>
    <w:autoRedefine/>
    <w:qFormat/>
    <w:uiPriority w:val="0"/>
    <w:rPr>
      <w:rFonts w:hint="default" w:ascii="Arial Narrow" w:hAnsi="Arial Narrow" w:eastAsia="Arial Narrow" w:cs="Arial Narrow"/>
      <w:color w:val="FF0000"/>
      <w:sz w:val="22"/>
      <w:szCs w:val="22"/>
      <w:u w:val="none"/>
    </w:rPr>
  </w:style>
  <w:style w:type="character" w:customStyle="1" w:styleId="155">
    <w:name w:val="正文文本缩进 3 字符1"/>
    <w:autoRedefine/>
    <w:qFormat/>
    <w:uiPriority w:val="0"/>
    <w:rPr>
      <w:kern w:val="2"/>
      <w:sz w:val="16"/>
      <w:szCs w:val="16"/>
    </w:rPr>
  </w:style>
  <w:style w:type="character" w:customStyle="1" w:styleId="156">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57">
    <w:name w:val="font141"/>
    <w:autoRedefine/>
    <w:qFormat/>
    <w:uiPriority w:val="0"/>
    <w:rPr>
      <w:rFonts w:hint="default" w:ascii="Verdana" w:hAnsi="Verdana"/>
      <w:b/>
      <w:bCs/>
      <w:color w:val="585858"/>
      <w:sz w:val="18"/>
      <w:szCs w:val="18"/>
      <w:u w:val="none"/>
    </w:rPr>
  </w:style>
  <w:style w:type="character" w:customStyle="1" w:styleId="158">
    <w:name w:val="font51"/>
    <w:basedOn w:val="51"/>
    <w:autoRedefine/>
    <w:qFormat/>
    <w:uiPriority w:val="0"/>
    <w:rPr>
      <w:rFonts w:hint="eastAsia" w:ascii="宋体" w:hAnsi="宋体" w:eastAsia="宋体" w:cs="宋体"/>
      <w:color w:val="000000"/>
      <w:sz w:val="21"/>
      <w:szCs w:val="21"/>
      <w:u w:val="none"/>
      <w:vertAlign w:val="superscript"/>
    </w:rPr>
  </w:style>
  <w:style w:type="character" w:customStyle="1" w:styleId="159">
    <w:name w:val="font01"/>
    <w:autoRedefine/>
    <w:qFormat/>
    <w:uiPriority w:val="0"/>
    <w:rPr>
      <w:rFonts w:ascii="宋体" w:hAnsi="宋体" w:eastAsia="宋体" w:cs="宋体"/>
      <w:color w:val="000000"/>
      <w:sz w:val="20"/>
      <w:szCs w:val="20"/>
      <w:u w:val="none"/>
    </w:rPr>
  </w:style>
  <w:style w:type="character" w:customStyle="1" w:styleId="160">
    <w:name w:val="页眉 字符1"/>
    <w:autoRedefine/>
    <w:qFormat/>
    <w:uiPriority w:val="99"/>
    <w:rPr>
      <w:kern w:val="2"/>
      <w:sz w:val="18"/>
      <w:szCs w:val="18"/>
    </w:rPr>
  </w:style>
  <w:style w:type="character" w:customStyle="1" w:styleId="161">
    <w:name w:val="正文文本缩进 3 Char1"/>
    <w:autoRedefine/>
    <w:qFormat/>
    <w:uiPriority w:val="0"/>
    <w:rPr>
      <w:kern w:val="2"/>
      <w:sz w:val="16"/>
      <w:szCs w:val="16"/>
    </w:rPr>
  </w:style>
  <w:style w:type="character" w:customStyle="1" w:styleId="162">
    <w:name w:val="Char Char10"/>
    <w:autoRedefine/>
    <w:qFormat/>
    <w:uiPriority w:val="0"/>
    <w:rPr>
      <w:rFonts w:eastAsia="宋体"/>
      <w:kern w:val="2"/>
      <w:sz w:val="21"/>
      <w:szCs w:val="24"/>
      <w:lang w:val="en-US" w:eastAsia="zh-CN" w:bidi="ar-SA"/>
    </w:rPr>
  </w:style>
  <w:style w:type="character" w:customStyle="1" w:styleId="163">
    <w:name w:val="Char Char121"/>
    <w:autoRedefine/>
    <w:qFormat/>
    <w:locked/>
    <w:uiPriority w:val="0"/>
    <w:rPr>
      <w:rFonts w:ascii="宋体" w:hAnsi="Courier New" w:eastAsia="宋体"/>
      <w:szCs w:val="21"/>
      <w:lang w:bidi="ar-SA"/>
    </w:rPr>
  </w:style>
  <w:style w:type="character" w:customStyle="1" w:styleId="164">
    <w:name w:val="Char Char13"/>
    <w:autoRedefine/>
    <w:qFormat/>
    <w:uiPriority w:val="0"/>
    <w:rPr>
      <w:rFonts w:ascii="Calibri" w:hAnsi="Calibri" w:eastAsia="宋体"/>
      <w:kern w:val="2"/>
      <w:sz w:val="18"/>
      <w:szCs w:val="18"/>
      <w:lang w:val="en-US" w:eastAsia="zh-CN" w:bidi="ar-SA"/>
    </w:rPr>
  </w:style>
  <w:style w:type="character" w:customStyle="1" w:styleId="165">
    <w:name w:val="font-title-blue-021"/>
    <w:autoRedefine/>
    <w:qFormat/>
    <w:uiPriority w:val="0"/>
    <w:rPr>
      <w:b/>
      <w:bCs/>
      <w:color w:val="005DC4"/>
      <w:sz w:val="21"/>
      <w:szCs w:val="21"/>
    </w:rPr>
  </w:style>
  <w:style w:type="character" w:customStyle="1" w:styleId="166">
    <w:name w:val="HTML 预设格式 Char1"/>
    <w:autoRedefine/>
    <w:qFormat/>
    <w:uiPriority w:val="0"/>
    <w:rPr>
      <w:rFonts w:ascii="Courier New" w:hAnsi="Courier New" w:cs="Courier New"/>
      <w:kern w:val="2"/>
    </w:rPr>
  </w:style>
  <w:style w:type="character" w:customStyle="1" w:styleId="167">
    <w:name w:val="font61"/>
    <w:autoRedefine/>
    <w:qFormat/>
    <w:uiPriority w:val="0"/>
    <w:rPr>
      <w:rFonts w:hint="default" w:ascii="Times New Roman" w:hAnsi="Times New Roman" w:cs="Times New Roman"/>
      <w:color w:val="000000"/>
      <w:sz w:val="21"/>
      <w:szCs w:val="21"/>
      <w:u w:val="none"/>
    </w:rPr>
  </w:style>
  <w:style w:type="character" w:customStyle="1" w:styleId="168">
    <w:name w:val="text11"/>
    <w:autoRedefine/>
    <w:qFormat/>
    <w:uiPriority w:val="0"/>
    <w:rPr>
      <w:rFonts w:hint="default" w:ascii="Verdana" w:hAnsi="Verdana"/>
      <w:color w:val="4E4E4E"/>
      <w:sz w:val="18"/>
    </w:rPr>
  </w:style>
  <w:style w:type="character" w:customStyle="1" w:styleId="169">
    <w:name w:val="pricing1"/>
    <w:autoRedefine/>
    <w:qFormat/>
    <w:uiPriority w:val="0"/>
    <w:rPr>
      <w:rFonts w:hint="default" w:ascii="Helvetica" w:hAnsi="Helvetica"/>
      <w:color w:val="000000"/>
      <w:sz w:val="17"/>
      <w:szCs w:val="17"/>
    </w:rPr>
  </w:style>
  <w:style w:type="character" w:customStyle="1" w:styleId="170">
    <w:name w:val="List Paragraph Char"/>
    <w:link w:val="171"/>
    <w:autoRedefine/>
    <w:qFormat/>
    <w:uiPriority w:val="0"/>
  </w:style>
  <w:style w:type="paragraph" w:customStyle="1" w:styleId="171">
    <w:name w:val="列出段落2"/>
    <w:basedOn w:val="1"/>
    <w:link w:val="170"/>
    <w:autoRedefine/>
    <w:qFormat/>
    <w:uiPriority w:val="0"/>
    <w:pPr>
      <w:ind w:firstLine="420" w:firstLineChars="200"/>
    </w:pPr>
    <w:rPr>
      <w:kern w:val="0"/>
      <w:sz w:val="20"/>
      <w:szCs w:val="20"/>
    </w:rPr>
  </w:style>
  <w:style w:type="character" w:customStyle="1" w:styleId="172">
    <w:name w:val="纯文本 字符3"/>
    <w:autoRedefine/>
    <w:qFormat/>
    <w:uiPriority w:val="0"/>
    <w:rPr>
      <w:rFonts w:ascii="宋体" w:hAnsi="Courier New" w:eastAsia="宋体"/>
      <w:kern w:val="2"/>
      <w:sz w:val="21"/>
      <w:szCs w:val="20"/>
      <w:lang w:val="en-US" w:eastAsia="zh-CN" w:bidi="ar-SA"/>
    </w:rPr>
  </w:style>
  <w:style w:type="character" w:customStyle="1" w:styleId="173">
    <w:name w:val="huei12b1"/>
    <w:autoRedefine/>
    <w:qFormat/>
    <w:uiPriority w:val="0"/>
    <w:rPr>
      <w:b/>
      <w:bCs/>
      <w:color w:val="333333"/>
      <w:sz w:val="18"/>
      <w:szCs w:val="18"/>
    </w:rPr>
  </w:style>
  <w:style w:type="character" w:customStyle="1" w:styleId="174">
    <w:name w:val="case31"/>
    <w:autoRedefine/>
    <w:qFormat/>
    <w:uiPriority w:val="0"/>
    <w:rPr>
      <w:rFonts w:hint="default" w:ascii="_x000B__x000C_" w:hAnsi="_x000B__x000C_"/>
      <w:sz w:val="21"/>
      <w:szCs w:val="21"/>
    </w:rPr>
  </w:style>
  <w:style w:type="character" w:customStyle="1" w:styleId="175">
    <w:name w:val="Char Char23"/>
    <w:autoRedefine/>
    <w:qFormat/>
    <w:uiPriority w:val="0"/>
    <w:rPr>
      <w:rFonts w:ascii="Arial" w:hAnsi="Arial" w:eastAsia="黑体"/>
      <w:b/>
      <w:bCs/>
      <w:kern w:val="2"/>
      <w:sz w:val="32"/>
      <w:szCs w:val="32"/>
      <w:lang w:val="en-US" w:eastAsia="zh-CN" w:bidi="ar-SA"/>
    </w:rPr>
  </w:style>
  <w:style w:type="character" w:customStyle="1" w:styleId="176">
    <w:name w:val="Char Char101"/>
    <w:autoRedefine/>
    <w:qFormat/>
    <w:locked/>
    <w:uiPriority w:val="0"/>
    <w:rPr>
      <w:rFonts w:ascii="宋体" w:hAnsi="宋体" w:eastAsia="宋体"/>
      <w:kern w:val="2"/>
      <w:sz w:val="21"/>
      <w:szCs w:val="24"/>
      <w:lang w:val="en-US" w:eastAsia="zh-CN" w:bidi="ar-SA"/>
    </w:rPr>
  </w:style>
  <w:style w:type="character" w:customStyle="1" w:styleId="177">
    <w:name w:val="qowt-font4"/>
    <w:autoRedefine/>
    <w:qFormat/>
    <w:uiPriority w:val="0"/>
  </w:style>
  <w:style w:type="character" w:customStyle="1" w:styleId="178">
    <w:name w:val="Char Char14"/>
    <w:autoRedefine/>
    <w:qFormat/>
    <w:uiPriority w:val="0"/>
    <w:rPr>
      <w:rFonts w:ascii="Calibri" w:hAnsi="Calibri" w:eastAsia="宋体"/>
      <w:kern w:val="2"/>
      <w:sz w:val="18"/>
      <w:szCs w:val="18"/>
      <w:lang w:val="en-US" w:eastAsia="zh-CN" w:bidi="ar-SA"/>
    </w:rPr>
  </w:style>
  <w:style w:type="character" w:customStyle="1" w:styleId="179">
    <w:name w:val="s22"/>
    <w:autoRedefine/>
    <w:qFormat/>
    <w:uiPriority w:val="0"/>
    <w:rPr>
      <w:color w:val="666666"/>
      <w:sz w:val="18"/>
      <w:szCs w:val="18"/>
    </w:rPr>
  </w:style>
  <w:style w:type="character" w:customStyle="1" w:styleId="180">
    <w:name w:val="daohang style17"/>
    <w:autoRedefine/>
    <w:qFormat/>
    <w:uiPriority w:val="0"/>
  </w:style>
  <w:style w:type="character" w:customStyle="1" w:styleId="181">
    <w:name w:val="font41"/>
    <w:basedOn w:val="51"/>
    <w:autoRedefine/>
    <w:qFormat/>
    <w:uiPriority w:val="0"/>
    <w:rPr>
      <w:rFonts w:hint="eastAsia" w:ascii="宋体" w:hAnsi="宋体" w:eastAsia="宋体" w:cs="宋体"/>
      <w:color w:val="FF0000"/>
      <w:sz w:val="22"/>
      <w:szCs w:val="22"/>
      <w:u w:val="none"/>
    </w:rPr>
  </w:style>
  <w:style w:type="character" w:customStyle="1" w:styleId="182">
    <w:name w:val="style61"/>
    <w:autoRedefine/>
    <w:qFormat/>
    <w:uiPriority w:val="0"/>
    <w:rPr>
      <w:color w:val="FAB420"/>
    </w:rPr>
  </w:style>
  <w:style w:type="character" w:customStyle="1" w:styleId="183">
    <w:name w:val="Char Char22"/>
    <w:autoRedefine/>
    <w:qFormat/>
    <w:uiPriority w:val="0"/>
    <w:rPr>
      <w:rFonts w:eastAsia="宋体"/>
      <w:b/>
      <w:bCs/>
      <w:kern w:val="2"/>
      <w:sz w:val="32"/>
      <w:szCs w:val="32"/>
      <w:lang w:val="en-US" w:eastAsia="zh-CN" w:bidi="ar-SA"/>
    </w:rPr>
  </w:style>
  <w:style w:type="character" w:customStyle="1" w:styleId="184">
    <w:name w:val="Char Char19"/>
    <w:autoRedefine/>
    <w:qFormat/>
    <w:uiPriority w:val="0"/>
    <w:rPr>
      <w:rFonts w:ascii="Arial" w:hAnsi="Arial" w:eastAsia="黑体"/>
      <w:b/>
      <w:bCs/>
      <w:kern w:val="2"/>
      <w:sz w:val="24"/>
      <w:szCs w:val="24"/>
      <w:lang w:val="en-US" w:eastAsia="zh-CN" w:bidi="ar-SA"/>
    </w:rPr>
  </w:style>
  <w:style w:type="character" w:customStyle="1" w:styleId="185">
    <w:name w:val="纯文本 字符"/>
    <w:autoRedefine/>
    <w:qFormat/>
    <w:uiPriority w:val="0"/>
    <w:rPr>
      <w:rFonts w:ascii="宋体" w:hAnsi="Courier New" w:eastAsia="宋体"/>
      <w:kern w:val="2"/>
      <w:sz w:val="21"/>
      <w:lang w:val="en-US" w:eastAsia="zh-CN" w:bidi="ar-SA"/>
    </w:rPr>
  </w:style>
  <w:style w:type="character" w:customStyle="1" w:styleId="186">
    <w:name w:val="Char Char5"/>
    <w:autoRedefine/>
    <w:qFormat/>
    <w:locked/>
    <w:uiPriority w:val="0"/>
    <w:rPr>
      <w:rFonts w:cs="Times New Roman"/>
      <w:sz w:val="21"/>
      <w:szCs w:val="21"/>
    </w:rPr>
  </w:style>
  <w:style w:type="character" w:customStyle="1" w:styleId="187">
    <w:name w:val="批注文字 Char1"/>
    <w:autoRedefine/>
    <w:semiHidden/>
    <w:qFormat/>
    <w:locked/>
    <w:uiPriority w:val="0"/>
    <w:rPr>
      <w:kern w:val="2"/>
      <w:sz w:val="21"/>
      <w:szCs w:val="24"/>
    </w:rPr>
  </w:style>
  <w:style w:type="character" w:customStyle="1" w:styleId="188">
    <w:name w:val="s23"/>
    <w:autoRedefine/>
    <w:qFormat/>
    <w:uiPriority w:val="0"/>
    <w:rPr>
      <w:sz w:val="18"/>
      <w:szCs w:val="18"/>
    </w:rPr>
  </w:style>
  <w:style w:type="character" w:customStyle="1" w:styleId="189">
    <w:name w:val="s21"/>
    <w:autoRedefine/>
    <w:qFormat/>
    <w:uiPriority w:val="0"/>
    <w:rPr>
      <w:sz w:val="18"/>
      <w:szCs w:val="18"/>
    </w:rPr>
  </w:style>
  <w:style w:type="character" w:customStyle="1" w:styleId="190">
    <w:name w:val="正文文本缩进 Char1"/>
    <w:autoRedefine/>
    <w:qFormat/>
    <w:uiPriority w:val="0"/>
    <w:rPr>
      <w:kern w:val="2"/>
      <w:sz w:val="21"/>
      <w:szCs w:val="24"/>
    </w:rPr>
  </w:style>
  <w:style w:type="character" w:customStyle="1" w:styleId="191">
    <w:name w:val="font12-blue-bold1"/>
    <w:autoRedefine/>
    <w:qFormat/>
    <w:uiPriority w:val="0"/>
    <w:rPr>
      <w:b/>
      <w:bCs/>
      <w:color w:val="0249A5"/>
      <w:sz w:val="18"/>
      <w:szCs w:val="18"/>
      <w:u w:val="none"/>
    </w:rPr>
  </w:style>
  <w:style w:type="character" w:customStyle="1" w:styleId="192">
    <w:name w:val="h31"/>
    <w:autoRedefine/>
    <w:qFormat/>
    <w:uiPriority w:val="0"/>
    <w:rPr>
      <w:sz w:val="21"/>
      <w:szCs w:val="21"/>
    </w:rPr>
  </w:style>
  <w:style w:type="character" w:customStyle="1" w:styleId="193">
    <w:name w:val="Char Char11"/>
    <w:autoRedefine/>
    <w:qFormat/>
    <w:uiPriority w:val="0"/>
    <w:rPr>
      <w:rFonts w:eastAsia="宋体"/>
      <w:kern w:val="2"/>
      <w:sz w:val="21"/>
      <w:szCs w:val="24"/>
      <w:lang w:val="en-US" w:eastAsia="zh-CN" w:bidi="ar-SA"/>
    </w:rPr>
  </w:style>
  <w:style w:type="character" w:customStyle="1" w:styleId="194">
    <w:name w:val="页脚 字符1"/>
    <w:autoRedefine/>
    <w:qFormat/>
    <w:uiPriority w:val="99"/>
    <w:rPr>
      <w:kern w:val="2"/>
      <w:sz w:val="18"/>
      <w:szCs w:val="18"/>
    </w:rPr>
  </w:style>
  <w:style w:type="paragraph" w:customStyle="1" w:styleId="195">
    <w:name w:val="xl334"/>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196">
    <w:name w:val="_Style 29"/>
    <w:basedOn w:val="1"/>
    <w:autoRedefine/>
    <w:qFormat/>
    <w:uiPriority w:val="0"/>
    <w:rPr>
      <w:rFonts w:ascii="Tahoma" w:hAnsi="Tahoma"/>
      <w:sz w:val="24"/>
      <w:szCs w:val="20"/>
    </w:rPr>
  </w:style>
  <w:style w:type="paragraph" w:customStyle="1" w:styleId="197">
    <w:name w:val="Char Char Char"/>
    <w:basedOn w:val="1"/>
    <w:autoRedefine/>
    <w:qFormat/>
    <w:uiPriority w:val="0"/>
    <w:rPr>
      <w:rFonts w:ascii="Tahoma" w:hAnsi="Tahoma"/>
      <w:sz w:val="24"/>
      <w:szCs w:val="20"/>
    </w:rPr>
  </w:style>
  <w:style w:type="paragraph" w:customStyle="1" w:styleId="198">
    <w:name w:val="Char Char8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99">
    <w:name w:val="无间隔1"/>
    <w:autoRedefine/>
    <w:qFormat/>
    <w:uiPriority w:val="1"/>
    <w:pPr>
      <w:widowControl w:val="0"/>
      <w:spacing w:after="160" w:line="360" w:lineRule="auto"/>
      <w:jc w:val="both"/>
    </w:pPr>
    <w:rPr>
      <w:rFonts w:ascii="Times New Roman" w:hAnsi="Times New Roman" w:eastAsia="宋体" w:cs="Times New Roman"/>
      <w:kern w:val="2"/>
      <w:sz w:val="21"/>
      <w:szCs w:val="22"/>
      <w:lang w:val="en-US" w:eastAsia="zh-CN" w:bidi="ar-SA"/>
    </w:rPr>
  </w:style>
  <w:style w:type="paragraph" w:customStyle="1" w:styleId="200">
    <w:name w:val="xl3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1">
    <w:name w:val="List Paragraph1"/>
    <w:basedOn w:val="1"/>
    <w:autoRedefine/>
    <w:qFormat/>
    <w:uiPriority w:val="0"/>
    <w:pPr>
      <w:ind w:firstLine="420" w:firstLineChars="200"/>
    </w:pPr>
    <w:rPr>
      <w:szCs w:val="22"/>
    </w:rPr>
  </w:style>
  <w:style w:type="paragraph" w:customStyle="1" w:styleId="202">
    <w:name w:val="xl3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3">
    <w:name w:val="样式1"/>
    <w:basedOn w:val="1"/>
    <w:autoRedefine/>
    <w:qFormat/>
    <w:uiPriority w:val="0"/>
    <w:pPr>
      <w:tabs>
        <w:tab w:val="left" w:pos="570"/>
      </w:tabs>
      <w:autoSpaceDE w:val="0"/>
      <w:autoSpaceDN w:val="0"/>
      <w:adjustRightInd w:val="0"/>
      <w:spacing w:line="360" w:lineRule="auto"/>
      <w:ind w:left="570" w:hanging="570"/>
      <w:jc w:val="center"/>
      <w:textAlignment w:val="baseline"/>
    </w:pPr>
    <w:rPr>
      <w:rFonts w:ascii="黑体" w:hAnsi="宋体" w:eastAsia="黑体"/>
      <w:kern w:val="0"/>
      <w:sz w:val="32"/>
      <w:szCs w:val="20"/>
    </w:rPr>
  </w:style>
  <w:style w:type="paragraph" w:customStyle="1" w:styleId="204">
    <w:name w:val="默认段落字体 Para Char Char Char Char"/>
    <w:basedOn w:val="1"/>
    <w:autoRedefine/>
    <w:qFormat/>
    <w:uiPriority w:val="0"/>
  </w:style>
  <w:style w:type="paragraph" w:customStyle="1" w:styleId="205">
    <w:name w:val="简单回函地址"/>
    <w:basedOn w:val="1"/>
    <w:autoRedefine/>
    <w:qFormat/>
    <w:uiPriority w:val="0"/>
    <w:rPr>
      <w:rFonts w:ascii="宋体" w:hAnsi="Courier New"/>
      <w:szCs w:val="20"/>
    </w:rPr>
  </w:style>
  <w:style w:type="paragraph" w:customStyle="1" w:styleId="206">
    <w:name w:val="xl2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07">
    <w:name w:val="(1)编号"/>
    <w:basedOn w:val="1"/>
    <w:autoRedefine/>
    <w:qFormat/>
    <w:uiPriority w:val="0"/>
    <w:pPr>
      <w:tabs>
        <w:tab w:val="left" w:pos="3261"/>
      </w:tabs>
      <w:spacing w:line="400" w:lineRule="exact"/>
      <w:ind w:left="1247" w:hanging="567"/>
    </w:pPr>
    <w:rPr>
      <w:rFonts w:ascii="宋体" w:hAnsi="宋体"/>
      <w:spacing w:val="5"/>
      <w:sz w:val="24"/>
      <w:szCs w:val="20"/>
    </w:rPr>
  </w:style>
  <w:style w:type="paragraph" w:customStyle="1" w:styleId="208">
    <w:name w:val="xl3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9">
    <w:name w:val="xl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10">
    <w:name w:val="xl3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11">
    <w:name w:val="xl2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20"/>
      <w:szCs w:val="20"/>
    </w:rPr>
  </w:style>
  <w:style w:type="paragraph" w:customStyle="1" w:styleId="212">
    <w:name w:val="xl3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3">
    <w:name w:val="xl28"/>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21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_Style 207"/>
    <w:autoRedefine/>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16">
    <w:name w:val="样式2"/>
    <w:basedOn w:val="1"/>
    <w:next w:val="7"/>
    <w:autoRedefine/>
    <w:qFormat/>
    <w:uiPriority w:val="0"/>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paragraph" w:customStyle="1" w:styleId="217">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1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19">
    <w:name w:val="正文缩进1"/>
    <w:basedOn w:val="1"/>
    <w:autoRedefine/>
    <w:qFormat/>
    <w:uiPriority w:val="0"/>
    <w:pPr>
      <w:spacing w:line="300" w:lineRule="auto"/>
      <w:ind w:firstLine="482"/>
    </w:pPr>
    <w:rPr>
      <w:sz w:val="24"/>
    </w:rPr>
  </w:style>
  <w:style w:type="paragraph" w:customStyle="1" w:styleId="220">
    <w:name w:val="xl3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1">
    <w:name w:val="font9"/>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22">
    <w:name w:val="tabletextcha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3">
    <w:name w:val="样式"/>
    <w:autoRedefine/>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224">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25">
    <w:name w:val="节标题"/>
    <w:basedOn w:val="1"/>
    <w:autoRedefine/>
    <w:qFormat/>
    <w:uiPriority w:val="0"/>
    <w:pPr>
      <w:keepNext/>
      <w:keepLines/>
      <w:widowControl/>
      <w:overflowPunct w:val="0"/>
      <w:autoSpaceDE w:val="0"/>
      <w:autoSpaceDN w:val="0"/>
      <w:adjustRightInd w:val="0"/>
      <w:spacing w:before="240" w:after="120" w:line="360" w:lineRule="exact"/>
      <w:jc w:val="left"/>
      <w:textAlignment w:val="baseline"/>
    </w:pPr>
    <w:rPr>
      <w:rFonts w:ascii="Arial" w:hAnsi="Arial"/>
      <w:b/>
      <w:kern w:val="28"/>
      <w:sz w:val="28"/>
      <w:szCs w:val="20"/>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504D"/>
      <w:kern w:val="0"/>
      <w:sz w:val="24"/>
    </w:rPr>
  </w:style>
  <w:style w:type="paragraph" w:customStyle="1" w:styleId="227">
    <w:name w:val="xl3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30">
    <w:name w:val="样式 标题 3 + (中文) 黑体 小四 非加粗 段前: 7.8 磅 段后: 0 磅 行距: 固定值 20 磅"/>
    <w:basedOn w:val="4"/>
    <w:autoRedefine/>
    <w:qFormat/>
    <w:uiPriority w:val="0"/>
    <w:pPr>
      <w:numPr>
        <w:ilvl w:val="0"/>
        <w:numId w:val="1"/>
      </w:numPr>
      <w:tabs>
        <w:tab w:val="left" w:pos="1915"/>
      </w:tabs>
      <w:spacing w:before="0" w:after="0" w:line="400" w:lineRule="exact"/>
    </w:pPr>
    <w:rPr>
      <w:rFonts w:eastAsia="黑体" w:cs="宋体"/>
      <w:b w:val="0"/>
      <w:bCs w:val="0"/>
      <w:kern w:val="0"/>
      <w:sz w:val="24"/>
      <w:szCs w:val="20"/>
    </w:rPr>
  </w:style>
  <w:style w:type="paragraph" w:customStyle="1" w:styleId="231">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2">
    <w:name w:val="unnamed2"/>
    <w:basedOn w:val="1"/>
    <w:autoRedefine/>
    <w:qFormat/>
    <w:uiPriority w:val="0"/>
    <w:pPr>
      <w:widowControl/>
      <w:spacing w:before="60" w:after="60" w:line="300" w:lineRule="atLeast"/>
      <w:ind w:left="15" w:right="15" w:firstLine="400"/>
      <w:jc w:val="left"/>
    </w:pPr>
    <w:rPr>
      <w:rFonts w:ascii="宋体" w:hAnsi="宋体" w:cs="宋体"/>
      <w:color w:val="000000"/>
      <w:kern w:val="0"/>
      <w:szCs w:val="21"/>
    </w:rPr>
  </w:style>
  <w:style w:type="paragraph" w:customStyle="1" w:styleId="233">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234">
    <w:name w:val="xl3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3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236">
    <w:name w:val="font11"/>
    <w:basedOn w:val="1"/>
    <w:autoRedefine/>
    <w:qFormat/>
    <w:uiPriority w:val="0"/>
    <w:pPr>
      <w:widowControl/>
      <w:spacing w:before="100" w:beforeAutospacing="1" w:after="100" w:afterAutospacing="1"/>
      <w:jc w:val="left"/>
    </w:pPr>
    <w:rPr>
      <w:rFonts w:ascii="微软雅黑" w:hAnsi="微软雅黑" w:eastAsia="微软雅黑" w:cs="宋体"/>
      <w:b/>
      <w:bCs/>
      <w:kern w:val="0"/>
      <w:sz w:val="20"/>
      <w:szCs w:val="20"/>
    </w:rPr>
  </w:style>
  <w:style w:type="paragraph" w:customStyle="1" w:styleId="237">
    <w:name w:val="WPS Plain"/>
    <w:autoRedefine/>
    <w:qFormat/>
    <w:uiPriority w:val="0"/>
    <w:pPr>
      <w:spacing w:after="160" w:line="278" w:lineRule="auto"/>
    </w:pPr>
    <w:rPr>
      <w:rFonts w:ascii="Times New Roman" w:hAnsi="Times New Roman" w:eastAsia="宋体" w:cs="Times New Roman"/>
      <w:lang w:val="en-US" w:eastAsia="zh-CN" w:bidi="ar-SA"/>
    </w:rPr>
  </w:style>
  <w:style w:type="paragraph" w:customStyle="1" w:styleId="238">
    <w:name w:val="_Style 37"/>
    <w:basedOn w:val="1"/>
    <w:autoRedefine/>
    <w:qFormat/>
    <w:uiPriority w:val="0"/>
    <w:rPr>
      <w:rFonts w:ascii="Tahoma" w:hAnsi="Tahoma"/>
      <w:sz w:val="24"/>
      <w:szCs w:val="20"/>
    </w:rPr>
  </w:style>
  <w:style w:type="paragraph" w:customStyle="1" w:styleId="239">
    <w:name w:val="Char1 Char Char Char Char Char Char"/>
    <w:basedOn w:val="1"/>
    <w:autoRedefine/>
    <w:qFormat/>
    <w:uiPriority w:val="0"/>
    <w:rPr>
      <w:rFonts w:ascii="Tahoma" w:hAnsi="Tahoma"/>
      <w:sz w:val="24"/>
      <w:szCs w:val="20"/>
    </w:rPr>
  </w:style>
  <w:style w:type="paragraph" w:customStyle="1" w:styleId="240">
    <w:name w:val="Char Char Char Char"/>
    <w:basedOn w:val="1"/>
    <w:autoRedefine/>
    <w:qFormat/>
    <w:uiPriority w:val="0"/>
    <w:rPr>
      <w:rFonts w:ascii="Tahoma" w:hAnsi="Tahoma"/>
      <w:sz w:val="24"/>
      <w:szCs w:val="20"/>
    </w:rPr>
  </w:style>
  <w:style w:type="paragraph" w:customStyle="1" w:styleId="241">
    <w:name w:val="xl3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42">
    <w:name w:val="xl3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244">
    <w:name w:val="Char1"/>
    <w:basedOn w:val="1"/>
    <w:autoRedefine/>
    <w:qFormat/>
    <w:uiPriority w:val="0"/>
    <w:rPr>
      <w:szCs w:val="21"/>
    </w:rPr>
  </w:style>
  <w:style w:type="paragraph" w:customStyle="1" w:styleId="245">
    <w:name w:val="表内文字"/>
    <w:basedOn w:val="1"/>
    <w:autoRedefine/>
    <w:qFormat/>
    <w:uiPriority w:val="0"/>
    <w:pPr>
      <w:snapToGrid w:val="0"/>
      <w:spacing w:before="50" w:after="50"/>
    </w:pPr>
    <w:rPr>
      <w:rFonts w:ascii="仿宋_GB2312" w:hAnsi="宋体" w:eastAsia="仿宋_GB2312"/>
      <w:b/>
      <w:color w:val="000000"/>
      <w:sz w:val="32"/>
      <w:szCs w:val="32"/>
    </w:rPr>
  </w:style>
  <w:style w:type="paragraph" w:customStyle="1" w:styleId="246">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7">
    <w:name w:val="1"/>
    <w:basedOn w:val="1"/>
    <w:next w:val="27"/>
    <w:autoRedefine/>
    <w:qFormat/>
    <w:uiPriority w:val="0"/>
    <w:rPr>
      <w:rFonts w:ascii="宋体" w:hAnsi="Courier New"/>
      <w:szCs w:val="20"/>
    </w:rPr>
  </w:style>
  <w:style w:type="paragraph" w:customStyle="1" w:styleId="248">
    <w:name w:val="_Style 9"/>
    <w:basedOn w:val="1"/>
    <w:autoRedefine/>
    <w:qFormat/>
    <w:uiPriority w:val="0"/>
    <w:rPr>
      <w:rFonts w:ascii="Tahoma" w:hAnsi="Tahoma"/>
      <w:sz w:val="24"/>
      <w:szCs w:val="20"/>
    </w:rPr>
  </w:style>
  <w:style w:type="paragraph" w:customStyle="1" w:styleId="249">
    <w:name w:val="4"/>
    <w:basedOn w:val="1"/>
    <w:next w:val="27"/>
    <w:autoRedefine/>
    <w:qFormat/>
    <w:uiPriority w:val="0"/>
    <w:rPr>
      <w:rFonts w:ascii="宋体" w:hAnsi="Courier New"/>
      <w:szCs w:val="20"/>
    </w:rPr>
  </w:style>
  <w:style w:type="paragraph" w:customStyle="1" w:styleId="250">
    <w:name w:val="xl31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51">
    <w:name w:val="Table Paragraph"/>
    <w:basedOn w:val="1"/>
    <w:autoRedefine/>
    <w:qFormat/>
    <w:uiPriority w:val="1"/>
    <w:pPr>
      <w:autoSpaceDE w:val="0"/>
      <w:autoSpaceDN w:val="0"/>
      <w:adjustRightInd w:val="0"/>
      <w:jc w:val="left"/>
    </w:pPr>
    <w:rPr>
      <w:rFonts w:cs="宋体"/>
      <w:kern w:val="0"/>
      <w:sz w:val="24"/>
    </w:rPr>
  </w:style>
  <w:style w:type="paragraph" w:customStyle="1" w:styleId="252">
    <w:name w:val="xl3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3">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54">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255">
    <w:name w:val="xl3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7">
    <w:name w:val="xl3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8">
    <w:name w:val="xl3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9">
    <w:name w:val="xl3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60">
    <w:name w:val="样式 首行缩进:  2 字符"/>
    <w:basedOn w:val="1"/>
    <w:autoRedefine/>
    <w:qFormat/>
    <w:uiPriority w:val="0"/>
    <w:pPr>
      <w:spacing w:line="400" w:lineRule="exact"/>
      <w:ind w:firstLine="200" w:firstLineChars="200"/>
    </w:pPr>
    <w:rPr>
      <w:rFonts w:cs="宋体"/>
      <w:sz w:val="24"/>
    </w:rPr>
  </w:style>
  <w:style w:type="paragraph" w:customStyle="1" w:styleId="261">
    <w:name w:val="Table Text"/>
    <w:autoRedefine/>
    <w:qFormat/>
    <w:uiPriority w:val="0"/>
    <w:pPr>
      <w:snapToGrid w:val="0"/>
      <w:spacing w:before="80" w:after="80" w:line="278" w:lineRule="auto"/>
    </w:pPr>
    <w:rPr>
      <w:rFonts w:ascii="Arial" w:hAnsi="Arial" w:eastAsia="宋体" w:cs="Times New Roman"/>
      <w:sz w:val="18"/>
      <w:lang w:val="en-US" w:eastAsia="en-US" w:bidi="ar-SA"/>
    </w:rPr>
  </w:style>
  <w:style w:type="paragraph" w:customStyle="1" w:styleId="262">
    <w:name w:val="样式4"/>
    <w:basedOn w:val="216"/>
    <w:autoRedefine/>
    <w:qFormat/>
    <w:uiPriority w:val="0"/>
    <w:pPr>
      <w:tabs>
        <w:tab w:val="left" w:pos="360"/>
        <w:tab w:val="clear" w:pos="720"/>
      </w:tabs>
    </w:pPr>
  </w:style>
  <w:style w:type="paragraph" w:customStyle="1" w:styleId="263">
    <w:name w:val="三角"/>
    <w:basedOn w:val="1"/>
    <w:autoRedefine/>
    <w:qFormat/>
    <w:uiPriority w:val="0"/>
    <w:pPr>
      <w:numPr>
        <w:ilvl w:val="0"/>
        <w:numId w:val="2"/>
      </w:numPr>
      <w:tabs>
        <w:tab w:val="left" w:pos="855"/>
        <w:tab w:val="left" w:pos="1089"/>
      </w:tabs>
      <w:spacing w:before="40" w:after="40" w:line="240" w:lineRule="exact"/>
    </w:pPr>
    <w:rPr>
      <w:rFonts w:ascii="Calibri" w:hAnsi="Calibri" w:eastAsia="幼圆" w:cs="Calibri"/>
      <w:sz w:val="15"/>
      <w:szCs w:val="15"/>
    </w:rPr>
  </w:style>
  <w:style w:type="paragraph" w:customStyle="1" w:styleId="264">
    <w:name w:val="Default"/>
    <w:autoRedefine/>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265">
    <w:name w:val="xl299"/>
    <w:basedOn w:val="1"/>
    <w:autoRedefine/>
    <w:qFormat/>
    <w:uiPriority w:val="0"/>
    <w:pPr>
      <w:widowControl/>
      <w:pBdr>
        <w:top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6">
    <w:name w:val="font8"/>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6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68">
    <w:name w:val="xl3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9">
    <w:name w:val="正文首行缩进两字符"/>
    <w:basedOn w:val="1"/>
    <w:autoRedefine/>
    <w:qFormat/>
    <w:uiPriority w:val="0"/>
    <w:pPr>
      <w:spacing w:line="360" w:lineRule="auto"/>
      <w:ind w:firstLine="200" w:firstLineChars="200"/>
    </w:pPr>
  </w:style>
  <w:style w:type="paragraph" w:customStyle="1" w:styleId="270">
    <w:name w:val="xl3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3">
    <w:name w:val="正文1"/>
    <w:autoRedefine/>
    <w:qFormat/>
    <w:uiPriority w:val="0"/>
    <w:pPr>
      <w:widowControl w:val="0"/>
      <w:tabs>
        <w:tab w:val="left" w:pos="-720"/>
      </w:tabs>
      <w:autoSpaceDE w:val="0"/>
      <w:autoSpaceDN w:val="0"/>
      <w:adjustRightInd w:val="0"/>
      <w:spacing w:after="160" w:line="240" w:lineRule="exact"/>
      <w:textAlignment w:val="bottom"/>
    </w:pPr>
    <w:rPr>
      <w:rFonts w:ascii="Arial" w:hAnsi="Arial" w:eastAsia="幼圆" w:cs="Times New Roman"/>
      <w:sz w:val="24"/>
      <w:lang w:val="en-US" w:eastAsia="zh-CN" w:bidi="ar-SA"/>
    </w:rPr>
  </w:style>
  <w:style w:type="paragraph" w:customStyle="1" w:styleId="274">
    <w:name w:val="xl3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5">
    <w:name w:val="默认段落字体 Para Char Char Char Char Char Char Char Char Char1 Char Char Char Char"/>
    <w:basedOn w:val="1"/>
    <w:autoRedefine/>
    <w:qFormat/>
    <w:uiPriority w:val="0"/>
    <w:rPr>
      <w:rFonts w:ascii="Tahoma" w:hAnsi="Tahoma"/>
      <w:sz w:val="24"/>
      <w:szCs w:val="20"/>
    </w:rPr>
  </w:style>
  <w:style w:type="paragraph" w:customStyle="1" w:styleId="276">
    <w:name w:val="xl3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7">
    <w:name w:val="xl302"/>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78">
    <w:name w:val="_Style 36"/>
    <w:basedOn w:val="1"/>
    <w:autoRedefine/>
    <w:qFormat/>
    <w:uiPriority w:val="0"/>
    <w:rPr>
      <w:rFonts w:ascii="Tahoma" w:hAnsi="Tahoma"/>
      <w:sz w:val="24"/>
      <w:szCs w:val="20"/>
    </w:rPr>
  </w:style>
  <w:style w:type="paragraph" w:customStyle="1" w:styleId="279">
    <w:name w:val="_Style 361"/>
    <w:basedOn w:val="1"/>
    <w:next w:val="129"/>
    <w:autoRedefine/>
    <w:qFormat/>
    <w:uiPriority w:val="34"/>
    <w:pPr>
      <w:ind w:firstLine="420" w:firstLineChars="200"/>
    </w:pPr>
  </w:style>
  <w:style w:type="paragraph" w:customStyle="1" w:styleId="280">
    <w:name w:val="gray"/>
    <w:basedOn w:val="1"/>
    <w:autoRedefine/>
    <w:qFormat/>
    <w:uiPriority w:val="0"/>
    <w:pPr>
      <w:widowControl/>
      <w:spacing w:after="100" w:afterAutospacing="1"/>
    </w:pPr>
    <w:rPr>
      <w:rFonts w:ascii="宋体" w:hAnsi="宋体" w:cs="宋体"/>
      <w:kern w:val="0"/>
      <w:sz w:val="24"/>
    </w:rPr>
  </w:style>
  <w:style w:type="paragraph" w:customStyle="1" w:styleId="281">
    <w:name w:val="xl3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82">
    <w:name w:val="_Style 125"/>
    <w:basedOn w:val="1"/>
    <w:next w:val="129"/>
    <w:autoRedefine/>
    <w:qFormat/>
    <w:uiPriority w:val="34"/>
    <w:pPr>
      <w:ind w:firstLine="420" w:firstLineChars="200"/>
    </w:pPr>
  </w:style>
  <w:style w:type="paragraph" w:customStyle="1" w:styleId="283">
    <w:name w:val="表格"/>
    <w:basedOn w:val="1"/>
    <w:autoRedefine/>
    <w:qFormat/>
    <w:uiPriority w:val="0"/>
    <w:pPr>
      <w:spacing w:line="400" w:lineRule="exact"/>
    </w:pPr>
    <w:rPr>
      <w:sz w:val="24"/>
    </w:rPr>
  </w:style>
  <w:style w:type="paragraph" w:customStyle="1" w:styleId="284">
    <w:name w:val="Body text|1"/>
    <w:basedOn w:val="1"/>
    <w:autoRedefine/>
    <w:qFormat/>
    <w:uiPriority w:val="0"/>
    <w:pPr>
      <w:spacing w:line="350" w:lineRule="auto"/>
      <w:ind w:firstLine="400"/>
      <w:jc w:val="left"/>
    </w:pPr>
    <w:rPr>
      <w:rFonts w:ascii="宋体" w:hAnsi="宋体" w:cs="宋体"/>
      <w:kern w:val="0"/>
      <w:sz w:val="30"/>
      <w:szCs w:val="30"/>
    </w:rPr>
  </w:style>
  <w:style w:type="paragraph" w:customStyle="1" w:styleId="285">
    <w:name w:val="xl3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86">
    <w:name w:val="font14"/>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87">
    <w:name w:val="Char Char8"/>
    <w:basedOn w:val="1"/>
    <w:autoRedefine/>
    <w:qFormat/>
    <w:uiPriority w:val="0"/>
    <w:rPr>
      <w:rFonts w:ascii="Tahoma" w:hAnsi="Tahoma" w:eastAsia="Times New Roman"/>
      <w:kern w:val="0"/>
      <w:sz w:val="24"/>
      <w:szCs w:val="20"/>
    </w:rPr>
  </w:style>
  <w:style w:type="paragraph" w:customStyle="1" w:styleId="288">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9">
    <w:name w:val="font12"/>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90">
    <w:name w:val="xl3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1">
    <w:name w:val="xl3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2">
    <w:name w:val="xl32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C0504D"/>
      <w:kern w:val="0"/>
      <w:sz w:val="24"/>
    </w:rPr>
  </w:style>
  <w:style w:type="paragraph" w:customStyle="1" w:styleId="294">
    <w:name w:val="_Style 1"/>
    <w:basedOn w:val="1"/>
    <w:autoRedefine/>
    <w:qFormat/>
    <w:uiPriority w:val="0"/>
    <w:pPr>
      <w:ind w:firstLine="420" w:firstLineChars="200"/>
    </w:pPr>
  </w:style>
  <w:style w:type="paragraph" w:customStyle="1" w:styleId="295">
    <w:name w:val="Char Char8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29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7">
    <w:name w:val="Char Char Char1 Char"/>
    <w:basedOn w:val="1"/>
    <w:autoRedefine/>
    <w:qFormat/>
    <w:uiPriority w:val="0"/>
    <w:rPr>
      <w:rFonts w:ascii="Tahoma" w:hAnsi="Tahoma"/>
      <w:sz w:val="24"/>
    </w:rPr>
  </w:style>
  <w:style w:type="paragraph" w:customStyle="1" w:styleId="29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99">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0">
    <w:name w:val="font10"/>
    <w:basedOn w:val="1"/>
    <w:autoRedefine/>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301">
    <w:name w:val="xl3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02">
    <w:name w:val="Char1 Char Char Char Char Char Char1"/>
    <w:basedOn w:val="1"/>
    <w:autoRedefine/>
    <w:qFormat/>
    <w:uiPriority w:val="0"/>
    <w:rPr>
      <w:rFonts w:ascii="Tahoma" w:hAnsi="Tahoma"/>
      <w:sz w:val="24"/>
      <w:szCs w:val="20"/>
    </w:rPr>
  </w:style>
  <w:style w:type="paragraph" w:customStyle="1" w:styleId="3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4">
    <w:name w:val="xl300"/>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30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6">
    <w:name w:val="正文段"/>
    <w:basedOn w:val="1"/>
    <w:autoRedefine/>
    <w:qFormat/>
    <w:uiPriority w:val="0"/>
    <w:pPr>
      <w:widowControl/>
      <w:snapToGrid w:val="0"/>
      <w:spacing w:afterLines="50"/>
      <w:ind w:firstLine="200" w:firstLineChars="200"/>
    </w:pPr>
    <w:rPr>
      <w:kern w:val="0"/>
      <w:sz w:val="24"/>
      <w:szCs w:val="20"/>
    </w:rPr>
  </w:style>
  <w:style w:type="paragraph" w:customStyle="1" w:styleId="307">
    <w:name w:val="xl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0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9">
    <w:name w:val="xl3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10">
    <w:name w:val="xl33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11">
    <w:name w:val="_Style 303"/>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32"/>
      <w:szCs w:val="32"/>
    </w:rPr>
  </w:style>
  <w:style w:type="paragraph" w:customStyle="1" w:styleId="313">
    <w:name w:val="Char"/>
    <w:basedOn w:val="1"/>
    <w:autoRedefine/>
    <w:qFormat/>
    <w:uiPriority w:val="0"/>
  </w:style>
  <w:style w:type="paragraph" w:customStyle="1" w:styleId="314">
    <w:name w:val="Char Char8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315">
    <w:name w:val="xl29"/>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6">
    <w:name w:val="font13"/>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317">
    <w:name w:val="段"/>
    <w:autoRedefine/>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318">
    <w:name w:val="xl3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319">
    <w:name w:val="列出段落1"/>
    <w:basedOn w:val="1"/>
    <w:autoRedefine/>
    <w:qFormat/>
    <w:uiPriority w:val="34"/>
    <w:pPr>
      <w:ind w:firstLine="420" w:firstLineChars="200"/>
    </w:pPr>
  </w:style>
  <w:style w:type="paragraph" w:customStyle="1" w:styleId="320">
    <w:name w:val="_Style 18"/>
    <w:next w:val="1"/>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21">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2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23">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324">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25">
    <w:name w:val="xl2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26">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28">
    <w:name w:val="样式3"/>
    <w:basedOn w:val="1"/>
    <w:autoRedefine/>
    <w:qFormat/>
    <w:uiPriority w:val="0"/>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329">
    <w:name w:val="xl298"/>
    <w:basedOn w:val="1"/>
    <w:autoRedefine/>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3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3">
    <w:name w:val="cleft"/>
    <w:basedOn w:val="1"/>
    <w:autoRedefine/>
    <w:qFormat/>
    <w:uiPriority w:val="0"/>
    <w:pPr>
      <w:widowControl/>
      <w:jc w:val="left"/>
    </w:pPr>
    <w:rPr>
      <w:rFonts w:ascii="宋体" w:hAnsi="宋体" w:cs="宋体"/>
      <w:b/>
      <w:bCs/>
      <w:kern w:val="0"/>
      <w:sz w:val="24"/>
    </w:rPr>
  </w:style>
  <w:style w:type="paragraph" w:customStyle="1" w:styleId="334">
    <w:name w:val="表格文字"/>
    <w:basedOn w:val="1"/>
    <w:autoRedefine/>
    <w:qFormat/>
    <w:uiPriority w:val="99"/>
    <w:pPr>
      <w:spacing w:before="25" w:after="25"/>
      <w:jc w:val="left"/>
    </w:pPr>
    <w:rPr>
      <w:bCs/>
      <w:spacing w:val="10"/>
      <w:kern w:val="0"/>
      <w:sz w:val="24"/>
    </w:rPr>
  </w:style>
  <w:style w:type="character" w:customStyle="1" w:styleId="335">
    <w:name w:val="Other|1_"/>
    <w:link w:val="336"/>
    <w:autoRedefine/>
    <w:qFormat/>
    <w:uiPriority w:val="0"/>
    <w:rPr>
      <w:rFonts w:ascii="宋体" w:hAnsi="宋体" w:cs="宋体"/>
    </w:rPr>
  </w:style>
  <w:style w:type="paragraph" w:customStyle="1" w:styleId="336">
    <w:name w:val="Other|1"/>
    <w:basedOn w:val="1"/>
    <w:link w:val="335"/>
    <w:autoRedefine/>
    <w:qFormat/>
    <w:uiPriority w:val="0"/>
    <w:pPr>
      <w:ind w:firstLine="140"/>
      <w:jc w:val="left"/>
    </w:pPr>
    <w:rPr>
      <w:rFonts w:ascii="宋体" w:hAnsi="宋体" w:cs="宋体"/>
      <w:kern w:val="0"/>
      <w:sz w:val="20"/>
      <w:szCs w:val="20"/>
    </w:rPr>
  </w:style>
  <w:style w:type="character" w:customStyle="1" w:styleId="337">
    <w:name w:val="列表段落 字符2"/>
    <w:autoRedefine/>
    <w:qFormat/>
    <w:locked/>
    <w:uiPriority w:val="34"/>
    <w:rPr>
      <w:rFonts w:ascii="Calibri" w:hAnsi="Calibri" w:eastAsia="宋体" w:cs="Times New Roman"/>
      <w:kern w:val="2"/>
      <w:sz w:val="21"/>
      <w:szCs w:val="22"/>
    </w:rPr>
  </w:style>
  <w:style w:type="paragraph" w:customStyle="1" w:styleId="338">
    <w:name w:val="p17"/>
    <w:basedOn w:val="1"/>
    <w:autoRedefine/>
    <w:qFormat/>
    <w:uiPriority w:val="0"/>
    <w:pPr>
      <w:widowControl/>
    </w:pPr>
    <w:rPr>
      <w:rFonts w:ascii="宋体" w:hAnsi="宋体" w:cs="宋体"/>
      <w:kern w:val="0"/>
      <w:szCs w:val="21"/>
    </w:rPr>
  </w:style>
  <w:style w:type="paragraph" w:customStyle="1" w:styleId="339">
    <w:name w:val="列出段落3"/>
    <w:basedOn w:val="1"/>
    <w:autoRedefine/>
    <w:qFormat/>
    <w:uiPriority w:val="0"/>
    <w:pPr>
      <w:ind w:firstLine="420" w:firstLineChars="200"/>
    </w:pPr>
  </w:style>
  <w:style w:type="paragraph" w:customStyle="1" w:styleId="340">
    <w:name w:val="列表段落1"/>
    <w:basedOn w:val="1"/>
    <w:autoRedefine/>
    <w:qFormat/>
    <w:uiPriority w:val="34"/>
    <w:pPr>
      <w:ind w:firstLine="420" w:firstLineChars="200"/>
    </w:pPr>
  </w:style>
  <w:style w:type="paragraph" w:customStyle="1" w:styleId="341">
    <w:name w:val="HtmlNormal"/>
    <w:basedOn w:val="1"/>
    <w:autoRedefine/>
    <w:qFormat/>
    <w:uiPriority w:val="0"/>
    <w:pPr>
      <w:widowControl/>
      <w:spacing w:before="100" w:beforeAutospacing="1" w:after="100" w:afterAutospacing="1"/>
      <w:jc w:val="left"/>
      <w:textAlignment w:val="baseline"/>
    </w:pPr>
    <w:rPr>
      <w:rFonts w:ascii="宋体" w:hAnsi="宋体"/>
      <w:kern w:val="0"/>
      <w:sz w:val="24"/>
    </w:rPr>
  </w:style>
  <w:style w:type="character" w:customStyle="1" w:styleId="342">
    <w:name w:val="NormalCharacter"/>
    <w:autoRedefine/>
    <w:qFormat/>
    <w:uiPriority w:val="0"/>
  </w:style>
  <w:style w:type="paragraph" w:customStyle="1" w:styleId="343">
    <w:name w:val="List Paragraph2"/>
    <w:basedOn w:val="1"/>
    <w:autoRedefine/>
    <w:qFormat/>
    <w:uiPriority w:val="0"/>
    <w:pPr>
      <w:ind w:firstLine="420" w:firstLineChars="200"/>
    </w:pPr>
    <w:rPr>
      <w:rFonts w:ascii="Calibri" w:hAnsi="Calibri"/>
      <w:szCs w:val="22"/>
    </w:rPr>
  </w:style>
  <w:style w:type="paragraph" w:styleId="344">
    <w:name w:val="No Spacing"/>
    <w:autoRedefine/>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table" w:customStyle="1" w:styleId="34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4180;&#39033;&#30446;\&#37319;&#36141;&#21150;\&#26816;&#23519;&#20869;&#22806;&#32593;&#30828;&#20214;&#24314;&#35774;&#12289;&#26816;&#23519;&#20869;&#22806;&#32593;&#36719;&#20214;&#24314;&#35774;&#12289;&#26426;&#25151;&#22522;&#30784;&#35774;&#22791;&#21450;&#20809;&#32420;&#32508;&#21512;&#24067;&#32447;&#24314;&#35774;&#37319;&#36141;%20&#25307;&#26631;&#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检察内外网硬件建设、检察内外网软件建设、机房基础设备及光纤综合布线建设采购 招标文件</Template>
  <Company>CHINA</Company>
  <Pages>74</Pages>
  <Words>18691</Words>
  <Characters>20067</Characters>
  <Lines>381</Lines>
  <Paragraphs>107</Paragraphs>
  <TotalTime>903</TotalTime>
  <ScaleCrop>false</ScaleCrop>
  <LinksUpToDate>false</LinksUpToDate>
  <CharactersWithSpaces>20186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2022-08-07T02:33:00Z</dcterms:created>
  <dc:creator>user</dc:creator>
  <cp:lastModifiedBy>NTKO</cp:lastModifiedBy>
  <cp:lastPrinted>2022-11-30T03:29:00Z</cp:lastPrinted>
  <dcterms:modified xsi:type="dcterms:W3CDTF">2026-01-21T07:58:49Z</dcterms:modified>
  <dc:title>医疗设备采购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59CFB3E7232D423E99925DA7A74EBAE3_13</vt:lpwstr>
  </property>
  <property fmtid="{D5CDD505-2E9C-101B-9397-08002B2CF9AE}" pid="4" name="commondata">
    <vt:lpwstr>eyJoZGlkIjoiMzA4MDBlOTMyNDBiYTIwZGVjMDQ3ODZjMjJiYTc4MWMifQ==</vt:lpwstr>
  </property>
  <property fmtid="{D5CDD505-2E9C-101B-9397-08002B2CF9AE}" pid="5" name="KSOTemplateDocerSaveRecord">
    <vt:lpwstr>eyJoZGlkIjoiYzJiYWZjOWMzNjA0ZDU3MDI2MTdhNmQzMjM0ZWIzZjYiLCJ1c2VySWQiOiIyNjA0MzQxMTQifQ==</vt:lpwstr>
  </property>
</Properties>
</file>